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2" w:space="4"/>
        </w:pBdr>
        <w:spacing w:after="60"/>
      </w:pPr>
      <w:r>
        <w:rPr>
          <w:b/>
          <w:bCs/>
          <w:sz w:val="40"/>
          <w:szCs w:val="40"/>
        </w:rPr>
        <w:t xml:space="preserve">운동 처방 안전성 검증 에이전트</w:t>
      </w:r>
    </w:p>
    <w:p>
      <w:pPr>
        <w:spacing w:after="40"/>
      </w:pPr>
      <w:r>
        <w:rPr>
          <w:color w:val="555555"/>
          <w:sz w:val="24"/>
          <w:szCs w:val="24"/>
        </w:rPr>
        <w:t xml:space="preserve">AI Agent &amp; Skill 해커톤 기획안 (확정본)</w:t>
      </w:r>
    </w:p>
    <w:p>
      <w:pPr>
        <w:spacing w:after="120" w:line="276"/>
      </w:pPr>
      <w:r>
        <w:rPr>
          <w:color w:val="777777"/>
          <w:sz w:val="18"/>
          <w:szCs w:val="18"/>
        </w:rPr>
        <w:t xml:space="preserve">작성: 팀장 김영광  |  대회: KNU × Upstage — Harness Engineering: AI Agent &amp; Skill Hackathon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2"/>
              <w:left w:val="single" w:color="2E75B6" w:sz="24"/>
              <w:bottom w:val="single" w:color="DCE6F1" w:sz="2"/>
              <w:right w:val="single" w:color="DCE6F1" w:sz="2"/>
            </w:tcBorders>
            <w:shd w:fill="DCE6F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b/>
                <w:bCs/>
              </w:rPr>
              <w:t xml:space="preserve">한 줄 요약  </w:t>
            </w:r>
            <w:r>
              <w:t xml:space="preserve">수술 후 재활 운동처방을 AI가 생성하고, 스스로 안전성을 검사해 틀린 부분을 고친 뒤 검수 리포트를 내보내는 에이전트.</w:t>
            </w:r>
          </w:p>
          <w:p>
            <w:pPr>
              <w:spacing w:after="0" w:line="276"/>
            </w:pPr>
            <w:r>
              <w:rPr>
                <w:i/>
                <w:iCs/>
                <w:color w:val="555555"/>
              </w:rPr>
              <w:t xml:space="preserve">처음 보는 분은 1 → 2 → 5번(예시) 순서로 읽으면 가장 빠르게 이해됩니다.</w:t>
            </w:r>
          </w:p>
        </w:tc>
      </w:tr>
    </w:tbl>
    <w:p>
      <w:pPr>
        <w:pStyle w:val="Heading1"/>
      </w:pPr>
      <w:r>
        <w:t xml:space="preserve">1. 배경 — 이게 무슨 프로젝트인가</w:t>
      </w:r>
    </w:p>
    <w:p>
      <w:pPr>
        <w:spacing w:after="120" w:line="276"/>
      </w:pPr>
      <w:r>
        <w:t xml:space="preserve">이번 해커톤은 “하네스 엔지니어링(Harness Engineering)” 대회입니다. 하네스 엔지니어링이란, 확률적으로 작동해 틀린 답(환각)을 낼 수 있는 LLM 주위에 입력 설계·작업 구조·검증 장치를 둘러 신뢰할 수 있는 결과를 만들어내는 설계 기술입니다.</w:t>
      </w:r>
    </w:p>
    <w:p>
      <w:pPr>
        <w:spacing w:after="120" w:line="276"/>
      </w:pPr>
      <w:r>
        <w:t xml:space="preserve">즉 심사는 “얼마나 멋진 기능이냐”가 아니라 </w:t>
      </w:r>
      <w:r>
        <w:rPr>
          <w:b/>
          <w:bCs/>
        </w:rPr>
        <w:t xml:space="preserve">“틀릴 수 있는 AI를 어떻게 안 틀리게 길들였느냐”</w:t>
      </w:r>
      <w:r>
        <w:t xml:space="preserve">를 봅니다. 우리 아이디어는 이 메시지를 의료 안전 문제로 정확히 보여줍니다 — AI가 만든 운동 처방의 위험을 AI 스스로 검증·교정하게 만드는 것.</w:t>
      </w:r>
    </w:p>
    <w:p>
      <w:pPr>
        <w:pStyle w:val="Heading1"/>
      </w:pPr>
      <w:r>
        <w:t xml:space="preserve">2. 우리가 푸는 문제</w:t>
      </w:r>
    </w:p>
    <w:p>
      <w:pPr>
        <w:spacing w:after="120" w:line="276"/>
      </w:pPr>
      <w:r>
        <w:t xml:space="preserve">물리치료사는 수술받은 환자에게 회복 단계에 맞는 운동을 처방합니다. 그런데 단계마다 해서는 안 되는 동작(금기)이 있습니다. 예를 들어 인공 고관절 수술 직후엔 고관절을 90도 넘게 굽히면 탈구 위험이 있습니다.</w:t>
      </w:r>
    </w:p>
    <w:p>
      <w:pPr>
        <w:spacing w:after="120" w:line="276"/>
      </w:pPr>
      <w:r>
        <w:t xml:space="preserve">AI에게 처방을 맡기면 빠르지만, </w:t>
      </w:r>
      <w:r>
        <w:rPr>
          <w:b/>
          <w:bCs/>
        </w:rPr>
        <w:t xml:space="preserve">AI는 이런 금기를 종종 놓칩니다.</w:t>
      </w:r>
      <w:r>
        <w:t xml:space="preserve"> (실제 연구에서도 LLM 운동처방이 질환별 금기·단계 특성을 자주 누락한다고 보고됨 — 10번 근거 참고)</w:t>
      </w:r>
    </w:p>
    <w:p>
      <w:pPr>
        <w:spacing w:after="120" w:line="276"/>
      </w:pPr>
      <w:r>
        <w:rPr>
          <w:b/>
          <w:bCs/>
        </w:rPr>
        <w:t xml:space="preserve">→ 해결:  </w:t>
      </w:r>
      <w:r>
        <w:t xml:space="preserve">AI가 처방을 만들되, 그 처방을 명확한 안전 규칙으로 스스로 검사하고, 위반이 있으면 스스로 고치게 만든다. 사람(PT)은 최종 검토만 한다.</w:t>
      </w:r>
    </w:p>
    <w:p>
      <w:pPr>
        <w:pStyle w:val="Heading1"/>
      </w:pPr>
      <w:r>
        <w:t xml:space="preserve">3.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입력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수술명 + 회복 주차 + 환자 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처리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처방 생성 → 안전성 자가검증 → 위반 시 자동 교정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출력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안전 검증을 통과한 처방 + 검수 리포트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핵심 차별점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기존 운동처방 SW엔 없는 </w:t>
            </w:r>
            <w:r>
              <w:rPr>
                <w:b/>
                <w:bCs/>
              </w:rPr>
              <w:t xml:space="preserve">‘결정론적 안전성 검증 루프’</w:t>
            </w:r>
          </w:p>
        </w:tc>
      </w:tr>
    </w:tbl>
    <w:p>
      <w:pPr>
        <w:pStyle w:val="Heading1"/>
      </w:pPr>
      <w:r>
        <w:t xml:space="preserve">4. 용어 정리 (처음 보는 분용)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하네스(Harness) — </w:t>
      </w:r>
      <w:r>
        <w:t xml:space="preserve">LLM을 신뢰성 있게 쓰기 위한 입력·구조·검증 장치의 묶음.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모듈(Skill) — </w:t>
      </w:r>
      <w:r>
        <w:t xml:space="preserve">하나의 일을 하는 재사용 가능한 작업 단위. (예: ‘검증만 담당하는 모듈’)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에이전트(Agent) — </w:t>
      </w:r>
      <w:r>
        <w:t xml:space="preserve">모듈들을 순서대로 실행해 일을 끝까지 처리하는 주체.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검증 규칙(Acceptance Criteria) — </w:t>
      </w:r>
      <w:r>
        <w:t xml:space="preserve">통과/실패가 객관적·이진으로 갈리는 안전 검사 항목. (예: “금지 동작이 포함됐나? Yes/No”)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자가검증 루프 — </w:t>
      </w:r>
      <w:r>
        <w:t xml:space="preserve">AI가 자기 출력을 스스로 검사하고, 실패하면 다시 만드는 반복 구조.</w:t>
      </w:r>
    </w:p>
    <w:p>
      <w:pPr>
        <w:pStyle w:val="Heading1"/>
      </w:pPr>
      <w:r>
        <w:t xml:space="preserve">5. 구체적 예시로 이해하기 ★</w:t>
      </w:r>
    </w:p>
    <w:p>
      <w:pPr>
        <w:spacing w:after="120" w:line="276"/>
      </w:pPr>
      <w:r>
        <w:rPr>
          <w:i/>
          <w:iCs/>
          <w:color w:val="555555"/>
        </w:rPr>
        <w:t xml:space="preserve">아래는 ACL(전방십자인대) 재건 환자 기준 예시입니다. 실제 규칙·수치는 채택할 병원 프로토콜에 맞춰 확정합니다.</w:t>
      </w:r>
    </w:p>
    <w:p>
      <w:pPr>
        <w:spacing w:after="120" w:line="276"/>
      </w:pPr>
      <w:r>
        <w:rPr>
          <w:b/>
          <w:bCs/>
        </w:rPr>
        <w:t xml:space="preserve">입력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수술: ACL 재건 (햄스트링 자가건)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회복 시점: 수술 후 3주 (초기 단계)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환자: 25세, 추가 손상 없음</w:t>
      </w:r>
    </w:p>
    <w:p>
      <w:pPr>
        <w:spacing w:after="120" w:line="276"/>
      </w:pPr>
      <w:r>
        <w:rPr>
          <w:b/>
          <w:bCs/>
        </w:rPr>
        <w:t xml:space="preserve">① AI가 생성한 처방 초안 </w:t>
      </w:r>
      <w:r>
        <w:rPr>
          <w:i/>
          <w:iCs/>
          <w:color w:val="555555"/>
        </w:rPr>
        <w:t xml:space="preserve">(데모용으로 일부러 위반을 섞음)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발뒤꿈치 밀기 (가동범위 운동)  — 적합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대퇴사두근 등척성 운동  — 적합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C00000"/>
        </w:rPr>
        <w:t xml:space="preserve">레그 익스텐션 — 전체 범위·고부하  — 위반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C00000"/>
        </w:rPr>
        <w:t xml:space="preserve">한 발 점프 운동  — 위반</w:t>
      </w:r>
    </w:p>
    <w:p>
      <w:pPr>
        <w:spacing w:after="120" w:line="276"/>
      </w:pPr>
      <w:r>
        <w:rPr>
          <w:b/>
          <w:bCs/>
        </w:rPr>
        <w:t xml:space="preserve">② 자가검증이 잡아냄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C00000"/>
        </w:rPr>
        <w:t xml:space="preserve">[위반] 레그 익스텐션 고부하 전체 범위 → 초기 단계 부하 제한 규칙 위반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C00000"/>
        </w:rPr>
        <w:t xml:space="preserve">[위반] 점프 운동 → 현재 단계 허용 목록에 없음(후기 단계 운동)</w:t>
      </w:r>
    </w:p>
    <w:p>
      <w:pPr>
        <w:spacing w:after="120" w:line="276"/>
      </w:pPr>
      <w:r>
        <w:rPr>
          <w:b/>
          <w:bCs/>
        </w:rPr>
        <w:t xml:space="preserve">③ 자동 교정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레그 익스텐션 → 제한 범위·저부하로 교체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점프 운동 → 제거, 양발 체중이동 운동으로 대체</w:t>
      </w:r>
    </w:p>
    <w:p>
      <w:pPr>
        <w:spacing w:after="120" w:line="276"/>
      </w:pPr>
      <w:r>
        <w:rPr>
          <w:b/>
          <w:bCs/>
        </w:rPr>
        <w:t xml:space="preserve">④ 검수 리포트 출력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검증 규칙 7개 중 2건 위반 발견 → 교정 완료 → 최종 위반 0건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각 위반의 근거(어느 규칙을, 왜 위반했는지) 명시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1DD" w:sz="2"/>
              <w:left w:val="single" w:color="70AD47" w:sz="24"/>
              <w:bottom w:val="single" w:color="EAF1DD" w:sz="2"/>
              <w:right w:val="single" w:color="EAF1DD" w:sz="2"/>
            </w:tcBorders>
            <w:shd w:fill="EAF1DD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👉 핵심:  </w:t>
            </w:r>
            <w:r>
              <w:t xml:space="preserve">이 ‘위반 발견 → 자동 교정’ 장면이 곧 발표의 핵심 시연입니다.</w:t>
            </w:r>
          </w:p>
        </w:tc>
      </w:tr>
    </w:tbl>
    <w:p>
      <w:pPr>
        <w:pStyle w:val="Heading1"/>
      </w:pPr>
      <w:r>
        <w:t xml:space="preserve">6. 처리 흐름 (Workflow)</w:t>
      </w:r>
    </w:p>
    <w:p>
      <w:pPr>
        <w:shd w:fill="F2F2F2" w:val="clear"/>
        <w:spacing w:after="0" w:before="40" w:line="264"/>
      </w:pPr>
      <w:r>
        <w:rPr>
          <w:rFonts w:ascii="Consolas" w:cs="Consolas" w:eastAsia="Consolas" w:hAnsi="Consolas"/>
          <w:sz w:val="20"/>
          <w:szCs w:val="20"/>
        </w:rPr>
        <w:t xml:space="preserve">입력:  수술명 + 회복 주차 + 환자 정보(나이·이식건 종류 등)</w:t>
      </w:r>
    </w:p>
    <w:p>
      <w:pPr>
        <w:shd w:fill="F2F2F2" w:val="clear"/>
        <w:spacing w:after="0" w:before="0" w:line="264"/>
      </w:pPr>
      <w:r>
        <w:rPr>
          <w:rFonts w:ascii="Consolas" w:cs="Consolas" w:eastAsia="Consolas" w:hAnsi="Consolas"/>
          <w:sz w:val="20"/>
          <w:szCs w:val="20"/>
        </w:rPr>
        <w:t xml:space="preserve">  ① 처방 초안 생성</w:t>
      </w:r>
    </w:p>
    <w:p>
      <w:pPr>
        <w:shd w:fill="F2F2F2" w:val="clear"/>
        <w:spacing w:after="0" w:before="0" w:line="264"/>
      </w:pPr>
      <w:r>
        <w:rPr>
          <w:rFonts w:ascii="Consolas" w:cs="Consolas" w:eastAsia="Consolas" w:hAnsi="Consolas"/>
          <w:sz w:val="20"/>
          <w:szCs w:val="20"/>
        </w:rPr>
        <w:t xml:space="preserve">  ② 자가검증  (규칙 기반 통과/실패 판정)</w:t>
      </w:r>
    </w:p>
    <w:p>
      <w:pPr>
        <w:shd w:fill="F2F2F2" w:val="clear"/>
        <w:spacing w:after="0" w:before="0" w:line="264"/>
      </w:pPr>
      <w:r>
        <w:rPr>
          <w:rFonts w:ascii="Consolas" w:cs="Consolas" w:eastAsia="Consolas" w:hAnsi="Consolas"/>
          <w:sz w:val="20"/>
          <w:szCs w:val="20"/>
        </w:rPr>
        <w:t xml:space="preserve">  ③ 위반 시 자동 교정  (최대 2회 재생성)</w:t>
      </w:r>
    </w:p>
    <w:p>
      <w:pPr>
        <w:shd w:fill="F2F2F2" w:val="clear"/>
        <w:spacing w:after="40" w:before="0" w:line="264"/>
      </w:pPr>
      <w:r>
        <w:rPr>
          <w:rFonts w:ascii="Consolas" w:cs="Consolas" w:eastAsia="Consolas" w:hAnsi="Consolas"/>
          <w:sz w:val="20"/>
          <w:szCs w:val="20"/>
        </w:rPr>
        <w:t xml:space="preserve">  ④ 검수 리포트 + 안전 근거 출력</w:t>
      </w:r>
    </w:p>
    <w:p>
      <w:pPr>
        <w:pStyle w:val="Heading1"/>
      </w:pPr>
      <w:r>
        <w:t xml:space="preserve">7. 대상 범위 (Scope) — 둘 중 택1, 첫 회의에서 확정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① ACL 재건 후 재활 (1순위 추천) — </w:t>
      </w:r>
      <w:r>
        <w:t xml:space="preserve">단계별 진행 기준이 풍부해 ‘단계 검증’ 시연에 유리, PT 교육에서 친숙.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② 인공관절 치환(후방 THA) 후 재활 — </w:t>
      </w:r>
      <w:r>
        <w:t xml:space="preserve">탈구 예방 동작 금지(굴곡 90도 초과·내회전·내전)가 가장 명확한 이진 규칙.</w:t>
      </w:r>
    </w:p>
    <w:p>
      <w:pPr>
        <w:spacing w:after="120" w:line="276"/>
      </w:pPr>
      <w:r>
        <w:rPr>
          <w:i/>
          <w:iCs/>
          <w:color w:val="555555"/>
        </w:rPr>
        <w:t xml:space="preserve">기관마다 기준이 다르므로 병원 프로토콜 1개를 기준 출처로 채택해 규칙표로 만듭니다. (보편 진리로 제시하지 않음)</w:t>
      </w:r>
    </w:p>
    <w:p>
      <w:pPr>
        <w:pStyle w:val="Heading1"/>
      </w:pPr>
      <w:r>
        <w:t xml:space="preserve">8. 검증 규칙 목록 (Acceptance Criteria) — 핵심</w:t>
      </w:r>
    </w:p>
    <w:p>
      <w:pPr>
        <w:spacing w:after="120" w:line="276"/>
      </w:pPr>
      <w:r>
        <w:rPr>
          <w:i/>
          <w:iCs/>
          <w:color w:val="555555"/>
        </w:rPr>
        <w:t xml:space="preserve">ACL 기준 예시 — 채택 프로토콜에 맞춰 확정. 모두 객관적·이진 판정.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이식건 종류별 시간 제약 준수 (예: 햄스트링 자가건 → 초기 고립성 햄스트링 운동 제한)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현재 단계 허용 목록 외 운동 미포함 (위반 0건)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가동범위(ROM) 한계 초과 운동 미포함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다음 단계 진행 기준 충족 여부 (예: 신전 ROM·대퇴사두근 근력)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부하·빈도 상한 초과 미포함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필수항목 존재 (수술명·주차·목표·운동별 용량)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운동명이 표준 운동 DB에 매칭</w:t>
      </w:r>
    </w:p>
    <w:p>
      <w:pPr>
        <w:pStyle w:val="Heading1"/>
      </w:pPr>
      <w:r>
        <w:t xml:space="preserve">9. 역할 분담 (R&amp;R)</w:t>
      </w:r>
    </w:p>
    <w:p>
      <w:pPr>
        <w:spacing w:after="120" w:line="276"/>
      </w:pPr>
      <w:r>
        <w:t xml:space="preserve">입력/출력 형식만 먼저 합의하면 병렬 개발이 가능합니다.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260"/>
        <w:gridCol w:w="26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모듈(Skill)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prescription-generator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해당 단계 처방 초안 생성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LLM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safety-validator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검증 규칙 판정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핵심 모듈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auto-corrector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위반 항목 피드백 → 재생성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종료조건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report-writer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검수 리포트 + 위반 근거 정리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PT 지식 불필요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(공통)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오케스트레이터, 테스트 케이스, 데모영상, PPT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t xml:space="preserve">팀 공통</w:t>
            </w:r>
          </w:p>
        </w:tc>
      </w:tr>
    </w:tbl>
    <w:p>
      <w:pPr>
        <w:spacing w:after="120" w:line="276"/>
      </w:pPr>
      <w:r>
        <w:rPr>
          <w:i/>
          <w:iCs/>
          <w:color w:val="555555"/>
        </w:rPr>
        <w:t xml:space="preserve">도메인 규칙(금기·진행 기준표)은 팀장이 채택 프로토콜 기반으로 작성해 담당자에게 전달합니다.</w:t>
      </w:r>
    </w:p>
    <w:p>
      <w:pPr>
        <w:pStyle w:val="Heading1"/>
      </w:pPr>
      <w:r>
        <w:t xml:space="preserve">10. 근거 논문</w:t>
      </w:r>
    </w:p>
    <w:p>
      <w:pPr>
        <w:spacing w:after="120" w:line="276"/>
      </w:pPr>
      <w:r>
        <w:t xml:space="preserve">아이디어의 문제·해법·재현성 정의를 뒷받침하는 핵심 문헌입니다. (세부 수치는 발표 전 원문 확인 권장)</w:t>
      </w:r>
    </w:p>
    <w:p>
      <w:pPr>
        <w:spacing w:after="20"/>
      </w:pPr>
      <w:r>
        <w:rPr>
          <w:b/>
          <w:bCs/>
        </w:rPr>
        <w:t xml:space="preserve">AI-Generated Exercise Prescriptions for At-Risk Populations  </w:t>
      </w:r>
      <w:r>
        <w:rPr>
          <w:i/>
          <w:iCs/>
          <w:color w:val="555555"/>
          <w:sz w:val="20"/>
          <w:szCs w:val="20"/>
        </w:rPr>
        <w:t xml:space="preserve">MDPI, J. Clin. Med., 2026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핵심: </w:t>
      </w:r>
      <w:r>
        <w:t xml:space="preserve">프롬프트를 구조화할수록 안전성·가이드라인 부합이 개선됐으나 전문가 간 일치도는 낮아 전문가 개입이 필수로 확인됨.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활용: </w:t>
      </w:r>
      <w:r>
        <w:t xml:space="preserve">‘구조화(=하네스)가 안전성을 올린다’는 우리 접근의 직접 근거 + PT 최종검토 포지셔닝.</w:t>
      </w:r>
    </w:p>
    <w:p>
      <w:pPr>
        <w:spacing w:after="120"/>
        <w:ind w:left="720"/>
      </w:pPr>
      <w:hyperlink w:history="1" r:id="rIdchnw1fs_ocnpoiu6hwzs_">
        <w:r>
          <w:rPr>
            <w:color w:val="1155CC"/>
            <w:sz w:val="18"/>
            <w:szCs w:val="18"/>
            <w:u w:val="single"/>
          </w:rPr>
          <w:t xml:space="preserve">https://www.mdpi.com/2077-0383/15/6/2457</w:t>
        </w:r>
      </w:hyperlink>
    </w:p>
    <w:p>
      <w:pPr>
        <w:spacing w:after="20"/>
      </w:pPr>
      <w:r>
        <w:rPr>
          <w:b/>
          <w:bCs/>
        </w:rPr>
        <w:t xml:space="preserve">Consistency of AI-Generated Exercise Prescriptions: A Repeated Generation Study  </w:t>
      </w:r>
      <w:r>
        <w:rPr>
          <w:i/>
          <w:iCs/>
          <w:color w:val="555555"/>
          <w:sz w:val="20"/>
          <w:szCs w:val="20"/>
        </w:rPr>
        <w:t xml:space="preserve">arXiv 2604.11287, 2026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핵심: </w:t>
      </w:r>
      <w:r>
        <w:t xml:space="preserve">같은 입력 반복 생성 시 의미적 일관성은 높지만 정량 요소(강도 등)는 변동했고, 안전 표현은 전 출력에 포함되나 그 양은 달랐음.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활용: </w:t>
      </w:r>
      <w:r>
        <w:t xml:space="preserve">재현성을 ‘동일 출력’이 아니라 ‘안전 속성의 일관성’으로 재정의한 근거.</w:t>
      </w:r>
    </w:p>
    <w:p>
      <w:pPr>
        <w:spacing w:after="120"/>
        <w:ind w:left="720"/>
      </w:pPr>
      <w:hyperlink w:history="1" r:id="rIdhpo--qureoec57pyqazel">
        <w:r>
          <w:rPr>
            <w:color w:val="1155CC"/>
            <w:sz w:val="18"/>
            <w:szCs w:val="18"/>
            <w:u w:val="single"/>
          </w:rPr>
          <w:t xml:space="preserve">https://arxiv.org/abs/2604.11287</w:t>
        </w:r>
      </w:hyperlink>
    </w:p>
    <w:p>
      <w:pPr>
        <w:spacing w:after="20"/>
      </w:pPr>
      <w:r>
        <w:rPr>
          <w:b/>
          <w:bCs/>
        </w:rPr>
        <w:t xml:space="preserve">Evaluation of the accuracy of an AI in identifying contraindications to exercise therapy  </w:t>
      </w:r>
      <w:r>
        <w:rPr>
          <w:i/>
          <w:iCs/>
          <w:color w:val="555555"/>
          <w:sz w:val="20"/>
          <w:szCs w:val="20"/>
        </w:rPr>
        <w:t xml:space="preserve">Springer, Health and Technology, 2024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핵심: </w:t>
      </w:r>
      <w:r>
        <w:t xml:space="preserve">운동치료 금기를 식별하는 규칙 기반 시스템을 물리치료사 판단과 비교해 검증.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활용: </w:t>
      </w:r>
      <w:r>
        <w:t xml:space="preserve">규칙 기반 검증(safety-validator) 접근의 유효성 근거.</w:t>
      </w:r>
    </w:p>
    <w:p>
      <w:pPr>
        <w:spacing w:after="120"/>
        <w:ind w:left="720"/>
      </w:pPr>
      <w:hyperlink w:history="1" r:id="rIdvw2mesu6ryx9fxvdc53dr">
        <w:r>
          <w:rPr>
            <w:color w:val="1155CC"/>
            <w:sz w:val="18"/>
            <w:szCs w:val="18"/>
            <w:u w:val="single"/>
          </w:rPr>
          <w:t xml:space="preserve">https://link.springer.com/article/10.1007/s12553-024-00827-w</w:t>
        </w:r>
      </w:hyperlink>
    </w:p>
    <w:p>
      <w:pPr>
        <w:spacing w:after="20"/>
      </w:pPr>
      <w:r>
        <w:rPr>
          <w:b/>
          <w:bCs/>
        </w:rPr>
        <w:t xml:space="preserve">Using LLMs to Enhance Exercise Recommendations: Scoping Review  </w:t>
      </w:r>
      <w:r>
        <w:rPr>
          <w:i/>
          <w:iCs/>
          <w:color w:val="555555"/>
          <w:sz w:val="20"/>
          <w:szCs w:val="20"/>
        </w:rPr>
        <w:t xml:space="preserve">JMIR Medical Informatics, 2025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핵심: </w:t>
      </w:r>
      <w:r>
        <w:t xml:space="preserve">LLM이 맞춤 운동 추천을 만들 수 있으나 정확성·안전성 평가가 부재하며, 임상가가 감독하는 expert-in-the-loop 프레임이 필요함.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활용: </w:t>
      </w:r>
      <w:r>
        <w:t xml:space="preserve">‘PT가 최종 검토하는 의사결정 지원 도구’ 포지셔닝의 근거.</w:t>
      </w:r>
    </w:p>
    <w:p>
      <w:pPr>
        <w:spacing w:after="120"/>
        <w:ind w:left="720"/>
      </w:pPr>
      <w:hyperlink w:history="1" r:id="rId4b9baz0kcj1bvenh-pppp">
        <w:r>
          <w:rPr>
            <w:color w:val="1155CC"/>
            <w:sz w:val="18"/>
            <w:szCs w:val="18"/>
            <w:u w:val="single"/>
          </w:rPr>
          <w:t xml:space="preserve">https://medinform.jmir.org/2025/1/e59309</w:t>
        </w:r>
      </w:hyperlink>
    </w:p>
    <w:p>
      <w:pPr>
        <w:spacing w:after="40"/>
      </w:pPr>
      <w:r>
        <w:rPr>
          <w:b/>
          <w:bCs/>
        </w:rPr>
        <w:t xml:space="preserve">보조 — 규칙표 작성 참고 가이드라인: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Practical guidelines for exercise prescription in different clinical populations (Frontiers, 2026)  </w:t>
      </w:r>
      <w:hyperlink w:history="1" r:id="rIdw9maax7ggso06zarwfhgs">
        <w:r>
          <w:rPr>
            <w:color w:val="1155CC"/>
            <w:sz w:val="18"/>
            <w:szCs w:val="18"/>
            <w:u w:val="single"/>
          </w:rPr>
          <w:t xml:space="preserve">https://www.frontiersin.org/journals/sports-and-active-living/articles/10.3389/fspor.2026.1649549/full</w:t>
        </w:r>
      </w:hyperlink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Safety considerations and adverse events associated with exercise across medical disciplines (Egyptian J. Internal Medicine, 2026)  </w:t>
      </w:r>
      <w:hyperlink w:history="1" r:id="rIdfgfwrgv2qn9fiqk0hi8nr">
        <w:r>
          <w:rPr>
            <w:color w:val="1155CC"/>
            <w:sz w:val="18"/>
            <w:szCs w:val="18"/>
            <w:u w:val="single"/>
          </w:rPr>
          <w:t xml:space="preserve">https://link.springer.com/article/10.1186/s43162-026-00623-0</w:t>
        </w:r>
      </w:hyperlink>
    </w:p>
    <w:p>
      <w:pPr>
        <w:pStyle w:val="Heading1"/>
      </w:pPr>
      <w:r>
        <w:t xml:space="preserve">11. 보충 사항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데이터 요구량: </w:t>
      </w:r>
      <w:r>
        <w:t xml:space="preserve">규칙 10~20개 + 소규모 운동 DB면 충분. 데이터 양은 평가 항목이 아님 — 핵심은 검증 로직의 견고함과 테스트 케이스.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재현성 정의: </w:t>
      </w:r>
      <w:r>
        <w:t xml:space="preserve">생성형은 문구가 매번 다르므로 ‘동일 출력’이 아니라 ‘같은 입력 3회 → 매번 검증 통과(위반 0건)’ = 안전 속성의 일관성으로 검증.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포지셔닝: </w:t>
      </w:r>
      <w:r>
        <w:t xml:space="preserve">‘AI가 처방을 결정한다’가 아니라 ‘PT의 초안을 만들고 스스로 검증하는 의사결정 지원 도구’. 최종 승인은 PT.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평가 항목 매핑: </w:t>
      </w:r>
      <w:r>
        <w:t xml:space="preserve">문제정의(환자 안전) / Skill 완성도(모듈 분리+자가검증) / Agent·Workflow(생성→검증→교정 완주) / 견고성·재현성(테스트 케이스+안전속성 일관성) / 발표(산출물 4종+설계 논리).</w:t>
      </w:r>
    </w:p>
    <w:p>
      <w:pPr>
        <w:pStyle w:val="Heading1"/>
      </w:pPr>
      <w:r>
        <w:t xml:space="preserve">12. 산출물 / 일정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산출물: </w:t>
      </w:r>
      <w:r>
        <w:t xml:space="preserve">Timely 반복작업 Agent · 발표자료 PPT · 데모영상 · Harness 폴더(.zip)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일정: </w:t>
      </w:r>
      <w:r>
        <w:t xml:space="preserve">7/1(수) 17시 중간 제출(처음부터 끝까지 1회 동작 버전) → 7/2~3 오프라인 완성도 → 7/3(금) 08시 최종 제출</w:t>
      </w:r>
    </w:p>
    <w:p>
      <w:pPr>
        <w:pStyle w:val="Heading1"/>
      </w:pPr>
      <w:r>
        <w:t xml:space="preserve">⚠ 최우선 리스크 — 행사 전 검증 필수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9E9" w:sz="2"/>
              <w:left w:val="single" w:color="C00000" w:sz="24"/>
              <w:bottom w:val="single" w:color="FDE9E9" w:sz="2"/>
              <w:right w:val="single" w:color="FDE9E9" w:sz="2"/>
            </w:tcBorders>
            <w:shd w:fill="FDE9E9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after="60" w:line="276"/>
            </w:pPr>
            <w:r>
              <w:rPr>
                <w:b/>
                <w:bCs/>
              </w:rPr>
              <w:t xml:space="preserve">Timely가 ‘검증 실패 → 재생성’ 루프(조건분기·반복 실행)를 지원하는지 아직 미확인.</w:t>
            </w:r>
          </w:p>
          <w:p>
            <w:pPr>
              <w:spacing w:after="60" w:line="276"/>
            </w:pPr>
            <w:r>
              <w:t xml:space="preserve">→ 행사 1주 전, Timely 계정으로 ‘생성 → 검증 → 조건부 재생성 → 리포트’ 흐름을 실제로 만들어 볼 것. (담당자 지정 필요)</w:t>
            </w:r>
          </w:p>
          <w:p>
            <w:pPr>
              <w:spacing w:after="0" w:line="276"/>
            </w:pPr>
            <w:r>
              <w:t xml:space="preserve">→ 미지원 시 대체안: 자가검증을 ‘프롬프트 내장 체크리스트 + 단일 검증 패스’로 단순화(루프 없는 선형 구조).</w:t>
            </w:r>
          </w:p>
        </w:tc>
      </w:tr>
    </w:tbl>
    <w:p>
      <w:pPr>
        <w:pStyle w:val="Heading1"/>
      </w:pPr>
      <w:r>
        <w:t xml:space="preserve">📌 첫 회의에서 확정할 결정 항목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대상 확정: ACL vs THA (규칙표 작성 난이도·데모 임팩트 기준)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기준 프로토콜: 어느 병원/가이드라인 1개를 채택할지 + 규칙표 작성 담당자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Timely 검증 루프 사전 테스트 담당자 (위 리스크)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t xml:space="preserve">모듈 간 입출력 스키마 정의 담당자</w:t>
      </w:r>
    </w:p>
    <w:p>
      <w:pPr>
        <w:pStyle w:val="Heading1"/>
      </w:pPr>
      <w:r>
        <w:t xml:space="preserve">🛠 검토 요청 (코멘트 부탁)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대상 확정: ACL vs THA?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기준 프로토콜: 어느 출처를 채택? 규칙표화 담당?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Timely 검증 루프: 실제 구현 가능한지 사전 테스트?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검증 구현 방식: 자연어 규칙 vs 규칙표 대조? (결정론 필요한 건 표 대조)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루프 종료조건: 자동교정 최대 횟수? 계속 실패 시 처리?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데모 안정성: 위반 유도를 LLM에 맡기지 말고, 미리 만든 ‘위반 포함 초안’을 고정 입력으로 넣어 시연을 통제할 것.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입력 형식: 자유 텍스트 vs 정형 양식?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t xml:space="preserve">테스트 케이스: 어떤 위반을 몇 개 설계?</w:t>
      </w:r>
    </w:p>
    <w:p>
      <w:pPr>
        <w:pBdr>
          <w:top w:val="single" w:color="CCCCCC" w:sz="4" w:space="6"/>
        </w:pBdr>
        <w:spacing w:before="240"/>
      </w:pPr>
      <w:r>
        <w:rPr>
          <w:color w:val="777777"/>
          <w:sz w:val="18"/>
          <w:szCs w:val="18"/>
        </w:rPr>
        <w:t xml:space="preserve">작성: 팀장 김영광  |  다음 단계: 대상(ACL/THA) 확정 → 요구사항 정의 → Timely 기능 테스트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4" w:space="4"/>
      </w:pBd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hnw1fs_ocnpoiu6hwzs_" Type="http://schemas.openxmlformats.org/officeDocument/2006/relationships/hyperlink" Target="https://www.mdpi.com/2077-0383/15/6/2457" TargetMode="External"/><Relationship Id="rIdhpo--qureoec57pyqazel" Type="http://schemas.openxmlformats.org/officeDocument/2006/relationships/hyperlink" Target="https://arxiv.org/abs/2604.11287" TargetMode="External"/><Relationship Id="rIdvw2mesu6ryx9fxvdc53dr" Type="http://schemas.openxmlformats.org/officeDocument/2006/relationships/hyperlink" Target="https://link.springer.com/article/10.1007/s12553-024-00827-w" TargetMode="External"/><Relationship Id="rId4b9baz0kcj1bvenh-pppp" Type="http://schemas.openxmlformats.org/officeDocument/2006/relationships/hyperlink" Target="https://medinform.jmir.org/2025/1/e59309" TargetMode="External"/><Relationship Id="rIdw9maax7ggso06zarwfhgs" Type="http://schemas.openxmlformats.org/officeDocument/2006/relationships/hyperlink" Target="https://www.frontiersin.org/journals/sports-and-active-living/articles/10.3389/fspor.2026.1649549/full" TargetMode="External"/><Relationship Id="rIdfgfwrgv2qn9fiqk0hi8nr" Type="http://schemas.openxmlformats.org/officeDocument/2006/relationships/hyperlink" Target="https://link.springer.com/article/10.1186/s43162-026-00623-0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2026-07-01T00:25:49.589Z</dcterms:created>
  <dcterms:modified xsi:type="dcterms:W3CDTF">2026-07-01T00:25:49.589Z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