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8956" w14:textId="515094BD" w:rsidR="00F36B4F" w:rsidRPr="007E4EF0" w:rsidRDefault="00F36B4F" w:rsidP="00F36B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About NSC-Norwegian Centre for Research Data  </w:t>
      </w:r>
    </w:p>
    <w:p w14:paraId="573C2F23" w14:textId="77777777" w:rsidR="00F36B4F" w:rsidRPr="007E4EF0" w:rsidRDefault="00F36B4F" w:rsidP="00F36B4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FA2900F" w14:textId="006C9FFF" w:rsidR="00E736E8" w:rsidRPr="007E4EF0" w:rsidRDefault="00F36B4F" w:rsidP="00F36B4F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4" w:history="1">
        <w:r w:rsidRPr="007E4EF0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https://www.nsd.no/en/about-nsd-norwegian-centre-for-research-data/</w:t>
        </w:r>
      </w:hyperlink>
      <w:r w:rsidR="0002571C"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242B727" w14:textId="347931E1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6F0D2C8" w14:textId="77777777" w:rsid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Baumgarten, J., Bushnell, O., &amp; Vidal, D. (2010). Pricing: The “Value Meal” Approach.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ABA </w:t>
      </w:r>
    </w:p>
    <w:p w14:paraId="3472ADE5" w14:textId="77777777" w:rsidR="007E4EF0" w:rsidRDefault="007E4EF0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</w:p>
    <w:p w14:paraId="287B5A75" w14:textId="7AC2B4E2" w:rsidR="00E736E8" w:rsidRPr="007E4EF0" w:rsidRDefault="00E736E8" w:rsidP="007E4EF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Bank Marketing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42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(5), 16–21.</w:t>
      </w:r>
    </w:p>
    <w:p w14:paraId="3CBAD9D3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7434E63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Blanchard, D. (2011). Marketing Could Be Your Demand Chain’s Weakest Link.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Industry </w:t>
      </w:r>
    </w:p>
    <w:p w14:paraId="1C232AE5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</w:p>
    <w:p w14:paraId="1D2F501B" w14:textId="5D75F17E" w:rsidR="00BF40B7" w:rsidRPr="007E4EF0" w:rsidRDefault="00E736E8" w:rsidP="00E736E8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Week/IW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260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(1), 48–49.</w:t>
      </w:r>
      <w:r w:rsidR="0002571C"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46EE5AB" w14:textId="0D6DCA5C" w:rsidR="00F36B4F" w:rsidRPr="007E4EF0" w:rsidRDefault="00F36B4F" w:rsidP="00F36B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E60AC77" w14:textId="77777777" w:rsidR="007E4EF0" w:rsidRDefault="00F36B4F" w:rsidP="007E4EF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  <w:proofErr w:type="spellStart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Carr</w:t>
      </w:r>
      <w:proofErr w:type="spellEnd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 xml:space="preserve">, M. (2013). Global Expansion and the Need for an Effective Distribution Channel </w:t>
      </w:r>
    </w:p>
    <w:p w14:paraId="1E85750F" w14:textId="77777777" w:rsidR="007E4EF0" w:rsidRDefault="007E4EF0" w:rsidP="007E4EF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47F8DADA" w14:textId="4DC520BB" w:rsidR="00F36B4F" w:rsidRPr="007E4EF0" w:rsidRDefault="00F36B4F" w:rsidP="007E4EF0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Strategy.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Risk Management (00355593)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60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(7), 36–37.</w:t>
      </w:r>
    </w:p>
    <w:p w14:paraId="097E88EB" w14:textId="77777777" w:rsidR="00BF40B7" w:rsidRPr="007E4EF0" w:rsidRDefault="00BF40B7" w:rsidP="00BF40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216D9F1" w14:textId="73831243" w:rsidR="0002571C" w:rsidRPr="007E4EF0" w:rsidRDefault="00F36B4F" w:rsidP="00BF40B7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B3051"/>
          <w:kern w:val="36"/>
          <w:sz w:val="24"/>
          <w:szCs w:val="24"/>
        </w:rPr>
      </w:pPr>
      <w:r w:rsidRPr="007E4EF0">
        <w:rPr>
          <w:rFonts w:ascii="Times New Roman" w:eastAsia="Times New Roman" w:hAnsi="Times New Roman" w:cs="Times New Roman"/>
          <w:b/>
          <w:bCs/>
          <w:color w:val="1B3051"/>
          <w:kern w:val="36"/>
          <w:sz w:val="24"/>
          <w:szCs w:val="24"/>
        </w:rPr>
        <w:t>Challenges of doing business in Norway</w:t>
      </w: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hyperlink r:id="rId5" w:history="1">
        <w:r w:rsidR="00BF40B7" w:rsidRPr="007E4E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https://www.tmf-group.com/en/news-</w:t>
        </w:r>
        <w:r w:rsidR="00BF40B7" w:rsidRPr="007E4E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insights/articles/2018/may/challenges-of-doing-business-in-</w:t>
        </w:r>
        <w:r w:rsidR="00BF40B7" w:rsidRPr="007E4EF0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norway/</w:t>
        </w:r>
      </w:hyperlink>
      <w:r w:rsidR="00BF40B7" w:rsidRPr="007E4EF0">
        <w:rPr>
          <w:rFonts w:ascii="Times New Roman" w:eastAsia="Times New Roman" w:hAnsi="Times New Roman" w:cs="Times New Roman"/>
          <w:b/>
          <w:bCs/>
          <w:color w:val="1B3051"/>
          <w:kern w:val="36"/>
          <w:sz w:val="24"/>
          <w:szCs w:val="24"/>
        </w:rPr>
        <w:t xml:space="preserve">  </w:t>
      </w:r>
    </w:p>
    <w:p w14:paraId="2E440D2C" w14:textId="3737934F" w:rsidR="00BB52FE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Defonseka</w:t>
      </w:r>
      <w:proofErr w:type="spellEnd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 xml:space="preserve">, C. (2013). Marketing: The </w:t>
      </w:r>
      <w:proofErr w:type="spellStart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all important</w:t>
      </w:r>
      <w:proofErr w:type="spellEnd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 xml:space="preserve"> tool for a successful business.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Canadian </w:t>
      </w:r>
      <w:r w:rsidR="00BB52FE"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br/>
      </w:r>
    </w:p>
    <w:p w14:paraId="65698CC5" w14:textId="77777777" w:rsidR="00E736E8" w:rsidRPr="007E4EF0" w:rsidRDefault="00E8057F" w:rsidP="00BB52FE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Manager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38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(2), 8–9.</w:t>
      </w:r>
    </w:p>
    <w:p w14:paraId="45290731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5205C8A1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bCs/>
          <w:sz w:val="24"/>
          <w:szCs w:val="24"/>
        </w:rPr>
      </w:pPr>
      <w:r w:rsidRPr="007E4EF0">
        <w:rPr>
          <w:rFonts w:ascii="Times New Roman" w:eastAsia="Calibri" w:hAnsi="Times New Roman" w:cs="Times New Roman"/>
          <w:bCs/>
          <w:sz w:val="24"/>
          <w:szCs w:val="24"/>
        </w:rPr>
        <w:t xml:space="preserve">Dun and Bradstreet Country Insight Report Norway 2018 </w:t>
      </w:r>
    </w:p>
    <w:p w14:paraId="42EE9C8F" w14:textId="77777777" w:rsidR="00E736E8" w:rsidRPr="007E4EF0" w:rsidRDefault="00E736E8" w:rsidP="00E736E8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6F8EC25" w14:textId="77777777" w:rsidR="00E736E8" w:rsidRPr="007E4EF0" w:rsidRDefault="00E736E8" w:rsidP="00E736E8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Calibri" w:hAnsi="Times New Roman" w:cs="Times New Roman"/>
          <w:bCs/>
          <w:color w:val="0563C1"/>
          <w:sz w:val="24"/>
          <w:szCs w:val="24"/>
          <w:u w:val="single"/>
        </w:rPr>
      </w:pPr>
      <w:hyperlink r:id="rId6" w:history="1">
        <w:r w:rsidRPr="007E4EF0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https://callisto.ggsrv.com/imgsrv/FastFetch/UBER1/PF-4LUJ-2018-JAN00-SPI-1-p</w:t>
        </w:r>
      </w:hyperlink>
    </w:p>
    <w:p w14:paraId="150DF02B" w14:textId="26882B3F" w:rsidR="00E8057F" w:rsidRPr="007E4EF0" w:rsidRDefault="00E8057F" w:rsidP="00E736E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514942C3" w14:textId="6B58A9C3" w:rsidR="0002571C" w:rsidRPr="007E4EF0" w:rsidRDefault="0002571C" w:rsidP="0002571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Ferrell, O.C. &amp; Pride, W. (17 ed) WGU Custom Marketing.</w:t>
      </w:r>
    </w:p>
    <w:p w14:paraId="2534D6D6" w14:textId="0293214A" w:rsidR="00BB52FE" w:rsidRPr="007E4EF0" w:rsidRDefault="00BB52FE" w:rsidP="00BB52F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4C99097E" w14:textId="77777777" w:rsidR="002B79A1" w:rsidRDefault="00F36B4F" w:rsidP="00025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Focus groups Norway and Nordic countries-</w:t>
      </w:r>
      <w:proofErr w:type="spellStart"/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Brandity</w:t>
      </w:r>
      <w:proofErr w:type="spellEnd"/>
      <w:r w:rsidRPr="007E4EF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</w:p>
    <w:p w14:paraId="02B5F326" w14:textId="77777777" w:rsidR="002B79A1" w:rsidRDefault="002B79A1" w:rsidP="00025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79C03736" w14:textId="5BCB115B" w:rsidR="00BB52FE" w:rsidRPr="007E4EF0" w:rsidRDefault="002B79A1" w:rsidP="002B79A1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7" w:history="1">
        <w:r w:rsidRPr="007C298D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https://www.brandity.no/services/focusgroups</w:t>
        </w:r>
      </w:hyperlink>
      <w:r w:rsidR="0002571C"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</w:p>
    <w:p w14:paraId="782387E3" w14:textId="06210C00" w:rsidR="00BF40B7" w:rsidRPr="007E4EF0" w:rsidRDefault="00BF40B7" w:rsidP="00025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E7F267B" w14:textId="76BD3114" w:rsidR="00F36B4F" w:rsidRPr="007E4EF0" w:rsidRDefault="00F36B4F" w:rsidP="00F36B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General Population norms for the EQ-5D-3 L in Norway: comparison of postal and web surveys       </w:t>
      </w:r>
    </w:p>
    <w:p w14:paraId="4669EA60" w14:textId="77777777" w:rsidR="00F36B4F" w:rsidRPr="007E4EF0" w:rsidRDefault="00F36B4F" w:rsidP="00F36B4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464CA96" w14:textId="65D1B5B2" w:rsidR="00BF40B7" w:rsidRPr="007E4EF0" w:rsidRDefault="00F36B4F" w:rsidP="00F36B4F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8" w:history="1">
        <w:r w:rsidRPr="007E4EF0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https://hqlo.biomedcentral.com/articles/10.1186/s12955-018-1029-1</w:t>
        </w:r>
      </w:hyperlink>
      <w:r w:rsidR="00BF40B7"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2C35219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431A0C49" w14:textId="77777777" w:rsidR="00F0055E" w:rsidRDefault="00E8057F" w:rsidP="00F0055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Hales, M. (2011). Five recommendations for using existing segmentation online.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Marketing </w:t>
      </w:r>
    </w:p>
    <w:p w14:paraId="5A327BC6" w14:textId="77777777" w:rsidR="00F0055E" w:rsidRDefault="00F0055E" w:rsidP="00F0055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</w:p>
    <w:p w14:paraId="2A3176EE" w14:textId="59562E13" w:rsidR="00E8057F" w:rsidRPr="00F0055E" w:rsidRDefault="00E8057F" w:rsidP="00F0055E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</w:pP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Week </w:t>
      </w:r>
      <w:r w:rsidR="00BB52FE"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(01419285)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34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(41), 41.</w:t>
      </w:r>
    </w:p>
    <w:p w14:paraId="611C9064" w14:textId="1FDC2AAA" w:rsidR="00BF40B7" w:rsidRPr="007E4EF0" w:rsidRDefault="00BF40B7" w:rsidP="00BF40B7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0B721514" w14:textId="77777777" w:rsidR="00BF40B7" w:rsidRPr="007E4EF0" w:rsidRDefault="00BF40B7" w:rsidP="00BF40B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Krell, E. (2005). The 6 Most Overlooked Customer Touch Points.</w:t>
      </w:r>
    </w:p>
    <w:p w14:paraId="64E8FC1C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7F3D7DD" w14:textId="246B2FF1" w:rsidR="00E8057F" w:rsidRPr="007E4EF0" w:rsidRDefault="00F36B4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7E4EF0">
        <w:rPr>
          <w:rFonts w:ascii="Times New Roman" w:hAnsi="Times New Roman" w:cs="Times New Roman"/>
          <w:sz w:val="24"/>
          <w:szCs w:val="24"/>
        </w:rPr>
        <w:t>Lexology</w:t>
      </w:r>
      <w:proofErr w:type="spellEnd"/>
      <w:r w:rsidRPr="007E4E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E4EF0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https://www.lexology.com/library/detail.aspx?g=a6b62f65-68b2-48dd-bdc9-4f8de8b1dc84</w:t>
        </w:r>
      </w:hyperlink>
    </w:p>
    <w:p w14:paraId="50AD0496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2DE0FC5" w14:textId="1F9F960B" w:rsidR="00E8057F" w:rsidRPr="007E4EF0" w:rsidRDefault="00F36B4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Norway SWOT </w:t>
      </w:r>
      <w:hyperlink r:id="rId10" w:history="1">
        <w:r w:rsidR="00E8057F" w:rsidRPr="007E4EF0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bdr w:val="none" w:sz="0" w:space="0" w:color="auto" w:frame="1"/>
          </w:rPr>
          <w:t>https://pestleanalysis.com/swot-analysis-of-norway/</w:t>
        </w:r>
      </w:hyperlink>
    </w:p>
    <w:p w14:paraId="5C0FD780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BBFEA53" w14:textId="2CC0079C" w:rsidR="00E736E8" w:rsidRPr="007E4EF0" w:rsidRDefault="00E736E8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Calibri" w:hAnsi="Times New Roman" w:cs="Times New Roman"/>
          <w:bCs/>
          <w:color w:val="0563C1"/>
          <w:sz w:val="24"/>
          <w:szCs w:val="24"/>
          <w:u w:val="single"/>
        </w:rPr>
      </w:pPr>
      <w:r w:rsidRPr="007E4EF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Six ways for retailers to drive rapid e-commerce growth</w:t>
      </w:r>
    </w:p>
    <w:p w14:paraId="2AA022B3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5C5FE4EC" w14:textId="41FC3DF1" w:rsidR="00E8057F" w:rsidRPr="007E4EF0" w:rsidRDefault="00E736E8" w:rsidP="00E736E8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hyperlink r:id="rId11" w:history="1">
        <w:r w:rsidRPr="007E4EF0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https://www.ey.com/en_us/strategy/six-ways-for-retailers-to-drive-rapid-e-commerce-growth</w:t>
        </w:r>
      </w:hyperlink>
    </w:p>
    <w:p w14:paraId="65DE1EE7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4660DF4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  <w:proofErr w:type="spellStart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Tesseras</w:t>
      </w:r>
      <w:proofErr w:type="spellEnd"/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 L. (2013). Directions to gain a comparative advantage. </w:t>
      </w:r>
      <w:r w:rsidRPr="007E4EF0">
        <w:rPr>
          <w:rFonts w:ascii="Times New Roman" w:hAnsi="Times New Roman" w:cs="Times New Roman"/>
          <w:i/>
          <w:iCs/>
          <w:color w:val="595959"/>
          <w:sz w:val="24"/>
          <w:szCs w:val="24"/>
          <w:bdr w:val="none" w:sz="0" w:space="0" w:color="auto" w:frame="1"/>
          <w:shd w:val="clear" w:color="auto" w:fill="F5F5F5"/>
        </w:rPr>
        <w:t>Marketing Week</w:t>
      </w:r>
      <w:r w:rsidRPr="007E4EF0"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  <w:t>, 3.</w:t>
      </w:r>
    </w:p>
    <w:p w14:paraId="3A324174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392EABB7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595959"/>
          <w:sz w:val="24"/>
          <w:szCs w:val="24"/>
          <w:shd w:val="clear" w:color="auto" w:fill="F5F5F5"/>
        </w:rPr>
      </w:pPr>
    </w:p>
    <w:p w14:paraId="5FBA46B6" w14:textId="77777777" w:rsidR="00E8057F" w:rsidRPr="007E4EF0" w:rsidRDefault="00E8057F" w:rsidP="00E805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2806C72" w14:textId="77777777" w:rsidR="00F963D8" w:rsidRPr="007E4EF0" w:rsidRDefault="00F0055E">
      <w:pPr>
        <w:rPr>
          <w:rFonts w:ascii="Times New Roman" w:hAnsi="Times New Roman" w:cs="Times New Roman"/>
          <w:sz w:val="24"/>
          <w:szCs w:val="24"/>
        </w:rPr>
      </w:pPr>
    </w:p>
    <w:sectPr w:rsidR="00F963D8" w:rsidRPr="007E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7F"/>
    <w:rsid w:val="0002571C"/>
    <w:rsid w:val="001D18A1"/>
    <w:rsid w:val="002B79A1"/>
    <w:rsid w:val="002C138D"/>
    <w:rsid w:val="00700EA3"/>
    <w:rsid w:val="007E4EF0"/>
    <w:rsid w:val="00A2078D"/>
    <w:rsid w:val="00BB52FE"/>
    <w:rsid w:val="00BF40B7"/>
    <w:rsid w:val="00E736E8"/>
    <w:rsid w:val="00E8057F"/>
    <w:rsid w:val="00F0055E"/>
    <w:rsid w:val="00F3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DA33"/>
  <w15:chartTrackingRefBased/>
  <w15:docId w15:val="{98923053-92FE-488A-8835-4C4FEB9B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7F"/>
  </w:style>
  <w:style w:type="paragraph" w:styleId="Heading1">
    <w:name w:val="heading 1"/>
    <w:basedOn w:val="Normal"/>
    <w:link w:val="Heading1Char"/>
    <w:uiPriority w:val="9"/>
    <w:qFormat/>
    <w:rsid w:val="00E80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0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7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0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lo.biomedcentral.com/articles/10.1186/s12955-018-1029-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randity.no/services/focusgroup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listo.ggsrv.com/imgsrv/FastFetch/UBER1/PF-4LUJ-2018-JAN00-SPI-1-p" TargetMode="External"/><Relationship Id="rId11" Type="http://schemas.openxmlformats.org/officeDocument/2006/relationships/hyperlink" Target="https://www.ey.com/en_us/strategy/six-ways-for-retailers-to-drive-rapid-e-commerce-growth" TargetMode="External"/><Relationship Id="rId5" Type="http://schemas.openxmlformats.org/officeDocument/2006/relationships/hyperlink" Target="https://www.tmf-group.com/en/news-insights/articles/2018/may/challenges-of-doing-business-in-norway/" TargetMode="External"/><Relationship Id="rId10" Type="http://schemas.openxmlformats.org/officeDocument/2006/relationships/hyperlink" Target="https://pestleanalysis.com/swot-analysis-of-norway/" TargetMode="External"/><Relationship Id="rId4" Type="http://schemas.openxmlformats.org/officeDocument/2006/relationships/hyperlink" Target="https://www.nsd.no/en/about-nsd-norwegian-centre-for-research-data/" TargetMode="External"/><Relationship Id="rId9" Type="http://schemas.openxmlformats.org/officeDocument/2006/relationships/hyperlink" Target="https://www.lexology.com/library/detail.aspx?g=a6b62f65-68b2-48dd-bdc9-4f8de8b1dc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</dc:creator>
  <cp:keywords/>
  <dc:description/>
  <cp:lastModifiedBy>Joette</cp:lastModifiedBy>
  <cp:revision>5</cp:revision>
  <dcterms:created xsi:type="dcterms:W3CDTF">2022-01-19T00:43:00Z</dcterms:created>
  <dcterms:modified xsi:type="dcterms:W3CDTF">2022-01-19T01:17:00Z</dcterms:modified>
</cp:coreProperties>
</file>