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F9E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C213 – Accounting for Decision Makers</w:t>
      </w:r>
    </w:p>
    <w:p w14:paraId="55B40642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“Cheat Sheet”</w:t>
      </w:r>
    </w:p>
    <w:p w14:paraId="76610776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Formulas and other information included in Preassessment and Assessment</w:t>
      </w:r>
    </w:p>
    <w:p w14:paraId="036832E1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Balance Sheet: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                                   Assets = Liabilities + Owner’s Equity</w:t>
      </w:r>
    </w:p>
    <w:p w14:paraId="4F74A2B3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Income Statement:</w:t>
      </w:r>
    </w:p>
    <w:p w14:paraId="48929960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Sales</w:t>
      </w:r>
    </w:p>
    <w:p w14:paraId="3B12C461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 Cost of goods sold (COGS)</w:t>
      </w:r>
    </w:p>
    <w:p w14:paraId="5A04822C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=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Gross profit</w:t>
      </w:r>
    </w:p>
    <w:p w14:paraId="7A02B004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Administrative expenses</w:t>
      </w:r>
    </w:p>
    <w:p w14:paraId="54278815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Depreciation</w:t>
      </w:r>
    </w:p>
    <w:p w14:paraId="0B9C6693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 </w:t>
      </w: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Other expenses</w:t>
      </w:r>
    </w:p>
    <w:p w14:paraId="0A17B9D2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 Earnings before interest and taxes (EBIT)</w:t>
      </w:r>
    </w:p>
    <w:p w14:paraId="4B406B67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 </w:t>
      </w: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Interest</w:t>
      </w:r>
    </w:p>
    <w:p w14:paraId="01653E84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 Earnings before taxes (EBT)</w:t>
      </w:r>
    </w:p>
    <w:p w14:paraId="241BF73E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 </w:t>
      </w: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Taxes</w:t>
      </w:r>
    </w:p>
    <w:p w14:paraId="5FE8BC38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Net Income (Profit)</w:t>
      </w:r>
    </w:p>
    <w:p w14:paraId="7E89AC9C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2AFD35D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Statement of Cash flows</w:t>
      </w:r>
    </w:p>
    <w:p w14:paraId="2E4C3F79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Cash flows from operating activities:</w:t>
      </w:r>
    </w:p>
    <w:p w14:paraId="3E2BD0A3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+ Cash flows from investing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activities</w:t>
      </w:r>
      <w:proofErr w:type="gramEnd"/>
    </w:p>
    <w:p w14:paraId="31EFD93A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</w:rPr>
        <w:t>+ Cash flows from financing activities</w:t>
      </w:r>
    </w:p>
    <w:p w14:paraId="596D6202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Net increase (decrease) in cash</w:t>
      </w:r>
    </w:p>
    <w:p w14:paraId="5455BBB2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0E74C0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Common Financial Statement Ratios</w:t>
      </w:r>
    </w:p>
    <w:p w14:paraId="5DA1E8D4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Debt Ratio: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                                     total liabilities / total assets</w:t>
      </w:r>
    </w:p>
    <w:p w14:paraId="276DE941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Current Ratio: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 current assets / current liabilities</w:t>
      </w:r>
    </w:p>
    <w:p w14:paraId="3E9A2D18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Return on Assets (ROA):       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net income / total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assets</w:t>
      </w:r>
      <w:proofErr w:type="gramEnd"/>
    </w:p>
    <w:p w14:paraId="3BC0BA53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Asset Turnover (AT):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        total sales / total assets</w:t>
      </w:r>
    </w:p>
    <w:p w14:paraId="6BB8DC5D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Return on Equity (ROE):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                     net income / stockholders’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equity</w:t>
      </w:r>
      <w:proofErr w:type="gramEnd"/>
    </w:p>
    <w:p w14:paraId="2DEAD04D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Return on Sales (profit margin) (ROS):          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net income /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sales</w:t>
      </w:r>
      <w:proofErr w:type="gramEnd"/>
    </w:p>
    <w:p w14:paraId="2445DED5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Price-Earnings ratio (PE):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             market value of shares / net income</w:t>
      </w:r>
    </w:p>
    <w:p w14:paraId="27826873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0EDB9CD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DuPont Framework (Identity)</w:t>
      </w:r>
    </w:p>
    <w:p w14:paraId="4AFDC5E3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lastRenderedPageBreak/>
        <w:t>Return on equity = Return on Sales x Asset turnover x Assets to equity ratio</w:t>
      </w:r>
    </w:p>
    <w:p w14:paraId="049D7C32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8B23EC4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Cash Flow Ratios</w:t>
      </w:r>
    </w:p>
    <w:p w14:paraId="591EAC4F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Cash Flow to Net Income: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 cash from operations / net income</w:t>
      </w:r>
    </w:p>
    <w:p w14:paraId="08C53B01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Cash Flow Adequacy: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 cash from operations / cash required for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investments</w:t>
      </w:r>
      <w:proofErr w:type="gramEnd"/>
    </w:p>
    <w:p w14:paraId="117542D9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Cash Times Interest Earned: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 cash from operations before interest and taxes /</w:t>
      </w:r>
    </w:p>
    <w:p w14:paraId="5A923C1F" w14:textId="77777777" w:rsidR="00C53BB4" w:rsidRPr="00C53BB4" w:rsidRDefault="00C53BB4" w:rsidP="00C53BB4">
      <w:pPr>
        <w:shd w:val="clear" w:color="auto" w:fill="FFFFFF"/>
        <w:spacing w:before="240" w:after="24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                            cash paid for </w:t>
      </w:r>
      <w:proofErr w:type="gram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interest</w:t>
      </w:r>
      <w:proofErr w:type="gramEnd"/>
    </w:p>
    <w:p w14:paraId="3719616E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Activity Based Costing (ABC):</w:t>
      </w:r>
    </w:p>
    <w:p w14:paraId="63BB8F94" w14:textId="77777777" w:rsidR="00C53BB4" w:rsidRPr="00C53BB4" w:rsidRDefault="00C53BB4" w:rsidP="00C53BB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Identify overhead cost activities.</w:t>
      </w:r>
    </w:p>
    <w:p w14:paraId="2D7FF9B5" w14:textId="77777777" w:rsidR="00C53BB4" w:rsidRPr="00C53BB4" w:rsidRDefault="00C53BB4" w:rsidP="00C53BB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Analyze individual overhead costs in terms of the cost activities.</w:t>
      </w:r>
    </w:p>
    <w:p w14:paraId="219B5F89" w14:textId="77777777" w:rsidR="00C53BB4" w:rsidRPr="00C53BB4" w:rsidRDefault="00C53BB4" w:rsidP="00C53BB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Identify </w:t>
      </w:r>
      <w:proofErr w:type="spellStart"/>
      <w:r w:rsidRPr="00C53BB4">
        <w:rPr>
          <w:rFonts w:ascii="Arial" w:eastAsia="Times New Roman" w:hAnsi="Arial" w:cs="Arial"/>
          <w:color w:val="000000"/>
          <w:sz w:val="24"/>
          <w:szCs w:val="24"/>
        </w:rPr>
        <w:t>measureable</w:t>
      </w:r>
      <w:proofErr w:type="spellEnd"/>
      <w:r w:rsidRPr="00C53BB4">
        <w:rPr>
          <w:rFonts w:ascii="Arial" w:eastAsia="Times New Roman" w:hAnsi="Arial" w:cs="Arial"/>
          <w:color w:val="000000"/>
          <w:sz w:val="24"/>
          <w:szCs w:val="24"/>
        </w:rPr>
        <w:t xml:space="preserve"> cost drivers.</w:t>
      </w:r>
    </w:p>
    <w:p w14:paraId="60ACC8E2" w14:textId="77777777" w:rsidR="00C53BB4" w:rsidRPr="00C53BB4" w:rsidRDefault="00C53BB4" w:rsidP="00C53BB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Assign overhead based on the cost drivers.</w:t>
      </w:r>
    </w:p>
    <w:p w14:paraId="5FA37631" w14:textId="77777777" w:rsidR="00C53BB4" w:rsidRPr="00C53BB4" w:rsidRDefault="00C53BB4" w:rsidP="00C53BB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CFA2BD1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Cost-Volume-Profit (C-V-P):</w:t>
      </w:r>
    </w:p>
    <w:p w14:paraId="446FA7A0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Break Even (BE):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 Sales – Variable Costs (VC) – Fixed Costs (FC) = -0- Profit</w:t>
      </w:r>
    </w:p>
    <w:p w14:paraId="0A7E6F88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color w:val="000000"/>
          <w:sz w:val="24"/>
          <w:szCs w:val="24"/>
        </w:rPr>
        <w:t>Sales – VC – FC = </w:t>
      </w: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Target Income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(for a specific target income level)</w:t>
      </w:r>
    </w:p>
    <w:p w14:paraId="2F89760B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Contribution Margin (CM):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               Sales – VC</w:t>
      </w:r>
    </w:p>
    <w:p w14:paraId="47826255" w14:textId="77777777" w:rsidR="00C53BB4" w:rsidRPr="00C53BB4" w:rsidRDefault="00C53BB4" w:rsidP="00C53B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53BB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Contribution Margin Ratio: </w:t>
      </w:r>
      <w:r w:rsidRPr="00C53BB4">
        <w:rPr>
          <w:rFonts w:ascii="Arial" w:eastAsia="Times New Roman" w:hAnsi="Arial" w:cs="Arial"/>
          <w:color w:val="000000"/>
          <w:sz w:val="24"/>
          <w:szCs w:val="24"/>
        </w:rPr>
        <w:t>                 CM / Sales</w:t>
      </w:r>
    </w:p>
    <w:p w14:paraId="700324A7" w14:textId="77777777" w:rsidR="00F963D8" w:rsidRPr="00C53BB4" w:rsidRDefault="00C53BB4">
      <w:pPr>
        <w:rPr>
          <w:rFonts w:ascii="Arial" w:hAnsi="Arial" w:cs="Arial"/>
          <w:sz w:val="24"/>
          <w:szCs w:val="24"/>
        </w:rPr>
      </w:pPr>
    </w:p>
    <w:sectPr w:rsidR="00F963D8" w:rsidRPr="00C5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2D43"/>
    <w:multiLevelType w:val="multilevel"/>
    <w:tmpl w:val="50D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75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B4"/>
    <w:rsid w:val="001D18A1"/>
    <w:rsid w:val="00A2078D"/>
    <w:rsid w:val="00C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538"/>
  <w15:chartTrackingRefBased/>
  <w15:docId w15:val="{8029684B-B992-4C9D-944B-B8F153DA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dcterms:created xsi:type="dcterms:W3CDTF">2023-03-11T19:09:00Z</dcterms:created>
  <dcterms:modified xsi:type="dcterms:W3CDTF">2023-03-11T19:12:00Z</dcterms:modified>
</cp:coreProperties>
</file>