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BD39" w14:textId="77777777" w:rsidR="00241D42" w:rsidRPr="00241D42" w:rsidRDefault="00241D42" w:rsidP="00241D42">
      <w:pPr>
        <w:shd w:val="clear" w:color="auto" w:fill="FFFFFF"/>
        <w:spacing w:before="75" w:after="150" w:line="240" w:lineRule="auto"/>
        <w:ind w:left="300"/>
        <w:outlineLvl w:val="1"/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</w:pPr>
      <w:r w:rsidRPr="00241D42">
        <w:rPr>
          <w:rFonts w:ascii="Open Sans" w:eastAsia="Times New Roman" w:hAnsi="Open Sans" w:cs="Open Sans"/>
          <w:b/>
          <w:bCs/>
          <w:color w:val="444444"/>
          <w:kern w:val="0"/>
          <w:sz w:val="48"/>
          <w:szCs w:val="48"/>
          <w14:ligatures w14:val="none"/>
        </w:rPr>
        <w:t>Topic 3 Knowledge Check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7"/>
        <w:gridCol w:w="330"/>
      </w:tblGrid>
      <w:tr w:rsidR="00241D42" w:rsidRPr="00241D42" w14:paraId="0580F918" w14:textId="77777777" w:rsidTr="00241D42"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D72813" w14:textId="77777777" w:rsidR="00241D42" w:rsidRPr="00241D42" w:rsidRDefault="00241D42" w:rsidP="00241D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Points:</w:t>
            </w:r>
          </w:p>
        </w:tc>
        <w:tc>
          <w:tcPr>
            <w:tcW w:w="0" w:type="auto"/>
            <w:shd w:val="clear" w:color="auto" w:fill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917C0" w14:textId="77777777" w:rsidR="00241D42" w:rsidRPr="00241D42" w:rsidRDefault="00241D42" w:rsidP="00241D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31</w:t>
            </w:r>
          </w:p>
        </w:tc>
      </w:tr>
    </w:tbl>
    <w:p w14:paraId="3FE0C71D" w14:textId="77777777" w:rsidR="00241D42" w:rsidRPr="00241D42" w:rsidRDefault="00241D42" w:rsidP="00241D42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241D42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Started on May 22 at 00:32</w:t>
      </w:r>
    </w:p>
    <w:p w14:paraId="2D43829F" w14:textId="77777777" w:rsidR="00241D42" w:rsidRPr="00241D42" w:rsidRDefault="00241D42" w:rsidP="00241D42">
      <w:pPr>
        <w:shd w:val="clear" w:color="auto" w:fill="00498D"/>
        <w:spacing w:after="0" w:line="240" w:lineRule="auto"/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</w:pPr>
      <w:r w:rsidRPr="00241D42">
        <w:rPr>
          <w:rFonts w:ascii="PT Serif" w:eastAsia="Times New Roman" w:hAnsi="PT Serif" w:cs="Times New Roman"/>
          <w:color w:val="FFFFFF"/>
          <w:kern w:val="0"/>
          <w:sz w:val="24"/>
          <w:szCs w:val="24"/>
          <w14:ligatures w14:val="none"/>
        </w:rPr>
        <w:t>Your Submission:</w:t>
      </w:r>
    </w:p>
    <w:p w14:paraId="11F6D47F" w14:textId="77777777" w:rsidR="00241D42" w:rsidRPr="00241D42" w:rsidRDefault="00241D42" w:rsidP="00241D4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41D4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Top of Form</w:t>
      </w:r>
    </w:p>
    <w:p w14:paraId="4542D198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F6F9CAC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7DA2DE7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one of the following is NOT a part of the statement of cash flows?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73BD75E7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1FD255" w14:textId="000A701A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A3107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2" type="#_x0000_t75" style="width:18pt;height:15.6pt" o:ole="">
                  <v:imagedata r:id="rId5" o:title=""/>
                </v:shape>
                <w:control r:id="rId6" w:name="DefaultOcxName" w:shapeid="_x0000_i134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investing activities</w:t>
            </w:r>
          </w:p>
          <w:p w14:paraId="37D4D16F" w14:textId="48378E2B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601F7FB">
                <v:shape id="_x0000_i1341" type="#_x0000_t75" style="width:18pt;height:15.6pt" o:ole="">
                  <v:imagedata r:id="rId5" o:title=""/>
                </v:shape>
                <w:control r:id="rId7" w:name="DefaultOcxName1" w:shapeid="_x0000_i134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liquidating activities</w:t>
            </w:r>
          </w:p>
          <w:p w14:paraId="7A735EE5" w14:textId="4EE3855A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49345BB">
                <v:shape id="_x0000_i1340" type="#_x0000_t75" style="width:18pt;height:15.6pt" o:ole="">
                  <v:imagedata r:id="rId5" o:title=""/>
                </v:shape>
                <w:control r:id="rId8" w:name="DefaultOcxName2" w:shapeid="_x0000_i134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operating activities</w:t>
            </w:r>
          </w:p>
          <w:p w14:paraId="370C73A6" w14:textId="116DC8AE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0E6DFD7">
                <v:shape id="_x0000_i1339" type="#_x0000_t75" style="width:18pt;height:15.6pt" o:ole="">
                  <v:imagedata r:id="rId5" o:title=""/>
                </v:shape>
                <w:control r:id="rId9" w:name="DefaultOcxName3" w:shapeid="_x0000_i133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flows from financing activities</w:t>
            </w:r>
          </w:p>
        </w:tc>
      </w:tr>
      <w:tr w:rsidR="00241D42" w:rsidRPr="00241D42" w14:paraId="14503854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610D83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48DAAE8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9E26F8F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The sum of CFO + CFI + CFF is equal to: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4727F652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DE7C4A" w14:textId="4CD24511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4260AD4">
                <v:shape id="_x0000_i1338" type="#_x0000_t75" style="width:18pt;height:15.6pt" o:ole="">
                  <v:imagedata r:id="rId5" o:title=""/>
                </v:shape>
                <w:control r:id="rId10" w:name="DefaultOcxName4" w:shapeid="_x0000_i133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income</w:t>
            </w:r>
          </w:p>
          <w:p w14:paraId="68531DB0" w14:textId="21BE856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27A4B0B">
                <v:shape id="_x0000_i1337" type="#_x0000_t75" style="width:18pt;height:15.6pt" o:ole="">
                  <v:imagedata r:id="rId5" o:title=""/>
                </v:shape>
                <w:control r:id="rId11" w:name="DefaultOcxName5" w:shapeid="_x0000_i133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change in cash during the period</w:t>
            </w:r>
          </w:p>
          <w:p w14:paraId="57A6DE0D" w14:textId="0DAC4EEA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89DD1B7">
                <v:shape id="_x0000_i1336" type="#_x0000_t75" style="width:18pt;height:15.6pt" o:ole="">
                  <v:imagedata r:id="rId5" o:title=""/>
                </v:shape>
                <w:control r:id="rId12" w:name="DefaultOcxName6" w:shapeid="_x0000_i133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ending cash balance</w:t>
            </w:r>
          </w:p>
          <w:p w14:paraId="37A16EE4" w14:textId="2C015FAB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98348E6">
                <v:shape id="_x0000_i1335" type="#_x0000_t75" style="width:18pt;height:15.6pt" o:ole="">
                  <v:imagedata r:id="rId5" o:title=""/>
                </v:shape>
                <w:control r:id="rId13" w:name="DefaultOcxName7" w:shapeid="_x0000_i133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on hand</w:t>
            </w:r>
          </w:p>
        </w:tc>
      </w:tr>
      <w:tr w:rsidR="00241D42" w:rsidRPr="00241D42" w14:paraId="18E99E7B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218B4B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5718D2E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0041F5E8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true with respect to CFO?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055BC380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8370BC" w14:textId="078D151E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C907D36">
                <v:shape id="_x0000_i1334" type="#_x0000_t75" style="width:18pt;height:15.6pt" o:ole="">
                  <v:imagedata r:id="rId5" o:title=""/>
                </v:shape>
                <w:control r:id="rId14" w:name="DefaultOcxName8" w:shapeid="_x0000_i133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 increase in accounts payable indicates a reduction in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CFO</w:t>
            </w:r>
            <w:proofErr w:type="gramEnd"/>
          </w:p>
          <w:p w14:paraId="3688E9FD" w14:textId="6F607DFE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E2082C4">
                <v:shape id="_x0000_i1333" type="#_x0000_t75" style="width:18pt;height:15.6pt" o:ole="">
                  <v:imagedata r:id="rId5" o:title=""/>
                </v:shape>
                <w:control r:id="rId15" w:name="DefaultOcxName9" w:shapeid="_x0000_i133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An increase in inventory indicates a reduction in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CFO</w:t>
            </w:r>
            <w:proofErr w:type="gramEnd"/>
          </w:p>
          <w:p w14:paraId="3D85635B" w14:textId="09A43CB3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04586AC">
                <v:shape id="_x0000_i1332" type="#_x0000_t75" style="width:18pt;height:15.6pt" o:ole="">
                  <v:imagedata r:id="rId5" o:title=""/>
                </v:shape>
                <w:control r:id="rId16" w:name="DefaultOcxName10" w:shapeid="_x0000_i133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 decrease in notes payable indicates a reduction in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CFO</w:t>
            </w:r>
            <w:proofErr w:type="gramEnd"/>
          </w:p>
          <w:p w14:paraId="414168BC" w14:textId="470FC95C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64C5CCA">
                <v:shape id="_x0000_i1331" type="#_x0000_t75" style="width:18pt;height:15.6pt" o:ole="">
                  <v:imagedata r:id="rId5" o:title=""/>
                </v:shape>
                <w:control r:id="rId17" w:name="DefaultOcxName11" w:shapeid="_x0000_i133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cash indicates a reduction in CFO</w:t>
            </w:r>
          </w:p>
        </w:tc>
      </w:tr>
      <w:tr w:rsidR="00241D42" w:rsidRPr="00241D42" w14:paraId="222780E2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67B8C1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881D7D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0E037DF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Free Cash Flow (FCF) is different from Cash Flows from Operations (CFO) because FCF: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2B321800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C62B2" w14:textId="00F747BD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A905EDE">
                <v:shape id="_x0000_i1330" type="#_x0000_t75" style="width:18pt;height:15.6pt" o:ole="">
                  <v:imagedata r:id="rId5" o:title=""/>
                </v:shape>
                <w:control r:id="rId18" w:name="DefaultOcxName12" w:shapeid="_x0000_i133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Represents cash flow after required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investment</w:t>
            </w:r>
            <w:proofErr w:type="gramEnd"/>
          </w:p>
          <w:p w14:paraId="7FF303BA" w14:textId="174AE6B2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F9427F0">
                <v:shape id="_x0000_i1329" type="#_x0000_t75" style="width:18pt;height:15.6pt" o:ole="">
                  <v:imagedata r:id="rId5" o:title=""/>
                </v:shape>
                <w:control r:id="rId19" w:name="DefaultOcxName13" w:shapeid="_x0000_i132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Represents all actual cash flowing into the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firm</w:t>
            </w:r>
            <w:proofErr w:type="gramEnd"/>
          </w:p>
          <w:p w14:paraId="28E2F833" w14:textId="12C2CD33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1CD125B">
                <v:shape id="_x0000_i1328" type="#_x0000_t75" style="width:18pt;height:15.6pt" o:ole="">
                  <v:imagedata r:id="rId5" o:title=""/>
                </v:shape>
                <w:control r:id="rId20" w:name="DefaultOcxName14" w:shapeid="_x0000_i132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Does not represent distributable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</w:t>
            </w:r>
            <w:proofErr w:type="gramEnd"/>
          </w:p>
          <w:p w14:paraId="2658794C" w14:textId="0B13DE64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34603AD">
                <v:shape id="_x0000_i1327" type="#_x0000_t75" style="width:18pt;height:15.6pt" o:ole="">
                  <v:imagedata r:id="rId5" o:title=""/>
                </v:shape>
                <w:control r:id="rId21" w:name="DefaultOcxName15" w:shapeid="_x0000_i132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Does not allow for required reinvestment</w:t>
            </w:r>
          </w:p>
        </w:tc>
      </w:tr>
      <w:tr w:rsidR="00241D42" w:rsidRPr="00241D42" w14:paraId="23320CC4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CF851A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2207845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2B2CA54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proofErr w:type="spell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Balken</w:t>
      </w:r>
      <w:proofErr w:type="spellEnd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, Inc. reports the following on their most recent financial statements:</w:t>
      </w:r>
    </w:p>
    <w:p w14:paraId="6008DB7F" w14:textId="77777777" w:rsidR="00241D42" w:rsidRPr="00241D42" w:rsidRDefault="00241D42" w:rsidP="00241D42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accounts payable: </w:t>
      </w:r>
      <w:proofErr w:type="gram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$50</w:t>
      </w:r>
      <w:proofErr w:type="gramEnd"/>
    </w:p>
    <w:p w14:paraId="4ED96EF4" w14:textId="77777777" w:rsidR="00241D42" w:rsidRPr="00241D42" w:rsidRDefault="00241D42" w:rsidP="00241D42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notes payable: </w:t>
      </w:r>
      <w:proofErr w:type="gram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$100</w:t>
      </w:r>
      <w:proofErr w:type="gramEnd"/>
    </w:p>
    <w:p w14:paraId="06825BFD" w14:textId="77777777" w:rsidR="00241D42" w:rsidRPr="00241D42" w:rsidRDefault="00241D42" w:rsidP="00241D42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long-term debt: </w:t>
      </w:r>
      <w:proofErr w:type="gram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$200</w:t>
      </w:r>
      <w:proofErr w:type="gramEnd"/>
    </w:p>
    <w:p w14:paraId="520FA81D" w14:textId="77777777" w:rsidR="00241D42" w:rsidRPr="00241D42" w:rsidRDefault="00241D42" w:rsidP="00241D42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retained earnings: -$</w:t>
      </w:r>
      <w:proofErr w:type="gram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120</w:t>
      </w:r>
      <w:proofErr w:type="gramEnd"/>
    </w:p>
    <w:p w14:paraId="3DB14B02" w14:textId="77777777" w:rsidR="00241D42" w:rsidRPr="00241D42" w:rsidRDefault="00241D42" w:rsidP="00241D42">
      <w:pPr>
        <w:numPr>
          <w:ilvl w:val="1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2610" w:right="43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Net income: $170</w:t>
      </w:r>
    </w:p>
    <w:p w14:paraId="559769D6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What is </w:t>
      </w:r>
      <w:proofErr w:type="spell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Balken's</w:t>
      </w:r>
      <w:proofErr w:type="spellEnd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 CFF for the period?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41713DC8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C415FA" w14:textId="2E82EE0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007DCC9">
                <v:shape id="_x0000_i1326" type="#_x0000_t75" style="width:18pt;height:15.6pt" o:ole="">
                  <v:imagedata r:id="rId5" o:title=""/>
                </v:shape>
                <w:control r:id="rId22" w:name="DefaultOcxName16" w:shapeid="_x0000_i132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</w:t>
            </w:r>
          </w:p>
          <w:p w14:paraId="798BEC7C" w14:textId="2FE4A74B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8ADFC28">
                <v:shape id="_x0000_i1325" type="#_x0000_t75" style="width:18pt;height:15.6pt" o:ole="">
                  <v:imagedata r:id="rId5" o:title=""/>
                </v:shape>
                <w:control r:id="rId23" w:name="DefaultOcxName17" w:shapeid="_x0000_i132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-$10</w:t>
            </w:r>
          </w:p>
          <w:p w14:paraId="07FC5AFE" w14:textId="1BA36D6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5AF9586">
                <v:shape id="_x0000_i1324" type="#_x0000_t75" style="width:18pt;height:15.6pt" o:ole="">
                  <v:imagedata r:id="rId5" o:title=""/>
                </v:shape>
                <w:control r:id="rId24" w:name="DefaultOcxName18" w:shapeid="_x0000_i132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$180</w:t>
            </w:r>
          </w:p>
          <w:p w14:paraId="773B852E" w14:textId="281E8B53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C080D6B">
                <v:shape id="_x0000_i1323" type="#_x0000_t75" style="width:18pt;height:15.6pt" o:ole="">
                  <v:imagedata r:id="rId5" o:title=""/>
                </v:shape>
                <w:control r:id="rId25" w:name="DefaultOcxName19" w:shapeid="_x0000_i132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$130</w:t>
            </w:r>
          </w:p>
        </w:tc>
      </w:tr>
      <w:tr w:rsidR="00241D42" w:rsidRPr="00241D42" w14:paraId="52FD121F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05BF61A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1ACFE76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4AACE7B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The Statement of Cash Flows is not useful when assessing the financial health of a firm due to the impact of accrual accounting.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01C43C65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027D0" w14:textId="661444BF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138860271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5BF7B69C">
                <v:shape id="_x0000_i1322" type="#_x0000_t75" style="width:18pt;height:15.6pt" o:ole="">
                  <v:imagedata r:id="rId26" o:title=""/>
                </v:shape>
                <w:control r:id="rId27" w:name="DefaultOcxName20" w:shapeid="_x0000_i1322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49255883">
                <v:shape id="_x0000_i1321" type="#_x0000_t75" style="width:18pt;height:15.6pt" o:ole="">
                  <v:imagedata r:id="rId26" o:title=""/>
                </v:shape>
                <w:control r:id="rId28" w:name="DefaultOcxName21" w:shapeid="_x0000_i1321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1C75C742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4D9C65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D69DD0E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1525721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Which of the following will decrease CFO?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68D80930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E535FA" w14:textId="45CB8E58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8C16B43">
                <v:shape id="_x0000_i1320" type="#_x0000_t75" style="width:18pt;height:15.6pt" o:ole="">
                  <v:imagedata r:id="rId5" o:title=""/>
                </v:shape>
                <w:control r:id="rId29" w:name="DefaultOcxName22" w:shapeid="_x0000_i132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inventory and a decrease in notes payable</w:t>
            </w:r>
          </w:p>
          <w:p w14:paraId="5A547902" w14:textId="1EFB8FA9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F3CC2BA">
                <v:shape id="_x0000_i1319" type="#_x0000_t75" style="width:18pt;height:15.6pt" o:ole="">
                  <v:imagedata r:id="rId5" o:title=""/>
                </v:shape>
                <w:control r:id="rId30" w:name="DefaultOcxName23" w:shapeid="_x0000_i131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 decrease in inventory and an increase in accounts payable</w:t>
            </w:r>
          </w:p>
          <w:p w14:paraId="75B31C9D" w14:textId="1C1DFD64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9074E2A">
                <v:shape id="_x0000_i1318" type="#_x0000_t75" style="width:18pt;height:15.6pt" o:ole="">
                  <v:imagedata r:id="rId5" o:title=""/>
                </v:shape>
                <w:control r:id="rId31" w:name="DefaultOcxName24" w:shapeid="_x0000_i131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accounts receivable and a decrease in accounts payable</w:t>
            </w:r>
          </w:p>
          <w:p w14:paraId="735D9989" w14:textId="0D8AB6C1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84E46A5">
                <v:shape id="_x0000_i1317" type="#_x0000_t75" style="width:18pt;height:15.6pt" o:ole="">
                  <v:imagedata r:id="rId5" o:title=""/>
                </v:shape>
                <w:control r:id="rId32" w:name="DefaultOcxName25" w:shapeid="_x0000_i131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 increase in inventory and an increase in accounts payable</w:t>
            </w:r>
          </w:p>
        </w:tc>
      </w:tr>
      <w:tr w:rsidR="00241D42" w:rsidRPr="00241D42" w14:paraId="7713CE1C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E57059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DD708D3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D7A5BD8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A225B76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Depreciation expense is a significant source of difference between net income and CFO because: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659C4AF9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BB095" w14:textId="7EFDAECD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DF91A48">
                <v:shape id="_x0000_i1316" type="#_x0000_t75" style="width:18pt;height:15.6pt" o:ole="">
                  <v:imagedata r:id="rId5" o:title=""/>
                </v:shape>
                <w:control r:id="rId33" w:name="DefaultOcxName26" w:shapeid="_x0000_i131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non-cash expense but still represents an outflow of cash to the firm.</w:t>
            </w:r>
          </w:p>
          <w:p w14:paraId="1852217E" w14:textId="006711F3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8721D31">
                <v:shape id="_x0000_i1315" type="#_x0000_t75" style="width:18pt;height:15.6pt" o:ole="">
                  <v:imagedata r:id="rId5" o:title=""/>
                </v:shape>
                <w:control r:id="rId34" w:name="DefaultOcxName27" w:shapeid="_x0000_i131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the actual cash outflow from the firm associated with the decay in asset values.</w:t>
            </w:r>
          </w:p>
          <w:p w14:paraId="21DB9EB0" w14:textId="05AE477B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CD69CF8">
                <v:shape id="_x0000_i1314" type="#_x0000_t75" style="width:18pt;height:15.6pt" o:ole="">
                  <v:imagedata r:id="rId5" o:title=""/>
                </v:shape>
                <w:control r:id="rId35" w:name="DefaultOcxName28" w:shapeid="_x0000_i131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non-cash expense on the income statement associated with the acquisition of long-lived assets.</w:t>
            </w:r>
          </w:p>
          <w:p w14:paraId="01639D75" w14:textId="6F8007C4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050AA76">
                <v:shape id="_x0000_i1313" type="#_x0000_t75" style="width:18pt;height:15.6pt" o:ole="">
                  <v:imagedata r:id="rId5" o:title=""/>
                </v:shape>
                <w:control r:id="rId36" w:name="DefaultOcxName29" w:shapeid="_x0000_i131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Depreciation expense is the actual cash inflow to the firm associated with investment tax benefits.</w:t>
            </w:r>
          </w:p>
        </w:tc>
      </w:tr>
      <w:tr w:rsidR="00241D42" w:rsidRPr="00241D42" w14:paraId="50BA27AA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F51883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09088F1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3E23369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For visualization purposes, it is correct to think of balance sheet accounts relevant to CFI as being on the bottom of the financing side.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57257892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AFCEA" w14:textId="7056972E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113286424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61A85EEF">
                <v:shape id="_x0000_i1312" type="#_x0000_t75" style="width:18pt;height:15.6pt" o:ole="">
                  <v:imagedata r:id="rId26" o:title=""/>
                </v:shape>
                <w:control r:id="rId37" w:name="DefaultOcxName30" w:shapeid="_x0000_i1312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134EF096">
                <v:shape id="_x0000_i1311" type="#_x0000_t75" style="width:18pt;height:15.6pt" o:ole="">
                  <v:imagedata r:id="rId26" o:title=""/>
                </v:shape>
                <w:control r:id="rId38" w:name="DefaultOcxName31" w:shapeid="_x0000_i1311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3C3795BD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8F5187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784A81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0CEFE59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Increases in operating assets and decreases in operating liabilities will decrease CFO.</w:t>
      </w:r>
    </w:p>
    <w:p w14:paraId="70005ABF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7B986D6F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636FD" w14:textId="1F539066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1452434504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56706456">
                <v:shape id="_x0000_i1310" type="#_x0000_t75" style="width:18pt;height:15.6pt" o:ole="">
                  <v:imagedata r:id="rId26" o:title=""/>
                </v:shape>
                <w:control r:id="rId39" w:name="DefaultOcxName32" w:shapeid="_x0000_i1310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30C619C6">
                <v:shape id="_x0000_i1309" type="#_x0000_t75" style="width:18pt;height:15.6pt" o:ole="">
                  <v:imagedata r:id="rId26" o:title=""/>
                </v:shape>
                <w:control r:id="rId40" w:name="DefaultOcxName33" w:shapeid="_x0000_i1309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41CC93B8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AB4040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4BC3B9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5A06DCB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6A0D99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While looking at XYZ Corp’s two most recent balance sheets, you notice inventory decreased by $100,000. The firm has a tax rate of 40%. To calculate Cash Flow from Operations, you will:</w:t>
      </w:r>
    </w:p>
    <w:p w14:paraId="63C75AD4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6A28C46F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457F8" w14:textId="40CE9A2C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AD7954D">
                <v:shape id="_x0000_i1308" type="#_x0000_t75" style="width:18pt;height:15.6pt" o:ole="">
                  <v:imagedata r:id="rId5" o:title=""/>
                </v:shape>
                <w:control r:id="rId41" w:name="DefaultOcxName34" w:shapeid="_x0000_i130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 $60,000 from CFO</w:t>
            </w:r>
          </w:p>
          <w:p w14:paraId="45DFC6F2" w14:textId="6DBA8566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B8772AD">
                <v:shape id="_x0000_i1307" type="#_x0000_t75" style="width:18pt;height:15.6pt" o:ole="">
                  <v:imagedata r:id="rId5" o:title=""/>
                </v:shape>
                <w:control r:id="rId42" w:name="DefaultOcxName35" w:shapeid="_x0000_i130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 $100,000 from CFO</w:t>
            </w:r>
          </w:p>
          <w:p w14:paraId="34E00383" w14:textId="5DEADCE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6475089">
                <v:shape id="_x0000_i1306" type="#_x0000_t75" style="width:18pt;height:15.6pt" o:ole="">
                  <v:imagedata r:id="rId5" o:title=""/>
                </v:shape>
                <w:control r:id="rId43" w:name="DefaultOcxName36" w:shapeid="_x0000_i130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$60,000 to CFO</w:t>
            </w:r>
          </w:p>
          <w:p w14:paraId="10F38B04" w14:textId="5B19CEB4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8E94AA5">
                <v:shape id="_x0000_i1305" type="#_x0000_t75" style="width:18pt;height:15.6pt" o:ole="">
                  <v:imagedata r:id="rId5" o:title=""/>
                </v:shape>
                <w:control r:id="rId44" w:name="DefaultOcxName37" w:shapeid="_x0000_i130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Add $100,000 to CFO</w:t>
            </w:r>
          </w:p>
        </w:tc>
      </w:tr>
      <w:tr w:rsidR="00241D42" w:rsidRPr="00241D42" w14:paraId="077C03AE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04C811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BA5D2F9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639B6D1A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CB565B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Assuming no asset disposals, CFI is equal to the change in Net PP&amp;E.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6917CD9E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0B430B" w14:textId="44201214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678890628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38E18298">
                <v:shape id="_x0000_i1304" type="#_x0000_t75" style="width:18pt;height:15.6pt" o:ole="">
                  <v:imagedata r:id="rId26" o:title=""/>
                </v:shape>
                <w:control r:id="rId45" w:name="DefaultOcxName38" w:shapeid="_x0000_i1304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3E5BD537">
                <v:shape id="_x0000_i1303" type="#_x0000_t75" style="width:18pt;height:15.6pt" o:ole="">
                  <v:imagedata r:id="rId26" o:title=""/>
                </v:shape>
                <w:control r:id="rId46" w:name="DefaultOcxName39" w:shapeid="_x0000_i1303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6EFD5858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381152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83314D8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AB35319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3C87BB80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A firm can sustain negative CFO indefinitely by borrowing, selling equity, and/or by selling assets.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77F5119E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30FA09" w14:textId="156623B9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936211486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640F6A35">
                <v:shape id="_x0000_i1302" type="#_x0000_t75" style="width:18pt;height:15.6pt" o:ole="">
                  <v:imagedata r:id="rId26" o:title=""/>
                </v:shape>
                <w:control r:id="rId47" w:name="DefaultOcxName40" w:shapeid="_x0000_i1302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3E6A5B2E">
                <v:shape id="_x0000_i1301" type="#_x0000_t75" style="width:18pt;height:15.6pt" o:ole="">
                  <v:imagedata r:id="rId26" o:title=""/>
                </v:shape>
                <w:control r:id="rId48" w:name="DefaultOcxName41" w:shapeid="_x0000_i1301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35CE4FAD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B1DF40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6D366E1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71EA71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A firm reports the following cash flow data:</w:t>
      </w:r>
    </w:p>
    <w:p w14:paraId="2DFC358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   CFO = $1mm</w:t>
      </w:r>
    </w:p>
    <w:p w14:paraId="3F9D7925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   CFI = -$750k</w:t>
      </w:r>
    </w:p>
    <w:p w14:paraId="173D4DC5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o   CFF = -$100k</w:t>
      </w:r>
    </w:p>
    <w:p w14:paraId="25DD436D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of the following is most reasonable assessment given the data?</w:t>
      </w:r>
    </w:p>
    <w:p w14:paraId="347083AA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659AFF27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7ED25" w14:textId="5EC700C8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138CB15">
                <v:shape id="_x0000_i1300" type="#_x0000_t75" style="width:18pt;height:15.6pt" o:ole="">
                  <v:imagedata r:id="rId5" o:title=""/>
                </v:shape>
                <w:control r:id="rId49" w:name="DefaultOcxName42" w:shapeid="_x0000_i130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negative CFF indicates bad management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decisions</w:t>
            </w:r>
            <w:proofErr w:type="gramEnd"/>
          </w:p>
          <w:p w14:paraId="22D17CDC" w14:textId="3B325698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AD39029">
                <v:shape id="_x0000_i1299" type="#_x0000_t75" style="width:18pt;height:15.6pt" o:ole="">
                  <v:imagedata r:id="rId5" o:title=""/>
                </v:shape>
                <w:control r:id="rId50" w:name="DefaultOcxName43" w:shapeid="_x0000_i129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is likely to be under-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investing</w:t>
            </w:r>
            <w:proofErr w:type="gramEnd"/>
          </w:p>
          <w:p w14:paraId="59AFC449" w14:textId="7A184819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14E6331">
                <v:shape id="_x0000_i1298" type="#_x0000_t75" style="width:18pt;height:15.6pt" o:ole="">
                  <v:imagedata r:id="rId5" o:title=""/>
                </v:shape>
                <w:control r:id="rId51" w:name="DefaultOcxName44" w:shapeid="_x0000_i129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firm is a top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performer</w:t>
            </w:r>
            <w:proofErr w:type="gramEnd"/>
          </w:p>
          <w:p w14:paraId="4709FF7B" w14:textId="4FAAD7D6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74010AA">
                <v:shape id="_x0000_i1297" type="#_x0000_t75" style="width:18pt;height:15.6pt" o:ole="">
                  <v:imagedata r:id="rId5" o:title=""/>
                </v:shape>
                <w:control r:id="rId52" w:name="DefaultOcxName45" w:shapeid="_x0000_i129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firm is sustainable in its current state</w:t>
            </w:r>
          </w:p>
        </w:tc>
      </w:tr>
      <w:tr w:rsidR="00241D42" w:rsidRPr="00241D42" w14:paraId="2F63C671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3B6379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1C09A58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4EDEBC5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667AE18B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Increases in operating balance sheet accounts will decrease CFO.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095ED341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2B90CD" w14:textId="0824F172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1905145570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5FCC16A2">
                <v:shape id="_x0000_i1296" type="#_x0000_t75" style="width:18pt;height:15.6pt" o:ole="">
                  <v:imagedata r:id="rId26" o:title=""/>
                </v:shape>
                <w:control r:id="rId53" w:name="DefaultOcxName46" w:shapeid="_x0000_i1296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338D2CA1">
                <v:shape id="_x0000_i1295" type="#_x0000_t75" style="width:18pt;height:15.6pt" o:ole="">
                  <v:imagedata r:id="rId26" o:title=""/>
                </v:shape>
                <w:control r:id="rId54" w:name="DefaultOcxName47" w:shapeid="_x0000_i1295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12D029AB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DB22BB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6DB2E68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19028D8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027BB0E0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When calculating CFO, which of the following is correct?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4C0307B8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3D4303" w14:textId="78D5E81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9F5E5EB">
                <v:shape id="_x0000_i1294" type="#_x0000_t75" style="width:18pt;height:15.6pt" o:ole="">
                  <v:imagedata r:id="rId5" o:title=""/>
                </v:shape>
                <w:control r:id="rId55" w:name="DefaultOcxName48" w:shapeid="_x0000_i129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 an increase in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</w:t>
            </w:r>
            <w:proofErr w:type="gramEnd"/>
          </w:p>
          <w:p w14:paraId="6F40A86D" w14:textId="04F7A932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9824282">
                <v:shape id="_x0000_i1293" type="#_x0000_t75" style="width:18pt;height:15.6pt" o:ole="">
                  <v:imagedata r:id="rId5" o:title=""/>
                </v:shape>
                <w:control r:id="rId56" w:name="DefaultOcxName49" w:shapeid="_x0000_i129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Add an increase in accrued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wages</w:t>
            </w:r>
            <w:proofErr w:type="gramEnd"/>
          </w:p>
          <w:p w14:paraId="1E8A4261" w14:textId="75521352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53E62C6">
                <v:shape id="_x0000_i1292" type="#_x0000_t75" style="width:18pt;height:15.6pt" o:ole="">
                  <v:imagedata r:id="rId5" o:title=""/>
                </v:shape>
                <w:control r:id="rId57" w:name="DefaultOcxName50" w:shapeid="_x0000_i129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Subtract depreciation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expense</w:t>
            </w:r>
            <w:proofErr w:type="gramEnd"/>
          </w:p>
          <w:p w14:paraId="3921428E" w14:textId="611E44E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5600EFD">
                <v:shape id="_x0000_i1291" type="#_x0000_t75" style="width:18pt;height:15.6pt" o:ole="">
                  <v:imagedata r:id="rId5" o:title=""/>
                </v:shape>
                <w:control r:id="rId58" w:name="DefaultOcxName51" w:shapeid="_x0000_i129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Subtract an increase in accounts payable</w:t>
            </w:r>
          </w:p>
        </w:tc>
      </w:tr>
      <w:tr w:rsidR="00241D42" w:rsidRPr="00241D42" w14:paraId="1C80C537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4BF849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31A8768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BC94BA3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7467A885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one of the following items should NOT be included in the calculation of CFF?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74D6B892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8DD58" w14:textId="2F02155B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12BB736">
                <v:shape id="_x0000_i1290" type="#_x0000_t75" style="width:18pt;height:15.6pt" o:ole="">
                  <v:imagedata r:id="rId5" o:title=""/>
                </v:shape>
                <w:control r:id="rId59" w:name="DefaultOcxName52" w:shapeid="_x0000_i129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Dividends paid during the fiscal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</w:t>
            </w:r>
            <w:proofErr w:type="gramEnd"/>
          </w:p>
          <w:p w14:paraId="1A104985" w14:textId="5FAA3EAD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520480B">
                <v:shape id="_x0000_i1289" type="#_x0000_t75" style="width:18pt;height:15.6pt" o:ole="">
                  <v:imagedata r:id="rId5" o:title=""/>
                </v:shape>
                <w:control r:id="rId60" w:name="DefaultOcxName53" w:shapeid="_x0000_i128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Long-term Debt</w:t>
            </w:r>
          </w:p>
          <w:p w14:paraId="7DE130E7" w14:textId="63D4DEE5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2789507">
                <v:shape id="_x0000_i1288" type="#_x0000_t75" style="width:18pt;height:15.6pt" o:ole="">
                  <v:imagedata r:id="rId5" o:title=""/>
                </v:shape>
                <w:control r:id="rId61" w:name="DefaultOcxName54" w:shapeid="_x0000_i128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Common Stock</w:t>
            </w:r>
          </w:p>
          <w:p w14:paraId="431E19F6" w14:textId="6C17B82C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6FA0EE0">
                <v:shape id="_x0000_i1287" type="#_x0000_t75" style="width:18pt;height:15.6pt" o:ole="">
                  <v:imagedata r:id="rId5" o:title=""/>
                </v:shape>
                <w:control r:id="rId62" w:name="DefaultOcxName55" w:shapeid="_x0000_i128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Change in Retained Earnings</w:t>
            </w:r>
          </w:p>
        </w:tc>
      </w:tr>
      <w:tr w:rsidR="00241D42" w:rsidRPr="00241D42" w14:paraId="2FB8A422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73C0CF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97D8B96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060CE29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CD1DE79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When calculating CFO, you generally include the changes in all current assets and current liabilities.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04A92646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50B127" w14:textId="6F2CDE97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148065583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02197F58">
                <v:shape id="_x0000_i1286" type="#_x0000_t75" style="width:18pt;height:15.6pt" o:ole="">
                  <v:imagedata r:id="rId26" o:title=""/>
                </v:shape>
                <w:control r:id="rId63" w:name="DefaultOcxName56" w:shapeid="_x0000_i1286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27370FE3">
                <v:shape id="_x0000_i1285" type="#_x0000_t75" style="width:18pt;height:15.6pt" o:ole="">
                  <v:imagedata r:id="rId26" o:title=""/>
                </v:shape>
                <w:control r:id="rId64" w:name="DefaultOcxName57" w:shapeid="_x0000_i1285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476ADE06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82DFDB4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9D45AC7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2AB72E4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</w:t>
      </w:r>
    </w:p>
    <w:p w14:paraId="56634C33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Assuming no asset disposals, depreciation expense is equal to: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6828C45A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6F2349" w14:textId="067BD909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66944CC">
                <v:shape id="_x0000_i1284" type="#_x0000_t75" style="width:18pt;height:15.6pt" o:ole="">
                  <v:imagedata r:id="rId5" o:title=""/>
                </v:shape>
                <w:control r:id="rId65" w:name="DefaultOcxName58" w:shapeid="_x0000_i128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CFF - CFI</w:t>
            </w:r>
          </w:p>
          <w:p w14:paraId="54A96A6E" w14:textId="3998D2BA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F80FB9D">
                <v:shape id="_x0000_i1283" type="#_x0000_t75" style="width:18pt;height:15.6pt" o:ole="">
                  <v:imagedata r:id="rId5" o:title=""/>
                </v:shape>
                <w:control r:id="rId66" w:name="DefaultOcxName59" w:shapeid="_x0000_i128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The change in retained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earnings</w:t>
            </w:r>
            <w:proofErr w:type="gramEnd"/>
          </w:p>
          <w:p w14:paraId="0264DFAC" w14:textId="7BB06BB6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2415DAC">
                <v:shape id="_x0000_i1282" type="#_x0000_t75" style="width:18pt;height:15.6pt" o:ole="">
                  <v:imagedata r:id="rId5" o:title=""/>
                </v:shape>
                <w:control r:id="rId67" w:name="DefaultOcxName60" w:shapeid="_x0000_i128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equity</w:t>
            </w:r>
          </w:p>
          <w:p w14:paraId="72E57790" w14:textId="6465171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0B36CB3">
                <v:shape id="_x0000_i1281" type="#_x0000_t75" style="width:18pt;height:15.6pt" o:ole="">
                  <v:imagedata r:id="rId5" o:title=""/>
                </v:shape>
                <w:control r:id="rId68" w:name="DefaultOcxName61" w:shapeid="_x0000_i128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 change in accumulated depreciation</w:t>
            </w:r>
          </w:p>
        </w:tc>
      </w:tr>
      <w:tr w:rsidR="00241D42" w:rsidRPr="00241D42" w14:paraId="7B09A5F8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0196F8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C31214A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43D6FA03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FCFF can sustainably be distributed to the providers of capital.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66399E32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420EAC" w14:textId="0A154A5B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1850171772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7E5DC100">
                <v:shape id="_x0000_i1280" type="#_x0000_t75" style="width:18pt;height:15.6pt" o:ole="">
                  <v:imagedata r:id="rId26" o:title=""/>
                </v:shape>
                <w:control r:id="rId69" w:name="DefaultOcxName62" w:shapeid="_x0000_i1280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6DC2231F">
                <v:shape id="_x0000_i1279" type="#_x0000_t75" style="width:18pt;height:15.6pt" o:ole="">
                  <v:imagedata r:id="rId26" o:title=""/>
                </v:shape>
                <w:control r:id="rId70" w:name="DefaultOcxName63" w:shapeid="_x0000_i1279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271BCA40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76C977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02AC1EE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335EA8A5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Given the following data, calculate CFF for 20X3.</w:t>
      </w:r>
    </w:p>
    <w:tbl>
      <w:tblPr>
        <w:tblW w:w="5910" w:type="dxa"/>
        <w:tblInd w:w="11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37"/>
        <w:gridCol w:w="1260"/>
        <w:gridCol w:w="1260"/>
        <w:gridCol w:w="1662"/>
      </w:tblGrid>
      <w:tr w:rsidR="00241D42" w:rsidRPr="00241D42" w14:paraId="387ABBED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1788C0B" w14:textId="77777777" w:rsidR="00241D42" w:rsidRPr="00241D42" w:rsidRDefault="00241D42" w:rsidP="00241D4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8A1747D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20X2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FEA7DF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20X3</w:t>
            </w:r>
          </w:p>
        </w:tc>
      </w:tr>
      <w:tr w:rsidR="00241D42" w:rsidRPr="00241D42" w14:paraId="1A0BD2F7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788497D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Retained Earnings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2782ACF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3,400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0F1E56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3,600</w:t>
            </w:r>
          </w:p>
        </w:tc>
      </w:tr>
      <w:tr w:rsidR="00241D42" w:rsidRPr="00241D42" w14:paraId="09A41B0A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2A8FBD0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Payable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37D1293D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2,100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E27D85B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1,900</w:t>
            </w:r>
          </w:p>
        </w:tc>
      </w:tr>
      <w:tr w:rsidR="00241D42" w:rsidRPr="00241D42" w14:paraId="4449BF1B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7AE0B66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Notes Payable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AF82DCE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1,200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E022B73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1,300</w:t>
            </w:r>
          </w:p>
        </w:tc>
      </w:tr>
      <w:tr w:rsidR="00241D42" w:rsidRPr="00241D42" w14:paraId="5AE21D59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3550F7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Common Stock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46FEBA0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4,200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4AF0F13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4,500</w:t>
            </w:r>
          </w:p>
        </w:tc>
      </w:tr>
      <w:tr w:rsidR="00241D42" w:rsidRPr="00241D42" w14:paraId="5086577D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2F8CCA2E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Accounts Receivable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735214D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3,200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5C4B519A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3,700</w:t>
            </w:r>
          </w:p>
        </w:tc>
      </w:tr>
      <w:tr w:rsidR="00241D42" w:rsidRPr="00241D42" w14:paraId="5E86478F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4CD72862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Net Income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75350680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0E47409C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500</w:t>
            </w:r>
          </w:p>
        </w:tc>
      </w:tr>
      <w:tr w:rsidR="00241D42" w:rsidRPr="00241D42" w14:paraId="260CF5BB" w14:textId="77777777" w:rsidTr="00241D42">
        <w:trPr>
          <w:gridAfter w:val="1"/>
          <w:wAfter w:w="4355" w:type="dxa"/>
        </w:trPr>
        <w:tc>
          <w:tcPr>
            <w:tcW w:w="0" w:type="auto"/>
            <w:gridSpan w:val="2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0741D34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Long-Term Debt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61912F14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4,500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60" w:type="dxa"/>
              <w:bottom w:w="30" w:type="dxa"/>
              <w:right w:w="60" w:type="dxa"/>
            </w:tcMar>
            <w:vAlign w:val="center"/>
            <w:hideMark/>
          </w:tcPr>
          <w:p w14:paraId="19C7EE48" w14:textId="77777777" w:rsidR="00241D42" w:rsidRPr="00241D42" w:rsidRDefault="00241D42" w:rsidP="00241D42">
            <w:pPr>
              <w:spacing w:after="300" w:line="462" w:lineRule="atLeast"/>
              <w:ind w:left="270" w:right="27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4,500</w:t>
            </w:r>
          </w:p>
        </w:tc>
      </w:tr>
      <w:tr w:rsidR="00241D42" w:rsidRPr="00241D42" w14:paraId="3F8FCB70" w14:textId="77777777" w:rsidTr="00241D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</w:trPr>
        <w:tc>
          <w:tcPr>
            <w:tcW w:w="0" w:type="auto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3BDBE7" w14:textId="2BDD7345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BCA46E2">
                <v:shape id="_x0000_i1278" type="#_x0000_t75" style="width:18pt;height:15.6pt" o:ole="">
                  <v:imagedata r:id="rId5" o:title=""/>
                </v:shape>
                <w:control r:id="rId71" w:name="DefaultOcxName64" w:shapeid="_x0000_i127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($100)</w:t>
            </w:r>
          </w:p>
          <w:p w14:paraId="45700602" w14:textId="4BCFB0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A0E383A">
                <v:shape id="_x0000_i1277" type="#_x0000_t75" style="width:18pt;height:15.6pt" o:ole="">
                  <v:imagedata r:id="rId5" o:title=""/>
                </v:shape>
                <w:control r:id="rId72" w:name="DefaultOcxName65" w:shapeid="_x0000_i127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$0</w:t>
            </w:r>
          </w:p>
          <w:p w14:paraId="75A35370" w14:textId="47BE3EA0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E8FC0AA">
                <v:shape id="_x0000_i1276" type="#_x0000_t75" style="width:18pt;height:15.6pt" o:ole="">
                  <v:imagedata r:id="rId5" o:title=""/>
                </v:shape>
                <w:control r:id="rId73" w:name="DefaultOcxName66" w:shapeid="_x0000_i127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$200</w:t>
            </w:r>
          </w:p>
          <w:p w14:paraId="15C4F24A" w14:textId="7EE4B8E9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6BDF316A">
                <v:shape id="_x0000_i1275" type="#_x0000_t75" style="width:18pt;height:15.6pt" o:ole="">
                  <v:imagedata r:id="rId5" o:title=""/>
                </v:shape>
                <w:control r:id="rId74" w:name="DefaultOcxName67" w:shapeid="_x0000_i127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$100</w:t>
            </w:r>
          </w:p>
        </w:tc>
      </w:tr>
      <w:tr w:rsidR="00241D42" w:rsidRPr="00241D42" w14:paraId="5F2C7B6E" w14:textId="77777777" w:rsidTr="00241D4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Before w:val="1"/>
        </w:trPr>
        <w:tc>
          <w:tcPr>
            <w:tcW w:w="9890" w:type="dxa"/>
            <w:gridSpan w:val="4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7C5744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8881FD9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293AAF76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(True/False) The calculation of FCFF uses NOPAT instead of Net Income because FCFF is the cash available to both debt holders and equity holders.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3C2994CE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69FD5C" w14:textId="6AD6A8AA" w:rsidR="00241D42" w:rsidRPr="00241D42" w:rsidRDefault="00241D42" w:rsidP="00241D42">
            <w:pPr>
              <w:spacing w:before="100" w:beforeAutospacing="1" w:after="100" w:afterAutospacing="1" w:line="240" w:lineRule="auto"/>
              <w:ind w:left="420"/>
              <w:textAlignment w:val="center"/>
              <w:divId w:val="362172083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6C77B2DB">
                <v:shape id="_x0000_i1274" type="#_x0000_t75" style="width:18pt;height:15.6pt" o:ole="">
                  <v:imagedata r:id="rId26" o:title=""/>
                </v:shape>
                <w:control r:id="rId75" w:name="DefaultOcxName68" w:shapeid="_x0000_i1274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True</w: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object w:dxaOrig="225" w:dyaOrig="225" w14:anchorId="4715656F">
                <v:shape id="_x0000_i1273" type="#_x0000_t75" style="width:18pt;height:15.6pt" o:ole="">
                  <v:imagedata r:id="rId26" o:title=""/>
                </v:shape>
                <w:control r:id="rId76" w:name="DefaultOcxName69" w:shapeid="_x0000_i1273"/>
              </w:object>
            </w:r>
            <w:r w:rsidRPr="00241D42"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  <w:t>False</w:t>
            </w:r>
          </w:p>
        </w:tc>
      </w:tr>
      <w:tr w:rsidR="00241D42" w:rsidRPr="00241D42" w14:paraId="4F594C04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3E6945" w14:textId="77777777" w:rsidR="00241D42" w:rsidRPr="00241D42" w:rsidRDefault="00241D42" w:rsidP="00241D42">
            <w:pPr>
              <w:spacing w:before="100" w:beforeAutospacing="1" w:after="100" w:afterAutospacing="1" w:line="240" w:lineRule="auto"/>
              <w:ind w:left="375"/>
              <w:textAlignment w:val="center"/>
              <w:rPr>
                <w:rFonts w:ascii="Times New Roman" w:eastAsia="Times New Roman" w:hAnsi="Times New Roman" w:cs="Times New Roman"/>
                <w:color w:val="555555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C60807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B2EAE76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Intel reported the following for 2014:</w:t>
      </w:r>
    </w:p>
    <w:p w14:paraId="28E7CE5E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Net income 100,000</w:t>
      </w:r>
    </w:p>
    <w:p w14:paraId="5FE4BC65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Depreciation 20,000</w:t>
      </w:r>
    </w:p>
    <w:p w14:paraId="651C5D2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Change in A/R 10,000</w:t>
      </w:r>
    </w:p>
    <w:p w14:paraId="0C2DD784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What is the cash flow from operating activities?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4C770801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1A796" w14:textId="179F2EBA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AE12021">
                <v:shape id="_x0000_i1272" type="#_x0000_t75" style="width:18pt;height:15.6pt" o:ole="">
                  <v:imagedata r:id="rId5" o:title=""/>
                </v:shape>
                <w:control r:id="rId77" w:name="DefaultOcxName70" w:shapeid="_x0000_i127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110,000</w:t>
            </w:r>
          </w:p>
          <w:p w14:paraId="1B770E05" w14:textId="32F827D2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99A4C6F">
                <v:shape id="_x0000_i1271" type="#_x0000_t75" style="width:18pt;height:15.6pt" o:ole="">
                  <v:imagedata r:id="rId5" o:title=""/>
                </v:shape>
                <w:control r:id="rId78" w:name="DefaultOcxName71" w:shapeid="_x0000_i127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(130,000)</w:t>
            </w:r>
          </w:p>
          <w:p w14:paraId="41619834" w14:textId="03790B46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F730BE0">
                <v:shape id="_x0000_i1270" type="#_x0000_t75" style="width:18pt;height:15.6pt" o:ole="">
                  <v:imagedata r:id="rId5" o:title=""/>
                </v:shape>
                <w:control r:id="rId79" w:name="DefaultOcxName72" w:shapeid="_x0000_i127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120,000</w:t>
            </w:r>
          </w:p>
          <w:p w14:paraId="5818DA2E" w14:textId="698249C5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B9B6A24">
                <v:shape id="_x0000_i1269" type="#_x0000_t75" style="width:18pt;height:15.6pt" o:ole="">
                  <v:imagedata r:id="rId5" o:title=""/>
                </v:shape>
                <w:control r:id="rId80" w:name="DefaultOcxName73" w:shapeid="_x0000_i126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100,000</w:t>
            </w:r>
          </w:p>
        </w:tc>
      </w:tr>
      <w:tr w:rsidR="00241D42" w:rsidRPr="00241D42" w14:paraId="3D19FC5C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7ADA6B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8F325D2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2FEBF4F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Intel reported the following for 2014:</w:t>
      </w:r>
    </w:p>
    <w:p w14:paraId="51FE0141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Gross equipment (1/1/14) 50,000</w:t>
      </w:r>
    </w:p>
    <w:p w14:paraId="1883065D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Gross equipment (12/31/14) 65,000</w:t>
      </w:r>
    </w:p>
    <w:p w14:paraId="7597D8E7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lastRenderedPageBreak/>
        <w:t>Net income 100,000</w:t>
      </w:r>
    </w:p>
    <w:p w14:paraId="5D68FBD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Depreciation 20,000</w:t>
      </w:r>
    </w:p>
    <w:p w14:paraId="1F918254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36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What is the cash flow from investing activities for 2014?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1DB6EB10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19E98" w14:textId="160B8E10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443B1C8">
                <v:shape id="_x0000_i1268" type="#_x0000_t75" style="width:18pt;height:15.6pt" o:ole="">
                  <v:imagedata r:id="rId5" o:title=""/>
                </v:shape>
                <w:control r:id="rId81" w:name="DefaultOcxName74" w:shapeid="_x0000_i126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100,000</w:t>
            </w:r>
          </w:p>
          <w:p w14:paraId="6C6DEB08" w14:textId="0A0BF5E4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408232B">
                <v:shape id="_x0000_i1267" type="#_x0000_t75" style="width:18pt;height:15.6pt" o:ole="">
                  <v:imagedata r:id="rId5" o:title=""/>
                </v:shape>
                <w:control r:id="rId82" w:name="DefaultOcxName75" w:shapeid="_x0000_i126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15,000</w:t>
            </w:r>
          </w:p>
          <w:p w14:paraId="4FDE8C7D" w14:textId="1AD38401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739F67A">
                <v:shape id="_x0000_i1266" type="#_x0000_t75" style="width:18pt;height:15.6pt" o:ole="">
                  <v:imagedata r:id="rId5" o:title=""/>
                </v:shape>
                <w:control r:id="rId83" w:name="DefaultOcxName76" w:shapeid="_x0000_i126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80,000</w:t>
            </w:r>
          </w:p>
          <w:p w14:paraId="27C0778C" w14:textId="7CD11A9D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5B14F3B">
                <v:shape id="_x0000_i1265" type="#_x0000_t75" style="width:18pt;height:15.6pt" o:ole="">
                  <v:imagedata r:id="rId5" o:title=""/>
                </v:shape>
                <w:control r:id="rId84" w:name="DefaultOcxName77" w:shapeid="_x0000_i126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(15,000)</w:t>
            </w:r>
          </w:p>
        </w:tc>
      </w:tr>
      <w:tr w:rsidR="00241D42" w:rsidRPr="00241D42" w14:paraId="6233C2E1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476F1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6C82EF1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8BDC164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cash flow from operations given the following information?</w:t>
      </w:r>
    </w:p>
    <w:p w14:paraId="22B1249F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Net income                                                          450,000             </w:t>
      </w:r>
    </w:p>
    <w:p w14:paraId="00D6B504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accounts receivable                       120,000</w:t>
      </w:r>
    </w:p>
    <w:p w14:paraId="47EB1858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inventory                                          - </w:t>
      </w:r>
      <w:proofErr w:type="gram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90,000</w:t>
      </w:r>
      <w:proofErr w:type="gramEnd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     </w:t>
      </w:r>
    </w:p>
    <w:p w14:paraId="2111C329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PP&amp;E                                                  </w:t>
      </w: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u w:val="single"/>
          <w14:ligatures w14:val="none"/>
        </w:rPr>
        <w:t>60,000      </w:t>
      </w: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</w:t>
      </w:r>
    </w:p>
    <w:p w14:paraId="4178BD0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Depreciation expense                                        110,000             </w:t>
      </w:r>
    </w:p>
    <w:p w14:paraId="4FF7C9A5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accounts payable                            </w:t>
      </w: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u w:val="single"/>
          <w14:ligatures w14:val="none"/>
        </w:rPr>
        <w:t>   50,000     </w:t>
      </w: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 </w:t>
      </w:r>
    </w:p>
    <w:p w14:paraId="6FFFA990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 xml:space="preserve">Change in accrued expenses                           - </w:t>
      </w:r>
      <w:proofErr w:type="gramStart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75,000</w:t>
      </w:r>
      <w:proofErr w:type="gramEnd"/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             </w:t>
      </w:r>
    </w:p>
    <w:p w14:paraId="3E18E55C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Change in common stock                                 300,000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473D451D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3D190" w14:textId="56D1C715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E396B05">
                <v:shape id="_x0000_i1264" type="#_x0000_t75" style="width:18pt;height:15.6pt" o:ole="">
                  <v:imagedata r:id="rId5" o:title=""/>
                </v:shape>
                <w:control r:id="rId85" w:name="DefaultOcxName78" w:shapeid="_x0000_i126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505,000</w:t>
            </w:r>
          </w:p>
          <w:p w14:paraId="652B64AA" w14:textId="77542451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BCB5776">
                <v:shape id="_x0000_i1263" type="#_x0000_t75" style="width:18pt;height:15.6pt" o:ole="">
                  <v:imagedata r:id="rId5" o:title=""/>
                </v:shape>
                <w:control r:id="rId86" w:name="DefaultOcxName79" w:shapeid="_x0000_i126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410,000</w:t>
            </w:r>
          </w:p>
          <w:p w14:paraId="4CC1C86A" w14:textId="35459CAE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52E72FFE">
                <v:shape id="_x0000_i1262" type="#_x0000_t75" style="width:18pt;height:15.6pt" o:ole="">
                  <v:imagedata r:id="rId5" o:title=""/>
                </v:shape>
                <w:control r:id="rId87" w:name="DefaultOcxName80" w:shapeid="_x0000_i126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375,000</w:t>
            </w:r>
          </w:p>
          <w:p w14:paraId="4132719C" w14:textId="314F7C45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A291338">
                <v:shape id="_x0000_i1261" type="#_x0000_t75" style="width:18pt;height:15.6pt" o:ole="">
                  <v:imagedata r:id="rId5" o:title=""/>
                </v:shape>
                <w:control r:id="rId88" w:name="DefaultOcxName81" w:shapeid="_x0000_i126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570,000</w:t>
            </w:r>
          </w:p>
        </w:tc>
      </w:tr>
      <w:tr w:rsidR="00241D42" w:rsidRPr="00241D42" w14:paraId="23AD2D3B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914267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5ACF2AC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16E679D8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cash flow from investing?</w:t>
      </w:r>
    </w:p>
    <w:p w14:paraId="22DD0047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Increase in gross PP&amp;E                       125,000             </w:t>
      </w:r>
    </w:p>
    <w:p w14:paraId="13606F19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Beginning net PP&amp;E                            750,000</w:t>
      </w:r>
    </w:p>
    <w:p w14:paraId="7592DA9C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Ending net PP&amp;E                                  850,000             </w:t>
      </w:r>
    </w:p>
    <w:p w14:paraId="1DD98C48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Depreciation expense                           25,000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1F6225DB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77881" w14:textId="78B6838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4D30D0E">
                <v:shape id="_x0000_i1260" type="#_x0000_t75" style="width:18pt;height:15.6pt" o:ole="">
                  <v:imagedata r:id="rId5" o:title=""/>
                </v:shape>
                <w:control r:id="rId89" w:name="DefaultOcxName82" w:shapeid="_x0000_i126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150,000</w:t>
            </w:r>
          </w:p>
          <w:p w14:paraId="7406B83D" w14:textId="07424E9A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FA8B764">
                <v:shape id="_x0000_i1259" type="#_x0000_t75" style="width:18pt;height:15.6pt" o:ole="">
                  <v:imagedata r:id="rId5" o:title=""/>
                </v:shape>
                <w:control r:id="rId90" w:name="DefaultOcxName83" w:shapeid="_x0000_i125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(75,000)</w:t>
            </w:r>
          </w:p>
          <w:p w14:paraId="40D6F206" w14:textId="0D9CBCFE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69040FB">
                <v:shape id="_x0000_i1258" type="#_x0000_t75" style="width:18pt;height:15.6pt" o:ole="">
                  <v:imagedata r:id="rId5" o:title=""/>
                </v:shape>
                <w:control r:id="rId91" w:name="DefaultOcxName84" w:shapeid="_x0000_i125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(125,000)</w:t>
            </w:r>
          </w:p>
          <w:p w14:paraId="110F9F62" w14:textId="4CE44311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719CC39">
                <v:shape id="_x0000_i1257" type="#_x0000_t75" style="width:18pt;height:15.6pt" o:ole="">
                  <v:imagedata r:id="rId5" o:title=""/>
                </v:shape>
                <w:control r:id="rId92" w:name="DefaultOcxName85" w:shapeid="_x0000_i125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850,000</w:t>
            </w:r>
          </w:p>
        </w:tc>
      </w:tr>
      <w:tr w:rsidR="00241D42" w:rsidRPr="00241D42" w14:paraId="7219F8E7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52FF54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96EA961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564EAFE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What is the cash flow from financing?</w:t>
      </w:r>
    </w:p>
    <w:p w14:paraId="1B97FCAD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Accounts payable                                 100,000             </w:t>
      </w:r>
    </w:p>
    <w:p w14:paraId="30C529A1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Accrued expenses                                   50,000               </w:t>
      </w:r>
    </w:p>
    <w:p w14:paraId="16DAC27C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Increase in mortgage payable               300,000            </w:t>
      </w:r>
    </w:p>
    <w:p w14:paraId="6163BCFA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Decrease in bonds payable                    75,000            </w:t>
      </w:r>
    </w:p>
    <w:p w14:paraId="4A55A9EC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Dividends paid                                          80,000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003C5BE8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49A2D" w14:textId="0A95A2E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33BCAE41">
                <v:shape id="_x0000_i1256" type="#_x0000_t75" style="width:18pt;height:15.6pt" o:ole="">
                  <v:imagedata r:id="rId5" o:title=""/>
                </v:shape>
                <w:control r:id="rId93" w:name="DefaultOcxName86" w:shapeid="_x0000_i125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505,000</w:t>
            </w:r>
          </w:p>
          <w:p w14:paraId="557B8936" w14:textId="036C7F22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225" w:dyaOrig="225" w14:anchorId="6875BDB7">
                <v:shape id="_x0000_i1255" type="#_x0000_t75" style="width:18pt;height:15.6pt" o:ole="">
                  <v:imagedata r:id="rId5" o:title=""/>
                </v:shape>
                <w:control r:id="rId94" w:name="DefaultOcxName87" w:shapeid="_x0000_i125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230,000</w:t>
            </w:r>
          </w:p>
          <w:p w14:paraId="7F4BC6C9" w14:textId="2288AA49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7FC07FA">
                <v:shape id="_x0000_i1254" type="#_x0000_t75" style="width:18pt;height:15.6pt" o:ole="">
                  <v:imagedata r:id="rId5" o:title=""/>
                </v:shape>
                <w:control r:id="rId95" w:name="DefaultOcxName88" w:shapeid="_x0000_i125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225,000</w:t>
            </w:r>
          </w:p>
          <w:p w14:paraId="19161BFC" w14:textId="72BCDC14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6ACAA3E9">
                <v:shape id="_x0000_i1253" type="#_x0000_t75" style="width:18pt;height:15.6pt" o:ole="">
                  <v:imagedata r:id="rId5" o:title=""/>
                </v:shape>
                <w:control r:id="rId96" w:name="DefaultOcxName89" w:shapeid="_x0000_i125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145,000</w:t>
            </w:r>
          </w:p>
        </w:tc>
      </w:tr>
      <w:tr w:rsidR="00241D42" w:rsidRPr="00241D42" w14:paraId="29A4BDA9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69E8017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00CD350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713728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When fixed assets increase what happens to cash?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2EC00E7D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CEC3F" w14:textId="2A248188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AFF1448">
                <v:shape id="_x0000_i1252" type="#_x0000_t75" style="width:18pt;height:15.6pt" o:ole="">
                  <v:imagedata r:id="rId5" o:title=""/>
                </v:shape>
                <w:control r:id="rId97" w:name="DefaultOcxName90" w:shapeid="_x0000_i125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increases.</w:t>
            </w:r>
          </w:p>
          <w:p w14:paraId="30A01304" w14:textId="38E161C9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6BA0B10">
                <v:shape id="_x0000_i1251" type="#_x0000_t75" style="width:18pt;height:15.6pt" o:ole="">
                  <v:imagedata r:id="rId5" o:title=""/>
                </v:shape>
                <w:control r:id="rId98" w:name="DefaultOcxName91" w:shapeid="_x0000_i125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Assets decrease.</w:t>
            </w:r>
          </w:p>
          <w:p w14:paraId="08064A09" w14:textId="1297CE76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A4736DC">
                <v:shape id="_x0000_i1250" type="#_x0000_t75" style="width:18pt;height:15.6pt" o:ole="">
                  <v:imagedata r:id="rId5" o:title=""/>
                </v:shape>
                <w:control r:id="rId99" w:name="DefaultOcxName92" w:shapeid="_x0000_i125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decreases.</w:t>
            </w:r>
          </w:p>
          <w:p w14:paraId="7452FCFB" w14:textId="588CD42C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29106BCB">
                <v:shape id="_x0000_i1249" type="#_x0000_t75" style="width:18pt;height:15.6pt" o:ole="">
                  <v:imagedata r:id="rId5" o:title=""/>
                </v:shape>
                <w:control r:id="rId100" w:name="DefaultOcxName93" w:shapeid="_x0000_i124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stays the same.</w:t>
            </w:r>
          </w:p>
        </w:tc>
      </w:tr>
      <w:tr w:rsidR="00241D42" w:rsidRPr="00241D42" w14:paraId="1461A3DC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F89B11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0D7E9BF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62EE80D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Last year a firm recorded net PP&amp;E of $4,600 while this year the same firm recorded net PP&amp;E of $4,500. If the depreciation expense for last year and this year are $500 and $800, respectively, what is the CFI of the company? (Assume no asset disposals)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2EB85EF6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92640" w14:textId="351F0C2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604045D">
                <v:shape id="_x0000_i1248" type="#_x0000_t75" style="width:18pt;height:15.6pt" o:ole="">
                  <v:imagedata r:id="rId5" o:title=""/>
                </v:shape>
                <w:control r:id="rId101" w:name="DefaultOcxName94" w:shapeid="_x0000_i124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900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outflow</w:t>
            </w:r>
            <w:proofErr w:type="gramEnd"/>
          </w:p>
          <w:p w14:paraId="288D1714" w14:textId="36950E2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32857C7">
                <v:shape id="_x0000_i1247" type="#_x0000_t75" style="width:18pt;height:15.6pt" o:ole="">
                  <v:imagedata r:id="rId5" o:title=""/>
                </v:shape>
                <w:control r:id="rId102" w:name="DefaultOcxName95" w:shapeid="_x0000_i124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100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outflow</w:t>
            </w:r>
            <w:proofErr w:type="gramEnd"/>
          </w:p>
          <w:p w14:paraId="47BB2C17" w14:textId="1FAD2C3F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DBC27AA">
                <v:shape id="_x0000_i1246" type="#_x0000_t75" style="width:18pt;height:15.6pt" o:ole="">
                  <v:imagedata r:id="rId5" o:title=""/>
                </v:shape>
                <w:control r:id="rId103" w:name="DefaultOcxName96" w:shapeid="_x0000_i1246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100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inflow</w:t>
            </w:r>
            <w:proofErr w:type="gramEnd"/>
          </w:p>
          <w:p w14:paraId="72973AD1" w14:textId="28DD8DBC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64A6B58">
                <v:shape id="_x0000_i1245" type="#_x0000_t75" style="width:18pt;height:15.6pt" o:ole="">
                  <v:imagedata r:id="rId5" o:title=""/>
                </v:shape>
                <w:control r:id="rId104" w:name="DefaultOcxName97" w:shapeid="_x0000_i1245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700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outflow</w:t>
            </w:r>
            <w:proofErr w:type="gramEnd"/>
          </w:p>
        </w:tc>
      </w:tr>
      <w:tr w:rsidR="00241D42" w:rsidRPr="00241D42" w14:paraId="4731BD12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1FC0BB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A2F2E2F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5F0BA853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t>Which is the purpose of the statement of cash flows?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356AFFE4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55D87" w14:textId="0099B718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004C67D">
                <v:shape id="_x0000_i1244" type="#_x0000_t75" style="width:18pt;height:15.6pt" o:ole="">
                  <v:imagedata r:id="rId5" o:title=""/>
                </v:shape>
                <w:control r:id="rId105" w:name="DefaultOcxName98" w:shapeid="_x0000_i1244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It explains the change in cash balance for one </w:t>
            </w:r>
            <w:proofErr w:type="gramStart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period of time</w:t>
            </w:r>
            <w:proofErr w:type="gramEnd"/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4921FB07" w14:textId="27ADE1DD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23F9A1B">
                <v:shape id="_x0000_i1243" type="#_x0000_t75" style="width:18pt;height:15.6pt" o:ole="">
                  <v:imagedata r:id="rId5" o:title=""/>
                </v:shape>
                <w:control r:id="rId106" w:name="DefaultOcxName99" w:shapeid="_x0000_i1243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serves as the replacement for the income statement and balance sheet.</w:t>
            </w:r>
          </w:p>
          <w:p w14:paraId="37A82677" w14:textId="286B7EDA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5D07B87A">
                <v:shape id="_x0000_i1242" type="#_x0000_t75" style="width:18pt;height:15.6pt" o:ole="">
                  <v:imagedata r:id="rId5" o:title=""/>
                </v:shape>
                <w:control r:id="rId107" w:name="DefaultOcxName100" w:shapeid="_x0000_i1242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 explains the change in cash balance at one point in time.</w:t>
            </w:r>
          </w:p>
          <w:p w14:paraId="48D884C9" w14:textId="390807A9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C3D02C8">
                <v:shape id="_x0000_i1241" type="#_x0000_t75" style="width:18pt;height:15.6pt" o:ole="">
                  <v:imagedata r:id="rId5" o:title=""/>
                </v:shape>
                <w:control r:id="rId108" w:name="DefaultOcxName101" w:shapeid="_x0000_i1241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both (a) and (b) above</w:t>
            </w:r>
          </w:p>
        </w:tc>
      </w:tr>
      <w:tr w:rsidR="00241D42" w:rsidRPr="00241D42" w14:paraId="25A801D7" w14:textId="77777777" w:rsidTr="00241D42">
        <w:tc>
          <w:tcPr>
            <w:tcW w:w="989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E7A4BE" w14:textId="77777777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95B4F67" w14:textId="77777777" w:rsidR="00241D42" w:rsidRPr="00241D42" w:rsidRDefault="00241D42" w:rsidP="00241D42">
      <w:pPr>
        <w:numPr>
          <w:ilvl w:val="0"/>
          <w:numId w:val="1"/>
        </w:numPr>
        <w:pBdr>
          <w:top w:val="single" w:sz="12" w:space="3" w:color="00498D"/>
        </w:pBdr>
        <w:shd w:val="clear" w:color="auto" w:fill="FFFFFF"/>
        <w:spacing w:after="0" w:line="240" w:lineRule="auto"/>
        <w:ind w:left="1365" w:right="28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:bdr w:val="none" w:sz="0" w:space="0" w:color="auto" w:frame="1"/>
          <w14:ligatures w14:val="none"/>
        </w:rPr>
        <w:t>Bookmark question for later</w:t>
      </w:r>
    </w:p>
    <w:p w14:paraId="7F01E207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1635" w:right="555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  <w:lastRenderedPageBreak/>
        <w:t>Financial data for Intel is given below for 2014:</w:t>
      </w:r>
    </w:p>
    <w:p w14:paraId="06492EEB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proofErr w:type="gramStart"/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EBIT  1,000,000</w:t>
      </w:r>
      <w:proofErr w:type="gramEnd"/>
    </w:p>
    <w:p w14:paraId="409990F6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Depreciation 30,000</w:t>
      </w:r>
    </w:p>
    <w:p w14:paraId="5E5B11EB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Change in working capital (10,000)</w:t>
      </w:r>
    </w:p>
    <w:p w14:paraId="66CB5B6E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Net capital expenditures 15,000</w:t>
      </w:r>
    </w:p>
    <w:p w14:paraId="227F7CDB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Symbol" w:eastAsia="Times New Roman" w:hAnsi="Symbol" w:cs="Times New Roman"/>
          <w:color w:val="333333"/>
          <w:kern w:val="0"/>
          <w14:ligatures w14:val="none"/>
        </w:rPr>
        <w:t>· </w:t>
      </w: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Tax Rate 40%</w:t>
      </w:r>
    </w:p>
    <w:p w14:paraId="0FE594A2" w14:textId="77777777" w:rsidR="00241D42" w:rsidRPr="00241D42" w:rsidRDefault="00241D42" w:rsidP="00241D42">
      <w:pPr>
        <w:pBdr>
          <w:top w:val="single" w:sz="12" w:space="3" w:color="00498D"/>
        </w:pBdr>
        <w:shd w:val="clear" w:color="auto" w:fill="FFFFFF"/>
        <w:spacing w:after="300" w:line="462" w:lineRule="atLeast"/>
        <w:ind w:left="2115" w:right="559"/>
        <w:rPr>
          <w:rFonts w:ascii="PT Serif" w:eastAsia="Times New Roman" w:hAnsi="PT Serif" w:cs="Times New Roman"/>
          <w:color w:val="333333"/>
          <w:kern w:val="0"/>
          <w:sz w:val="23"/>
          <w:szCs w:val="23"/>
          <w14:ligatures w14:val="none"/>
        </w:rPr>
      </w:pPr>
      <w:r w:rsidRPr="00241D42">
        <w:rPr>
          <w:rFonts w:ascii="Calibri" w:eastAsia="Times New Roman" w:hAnsi="Calibri" w:cs="Calibri"/>
          <w:color w:val="333333"/>
          <w:kern w:val="0"/>
          <w14:ligatures w14:val="none"/>
        </w:rPr>
        <w:t>Compute the free cash flow for 2014.</w:t>
      </w:r>
    </w:p>
    <w:tbl>
      <w:tblPr>
        <w:tblW w:w="9890" w:type="dxa"/>
        <w:tblInd w:w="15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0"/>
      </w:tblGrid>
      <w:tr w:rsidR="00241D42" w:rsidRPr="00241D42" w14:paraId="09F6CBBD" w14:textId="77777777" w:rsidTr="00241D42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3D1BB" w14:textId="69472BD3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1BA070B3">
                <v:shape id="_x0000_i1240" type="#_x0000_t75" style="width:18pt;height:15.6pt" o:ole="">
                  <v:imagedata r:id="rId5" o:title=""/>
                </v:shape>
                <w:control r:id="rId109" w:name="DefaultOcxName102" w:shapeid="_x0000_i1240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625,000</w:t>
            </w:r>
          </w:p>
          <w:p w14:paraId="5D11ECB1" w14:textId="20F3D076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751045C9">
                <v:shape id="_x0000_i1239" type="#_x0000_t75" style="width:18pt;height:15.6pt" o:ole="">
                  <v:imagedata r:id="rId5" o:title=""/>
                </v:shape>
                <w:control r:id="rId110" w:name="DefaultOcxName103" w:shapeid="_x0000_i1239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600,000</w:t>
            </w:r>
          </w:p>
          <w:p w14:paraId="13B22296" w14:textId="41FAB97E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0C522A28">
                <v:shape id="_x0000_i1238" type="#_x0000_t75" style="width:18pt;height:15.6pt" o:ole="">
                  <v:imagedata r:id="rId5" o:title=""/>
                </v:shape>
                <w:control r:id="rId111" w:name="DefaultOcxName104" w:shapeid="_x0000_i1238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610,000</w:t>
            </w:r>
          </w:p>
          <w:p w14:paraId="33E597A1" w14:textId="56B892D5" w:rsidR="00241D42" w:rsidRPr="00241D42" w:rsidRDefault="00241D42" w:rsidP="00241D42">
            <w:pPr>
              <w:numPr>
                <w:ilvl w:val="1"/>
                <w:numId w:val="1"/>
              </w:numPr>
              <w:spacing w:after="0" w:line="240" w:lineRule="auto"/>
              <w:ind w:left="1245" w:right="15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225" w:dyaOrig="225" w14:anchorId="4727F701">
                <v:shape id="_x0000_i1237" type="#_x0000_t75" style="width:18pt;height:15.6pt" o:ole="">
                  <v:imagedata r:id="rId5" o:title=""/>
                </v:shape>
                <w:control r:id="rId112" w:name="DefaultOcxName105" w:shapeid="_x0000_i1237"/>
              </w:object>
            </w:r>
            <w:r w:rsidRPr="00241D4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675,000</w:t>
            </w:r>
          </w:p>
        </w:tc>
      </w:tr>
    </w:tbl>
    <w:p w14:paraId="5BF2D9BD" w14:textId="77777777" w:rsidR="00241D42" w:rsidRPr="00241D42" w:rsidRDefault="00241D42" w:rsidP="00241D42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</w:pPr>
      <w:r w:rsidRPr="00241D42">
        <w:rPr>
          <w:rFonts w:ascii="Arial" w:eastAsia="Times New Roman" w:hAnsi="Arial" w:cs="Arial"/>
          <w:vanish/>
          <w:kern w:val="0"/>
          <w:sz w:val="16"/>
          <w:szCs w:val="16"/>
          <w14:ligatures w14:val="none"/>
        </w:rPr>
        <w:t>Bottom of Form</w:t>
      </w:r>
    </w:p>
    <w:p w14:paraId="268A6C69" w14:textId="77777777" w:rsidR="00B7550D" w:rsidRDefault="00B7550D"/>
    <w:sectPr w:rsidR="00B75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erif">
    <w:altName w:val="Arial"/>
    <w:charset w:val="00"/>
    <w:family w:val="roman"/>
    <w:pitch w:val="variable"/>
    <w:sig w:usb0="A00002EF" w:usb1="5000204B" w:usb2="00000000" w:usb3="00000000" w:csb0="000000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D5E7B"/>
    <w:multiLevelType w:val="multilevel"/>
    <w:tmpl w:val="A53C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5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42"/>
    <w:rsid w:val="00241D42"/>
    <w:rsid w:val="00B7550D"/>
    <w:rsid w:val="00D2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5495"/>
  <w15:chartTrackingRefBased/>
  <w15:docId w15:val="{31905D8D-B5A1-4D8C-87A5-0D109F665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D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D4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msonormal0">
    <w:name w:val="msonormal"/>
    <w:basedOn w:val="Normal"/>
    <w:rsid w:val="0024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form-container">
    <w:name w:val="form-container"/>
    <w:basedOn w:val="DefaultParagraphFont"/>
    <w:rsid w:val="00241D4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41D4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41D42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form-response-message">
    <w:name w:val="form-response-message"/>
    <w:basedOn w:val="DefaultParagraphFont"/>
    <w:rsid w:val="00241D42"/>
  </w:style>
  <w:style w:type="paragraph" w:customStyle="1" w:styleId="activity-question-list-item">
    <w:name w:val="activity-question-list-item"/>
    <w:basedOn w:val="Normal"/>
    <w:rsid w:val="0024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241D42"/>
  </w:style>
  <w:style w:type="paragraph" w:styleId="NormalWeb">
    <w:name w:val="Normal (Web)"/>
    <w:basedOn w:val="Normal"/>
    <w:uiPriority w:val="99"/>
    <w:semiHidden/>
    <w:unhideWhenUsed/>
    <w:rsid w:val="00241D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41D42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41D4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41D42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5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721">
              <w:marLeft w:val="0"/>
              <w:marRight w:val="0"/>
              <w:marTop w:val="0"/>
              <w:marBottom w:val="0"/>
              <w:divBdr>
                <w:top w:val="single" w:sz="12" w:space="8" w:color="00498D"/>
                <w:left w:val="single" w:sz="12" w:space="15" w:color="00498D"/>
                <w:bottom w:val="single" w:sz="12" w:space="8" w:color="00498D"/>
                <w:right w:val="single" w:sz="12" w:space="15" w:color="00498D"/>
              </w:divBdr>
              <w:divsChild>
                <w:div w:id="281764501">
                  <w:marLeft w:val="18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445276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460">
                  <w:marLeft w:val="0"/>
                  <w:marRight w:val="0"/>
                  <w:marTop w:val="0"/>
                  <w:marBottom w:val="0"/>
                  <w:divBdr>
                    <w:top w:val="single" w:sz="12" w:space="6" w:color="00498D"/>
                    <w:left w:val="single" w:sz="12" w:space="31" w:color="00498D"/>
                    <w:bottom w:val="single" w:sz="12" w:space="6" w:color="00498D"/>
                    <w:right w:val="single" w:sz="12" w:space="15" w:color="00498D"/>
                  </w:divBdr>
                  <w:divsChild>
                    <w:div w:id="156375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178742">
                  <w:marLeft w:val="0"/>
                  <w:marRight w:val="0"/>
                  <w:marTop w:val="0"/>
                  <w:marBottom w:val="0"/>
                  <w:divBdr>
                    <w:top w:val="single" w:sz="12" w:space="8" w:color="00498D"/>
                    <w:left w:val="single" w:sz="6" w:space="15" w:color="DDDDDD"/>
                    <w:bottom w:val="single" w:sz="6" w:space="8" w:color="DDDDDD"/>
                    <w:right w:val="single" w:sz="6" w:space="15" w:color="DDDDDD"/>
                  </w:divBdr>
                  <w:divsChild>
                    <w:div w:id="135437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8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15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25288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3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716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0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2280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411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512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70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83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162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92353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84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688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754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24867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7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83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41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149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80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58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605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58374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60271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82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7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8636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4994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4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86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47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3112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31862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5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388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4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460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28369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00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424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5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33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7784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76369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832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34504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227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08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4433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4724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66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285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16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847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18843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42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0628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8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723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26015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211486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485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22075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57060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646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46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12376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264772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145570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168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51377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00649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50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1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35126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3779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1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20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438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00037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9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5583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91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80320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53869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38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6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5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1096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62019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5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171772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9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39120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0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91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755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36549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172083">
                                      <w:marLeft w:val="45"/>
                                      <w:marRight w:val="45"/>
                                      <w:marTop w:val="45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1719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716856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10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43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0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0250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89360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9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43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4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97399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971524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07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9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52542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83554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65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87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235554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5599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66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4987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52087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777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465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1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459061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02729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53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36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8143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6771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393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717468">
                              <w:marLeft w:val="0"/>
                              <w:marRight w:val="0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76726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6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.wmf"/><Relationship Id="rId21" Type="http://schemas.openxmlformats.org/officeDocument/2006/relationships/control" Target="activeX/activeX16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8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6" Type="http://schemas.openxmlformats.org/officeDocument/2006/relationships/control" Target="activeX/activeX11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5" Type="http://schemas.openxmlformats.org/officeDocument/2006/relationships/image" Target="media/image1.wmf"/><Relationship Id="rId90" Type="http://schemas.openxmlformats.org/officeDocument/2006/relationships/control" Target="activeX/activeX84.xml"/><Relationship Id="rId95" Type="http://schemas.openxmlformats.org/officeDocument/2006/relationships/control" Target="activeX/activeX8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1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113" Type="http://schemas.openxmlformats.org/officeDocument/2006/relationships/fontTable" Target="fontTable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14" Type="http://schemas.openxmlformats.org/officeDocument/2006/relationships/theme" Target="theme/theme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9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12</Pages>
  <Words>1855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Joette Damo</dc:creator>
  <cp:keywords/>
  <dc:description/>
  <cp:lastModifiedBy>Joette Damo</cp:lastModifiedBy>
  <cp:revision>1</cp:revision>
  <cp:lastPrinted>2023-05-22T06:42:00Z</cp:lastPrinted>
  <dcterms:created xsi:type="dcterms:W3CDTF">2023-05-22T06:33:00Z</dcterms:created>
  <dcterms:modified xsi:type="dcterms:W3CDTF">2023-05-30T18:08:00Z</dcterms:modified>
</cp:coreProperties>
</file>