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F542" w14:textId="41109194" w:rsidR="00E02116" w:rsidRPr="00E02116" w:rsidRDefault="00E02116" w:rsidP="00E0211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  <w:t xml:space="preserve"> </w:t>
      </w:r>
      <w:r w:rsidRPr="00E02116"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  <w:t xml:space="preserve">Operating Cash Flows using the </w:t>
      </w:r>
      <w:r w:rsidRPr="00E02116"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  <w:t>Direct Method</w:t>
      </w:r>
    </w:p>
    <w:p w14:paraId="41C3C483" w14:textId="27E3BBD7" w:rsidR="00E02116" w:rsidRPr="00E02116" w:rsidRDefault="00E02116" w:rsidP="008A5DF9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</w:pPr>
      <w:r w:rsidRPr="00E02116"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  <w:t xml:space="preserve">The direct method, in which </w:t>
      </w:r>
      <w:r w:rsidRPr="00E02116"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  <w:t>“The Bike”</w:t>
      </w:r>
      <w:r w:rsidRPr="00E02116"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  <w:t xml:space="preserve"> records all transactions on a cash basis and displays the information using actual cash inflows and outflows during the </w:t>
      </w:r>
      <w:r w:rsidRPr="00E02116"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  <w:t>6</w:t>
      </w:r>
      <w:r w:rsidRPr="00E02116"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:vertAlign w:val="superscript"/>
          <w14:ligatures w14:val="none"/>
        </w:rPr>
        <w:t>th</w:t>
      </w:r>
      <w:r w:rsidRPr="00E02116"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  <w:t xml:space="preserve"> quarter accounting period. Operating expense </w:t>
      </w:r>
      <w:r w:rsidRPr="00E02116"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  <w:t xml:space="preserve">items included in the presentation of the direct method of operating cash flow </w:t>
      </w:r>
      <w:r w:rsidR="00B704BC"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  <w:t xml:space="preserve">for the “The Bike” </w:t>
      </w:r>
      <w:r w:rsidRPr="00E02116"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  <w:t>include:</w:t>
      </w:r>
    </w:p>
    <w:tbl>
      <w:tblPr>
        <w:tblW w:w="3905" w:type="dxa"/>
        <w:tblLook w:val="04A0" w:firstRow="1" w:lastRow="0" w:firstColumn="1" w:lastColumn="0" w:noHBand="0" w:noVBand="1"/>
      </w:tblPr>
      <w:tblGrid>
        <w:gridCol w:w="2725"/>
        <w:gridCol w:w="1180"/>
      </w:tblGrid>
      <w:tr w:rsidR="00E02116" w:rsidRPr="00E02116" w14:paraId="3A89A069" w14:textId="4E7ED9F0" w:rsidTr="00E02116">
        <w:trPr>
          <w:trHeight w:val="288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5B911" w14:textId="77777777" w:rsidR="00E02116" w:rsidRPr="00E02116" w:rsidRDefault="00E02116" w:rsidP="00E021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021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 Rebates</w:t>
            </w:r>
          </w:p>
        </w:tc>
        <w:tc>
          <w:tcPr>
            <w:tcW w:w="1180" w:type="dxa"/>
            <w:vAlign w:val="center"/>
          </w:tcPr>
          <w:p w14:paraId="737BB11D" w14:textId="6B469913" w:rsidR="00E02116" w:rsidRPr="00E02116" w:rsidRDefault="00E02116" w:rsidP="00E021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21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79,500</w:t>
            </w:r>
          </w:p>
        </w:tc>
      </w:tr>
      <w:tr w:rsidR="00E02116" w:rsidRPr="00E02116" w14:paraId="231AFF25" w14:textId="0E6B4B57" w:rsidTr="00E02116">
        <w:trPr>
          <w:trHeight w:val="288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BB0D0" w14:textId="77777777" w:rsidR="00E02116" w:rsidRPr="00E02116" w:rsidRDefault="00E02116" w:rsidP="00E021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021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 Production</w:t>
            </w:r>
          </w:p>
        </w:tc>
        <w:tc>
          <w:tcPr>
            <w:tcW w:w="0" w:type="auto"/>
            <w:vAlign w:val="center"/>
          </w:tcPr>
          <w:p w14:paraId="45360F90" w14:textId="45FFE1AD" w:rsidR="00E02116" w:rsidRPr="00E02116" w:rsidRDefault="00E02116" w:rsidP="00E021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21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2,783,045</w:t>
            </w:r>
          </w:p>
        </w:tc>
      </w:tr>
      <w:tr w:rsidR="00E02116" w:rsidRPr="00E02116" w14:paraId="67C70B87" w14:textId="048185F0" w:rsidTr="00E02116">
        <w:trPr>
          <w:trHeight w:val="288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AF147" w14:textId="77777777" w:rsidR="00E02116" w:rsidRPr="00E02116" w:rsidRDefault="00E02116" w:rsidP="00E021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021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 Research and Development</w:t>
            </w:r>
          </w:p>
        </w:tc>
        <w:tc>
          <w:tcPr>
            <w:tcW w:w="0" w:type="auto"/>
            <w:vAlign w:val="center"/>
          </w:tcPr>
          <w:p w14:paraId="77FC04BA" w14:textId="1A4E4AC9" w:rsidR="00E02116" w:rsidRPr="00E02116" w:rsidRDefault="00E02116" w:rsidP="00E021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21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545,685</w:t>
            </w:r>
          </w:p>
        </w:tc>
      </w:tr>
      <w:tr w:rsidR="00E02116" w:rsidRPr="00E02116" w14:paraId="082076C3" w14:textId="4897B432" w:rsidTr="00E02116">
        <w:trPr>
          <w:trHeight w:val="288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238F8" w14:textId="77777777" w:rsidR="00E02116" w:rsidRPr="00E02116" w:rsidRDefault="00E02116" w:rsidP="00E021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021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 Quality Costs</w:t>
            </w:r>
          </w:p>
        </w:tc>
        <w:tc>
          <w:tcPr>
            <w:tcW w:w="0" w:type="auto"/>
            <w:vAlign w:val="center"/>
          </w:tcPr>
          <w:p w14:paraId="7EE8BE53" w14:textId="41DA6007" w:rsidR="00E02116" w:rsidRPr="00E02116" w:rsidRDefault="00E02116" w:rsidP="00E021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21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200,069</w:t>
            </w:r>
          </w:p>
        </w:tc>
      </w:tr>
      <w:tr w:rsidR="00E02116" w:rsidRPr="00E02116" w14:paraId="13E54363" w14:textId="71A2B957" w:rsidTr="00E02116">
        <w:trPr>
          <w:trHeight w:val="288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8C332" w14:textId="77777777" w:rsidR="00E02116" w:rsidRPr="00E02116" w:rsidRDefault="00E02116" w:rsidP="00E021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021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 System Improvement Costs</w:t>
            </w:r>
          </w:p>
        </w:tc>
        <w:tc>
          <w:tcPr>
            <w:tcW w:w="0" w:type="auto"/>
            <w:vAlign w:val="center"/>
          </w:tcPr>
          <w:p w14:paraId="0AAD45C8" w14:textId="345AB0D8" w:rsidR="00E02116" w:rsidRPr="00E02116" w:rsidRDefault="00E02116" w:rsidP="00E021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21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490,090</w:t>
            </w:r>
          </w:p>
        </w:tc>
      </w:tr>
      <w:tr w:rsidR="00E02116" w:rsidRPr="00E02116" w14:paraId="6A09B3EB" w14:textId="163F283C" w:rsidTr="00E02116">
        <w:trPr>
          <w:trHeight w:val="288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6E7DB" w14:textId="77777777" w:rsidR="00E02116" w:rsidRPr="00E02116" w:rsidRDefault="00E02116" w:rsidP="00E021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021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 Advertising</w:t>
            </w:r>
          </w:p>
        </w:tc>
        <w:tc>
          <w:tcPr>
            <w:tcW w:w="0" w:type="auto"/>
            <w:vAlign w:val="center"/>
          </w:tcPr>
          <w:p w14:paraId="0FF75081" w14:textId="1DD81C03" w:rsidR="00E02116" w:rsidRPr="00E02116" w:rsidRDefault="00E02116" w:rsidP="00E021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21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453,510</w:t>
            </w:r>
          </w:p>
        </w:tc>
      </w:tr>
      <w:tr w:rsidR="00E02116" w:rsidRPr="00E02116" w14:paraId="17DDE9E2" w14:textId="06B76CF2" w:rsidTr="00E02116">
        <w:trPr>
          <w:trHeight w:val="288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825C6" w14:textId="77777777" w:rsidR="00E02116" w:rsidRPr="00E02116" w:rsidRDefault="00E02116" w:rsidP="00E021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021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 Internet Marketing Expenses</w:t>
            </w:r>
          </w:p>
        </w:tc>
        <w:tc>
          <w:tcPr>
            <w:tcW w:w="0" w:type="auto"/>
            <w:vAlign w:val="center"/>
          </w:tcPr>
          <w:p w14:paraId="45DB28D3" w14:textId="03BA073D" w:rsidR="00E02116" w:rsidRPr="00E02116" w:rsidRDefault="00E02116" w:rsidP="00E021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21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47,000</w:t>
            </w:r>
          </w:p>
        </w:tc>
      </w:tr>
      <w:tr w:rsidR="00E02116" w:rsidRPr="00E02116" w14:paraId="50F6995B" w14:textId="12B467CF" w:rsidTr="00E02116">
        <w:trPr>
          <w:trHeight w:val="288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24B7C" w14:textId="77777777" w:rsidR="00E02116" w:rsidRPr="00E02116" w:rsidRDefault="00E02116" w:rsidP="00E021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021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 Sales Force Expense</w:t>
            </w:r>
          </w:p>
        </w:tc>
        <w:tc>
          <w:tcPr>
            <w:tcW w:w="0" w:type="auto"/>
            <w:vAlign w:val="center"/>
          </w:tcPr>
          <w:p w14:paraId="2DFF2FF7" w14:textId="31DFE050" w:rsidR="00E02116" w:rsidRPr="00E02116" w:rsidRDefault="00E02116" w:rsidP="00E021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21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355,104</w:t>
            </w:r>
          </w:p>
        </w:tc>
      </w:tr>
      <w:tr w:rsidR="00E02116" w:rsidRPr="00E02116" w14:paraId="29E35510" w14:textId="74AD1EC6" w:rsidTr="00E02116">
        <w:trPr>
          <w:trHeight w:val="288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61293" w14:textId="77777777" w:rsidR="00E02116" w:rsidRPr="00E02116" w:rsidRDefault="00E02116" w:rsidP="00E021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021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 Store Expense</w:t>
            </w:r>
          </w:p>
        </w:tc>
        <w:tc>
          <w:tcPr>
            <w:tcW w:w="0" w:type="auto"/>
            <w:vAlign w:val="center"/>
          </w:tcPr>
          <w:p w14:paraId="3082773C" w14:textId="18250274" w:rsidR="00E02116" w:rsidRPr="00E02116" w:rsidRDefault="00E02116" w:rsidP="00E021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21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74,000</w:t>
            </w:r>
          </w:p>
        </w:tc>
      </w:tr>
      <w:tr w:rsidR="00E02116" w:rsidRPr="00E02116" w14:paraId="576816EB" w14:textId="5EDBE4D2" w:rsidTr="00E02116">
        <w:trPr>
          <w:trHeight w:val="288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3217B" w14:textId="77777777" w:rsidR="00E02116" w:rsidRPr="00E02116" w:rsidRDefault="00E02116" w:rsidP="00E021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021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 Marketing Research</w:t>
            </w:r>
          </w:p>
        </w:tc>
        <w:tc>
          <w:tcPr>
            <w:tcW w:w="0" w:type="auto"/>
            <w:vAlign w:val="center"/>
          </w:tcPr>
          <w:p w14:paraId="34E62D79" w14:textId="7D6B44FC" w:rsidR="00E02116" w:rsidRPr="00E02116" w:rsidRDefault="00E02116" w:rsidP="00E021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21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15,000</w:t>
            </w:r>
          </w:p>
        </w:tc>
      </w:tr>
      <w:tr w:rsidR="00E02116" w:rsidRPr="00E02116" w14:paraId="7FEBC917" w14:textId="17426312" w:rsidTr="00E02116">
        <w:trPr>
          <w:trHeight w:val="288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407CB" w14:textId="77777777" w:rsidR="00E02116" w:rsidRPr="00E02116" w:rsidRDefault="00E02116" w:rsidP="00E021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021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 Shipping</w:t>
            </w:r>
          </w:p>
        </w:tc>
        <w:tc>
          <w:tcPr>
            <w:tcW w:w="0" w:type="auto"/>
            <w:vAlign w:val="center"/>
          </w:tcPr>
          <w:p w14:paraId="68DF7630" w14:textId="5FC608AB" w:rsidR="00E02116" w:rsidRPr="00E02116" w:rsidRDefault="00E02116" w:rsidP="00E021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21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61,770</w:t>
            </w:r>
          </w:p>
        </w:tc>
      </w:tr>
      <w:tr w:rsidR="00E02116" w:rsidRPr="00E02116" w14:paraId="5962B3BB" w14:textId="4B478447" w:rsidTr="00E02116">
        <w:trPr>
          <w:trHeight w:val="288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E691A" w14:textId="77777777" w:rsidR="00E02116" w:rsidRPr="00E02116" w:rsidRDefault="00E02116" w:rsidP="00E021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021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 Excess Capacity Cost</w:t>
            </w:r>
          </w:p>
        </w:tc>
        <w:tc>
          <w:tcPr>
            <w:tcW w:w="0" w:type="auto"/>
            <w:vAlign w:val="center"/>
          </w:tcPr>
          <w:p w14:paraId="11AA70D0" w14:textId="52B686F2" w:rsidR="00E02116" w:rsidRPr="00E02116" w:rsidRDefault="00E02116" w:rsidP="00E021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21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58,927</w:t>
            </w:r>
          </w:p>
        </w:tc>
      </w:tr>
      <w:tr w:rsidR="00E02116" w:rsidRPr="00E02116" w14:paraId="243EA60B" w14:textId="3F63D246" w:rsidTr="00E02116">
        <w:trPr>
          <w:trHeight w:val="288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5E9FF" w14:textId="77777777" w:rsidR="00E02116" w:rsidRPr="00E02116" w:rsidRDefault="00E02116" w:rsidP="00E021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021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 Income Taxes</w:t>
            </w:r>
          </w:p>
        </w:tc>
        <w:tc>
          <w:tcPr>
            <w:tcW w:w="0" w:type="auto"/>
            <w:vAlign w:val="center"/>
          </w:tcPr>
          <w:p w14:paraId="73869188" w14:textId="0C8A00E6" w:rsidR="00E02116" w:rsidRPr="00E02116" w:rsidRDefault="00E02116" w:rsidP="00E021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21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02116" w:rsidRPr="00E02116" w14:paraId="2268E630" w14:textId="25514003" w:rsidTr="00E02116">
        <w:trPr>
          <w:trHeight w:val="288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4B5A3" w14:textId="77777777" w:rsidR="00E02116" w:rsidRPr="00E02116" w:rsidRDefault="00E02116" w:rsidP="00E021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021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 Interest Income</w:t>
            </w:r>
          </w:p>
        </w:tc>
        <w:tc>
          <w:tcPr>
            <w:tcW w:w="0" w:type="auto"/>
            <w:vAlign w:val="center"/>
          </w:tcPr>
          <w:p w14:paraId="39117F5E" w14:textId="6F500F8A" w:rsidR="00E02116" w:rsidRPr="00E02116" w:rsidRDefault="00E02116" w:rsidP="00E021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21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02116" w:rsidRPr="00E02116" w14:paraId="795D3F48" w14:textId="6D710B87" w:rsidTr="00E02116">
        <w:trPr>
          <w:trHeight w:val="288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38D37" w14:textId="77777777" w:rsidR="00E02116" w:rsidRPr="00E02116" w:rsidRDefault="00E02116" w:rsidP="00E021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021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 Interest Charges</w:t>
            </w:r>
          </w:p>
        </w:tc>
        <w:tc>
          <w:tcPr>
            <w:tcW w:w="0" w:type="auto"/>
            <w:vAlign w:val="center"/>
          </w:tcPr>
          <w:p w14:paraId="24D4378D" w14:textId="7C63D949" w:rsidR="00E02116" w:rsidRPr="00E02116" w:rsidRDefault="00E02116" w:rsidP="00E021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21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146,250</w:t>
            </w:r>
          </w:p>
        </w:tc>
      </w:tr>
      <w:tr w:rsidR="00E02116" w:rsidRPr="00E02116" w14:paraId="1F154158" w14:textId="1D93C726" w:rsidTr="00E02116">
        <w:trPr>
          <w:trHeight w:val="288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83A" w14:textId="77777777" w:rsidR="00E02116" w:rsidRPr="00E02116" w:rsidRDefault="00E02116" w:rsidP="00E021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021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 Other Income</w:t>
            </w:r>
          </w:p>
        </w:tc>
        <w:tc>
          <w:tcPr>
            <w:tcW w:w="0" w:type="auto"/>
            <w:vAlign w:val="center"/>
          </w:tcPr>
          <w:p w14:paraId="494BB992" w14:textId="791AFBCA" w:rsidR="00E02116" w:rsidRPr="00E02116" w:rsidRDefault="00E02116" w:rsidP="00E021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21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02116" w:rsidRPr="00E02116" w14:paraId="6542EBCC" w14:textId="1B3A67DA" w:rsidTr="00E02116">
        <w:trPr>
          <w:trHeight w:val="288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9042" w14:textId="77777777" w:rsidR="00E02116" w:rsidRPr="00E02116" w:rsidRDefault="00E02116" w:rsidP="00E021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021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 Other Expenses</w:t>
            </w:r>
          </w:p>
        </w:tc>
        <w:tc>
          <w:tcPr>
            <w:tcW w:w="0" w:type="auto"/>
            <w:vAlign w:val="center"/>
          </w:tcPr>
          <w:p w14:paraId="2AAEC63A" w14:textId="0DF7631C" w:rsidR="00E02116" w:rsidRPr="00E02116" w:rsidRDefault="00E02116" w:rsidP="00E021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21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58A4D6FB" w14:textId="1293E428" w:rsidR="00B704BC" w:rsidRDefault="00E02116" w:rsidP="00E0211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  <w:t xml:space="preserve">Total operating expense </w:t>
      </w:r>
      <w:r w:rsidR="00B704BC"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  <w:t xml:space="preserve">cash </w:t>
      </w:r>
      <w:r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  <w:t xml:space="preserve">outflow   </w:t>
      </w:r>
      <w:r w:rsidR="00B704BC"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  <w:t xml:space="preserve">   </w:t>
      </w:r>
      <w:r w:rsidR="00B704BC"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  <w:t>$5,309,950</w:t>
      </w:r>
      <w:r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  <w:t xml:space="preserve">  </w:t>
      </w:r>
    </w:p>
    <w:p w14:paraId="2D93DB7E" w14:textId="77777777" w:rsidR="008A5DF9" w:rsidRDefault="00B704BC" w:rsidP="00E0211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  <w:t>Total operating revenue cash inflow           $6,889,207</w:t>
      </w:r>
      <w:r w:rsidR="00E02116"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  <w:t xml:space="preserve"> </w:t>
      </w:r>
    </w:p>
    <w:p w14:paraId="21846773" w14:textId="4618873D" w:rsidR="00E02116" w:rsidRPr="00E02116" w:rsidRDefault="008A5DF9" w:rsidP="00E0211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  <w:t>Operating Cash Flow                                                           $1,579,256</w:t>
      </w:r>
      <w:r w:rsidR="00E02116"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  <w:t xml:space="preserve">   </w:t>
      </w:r>
    </w:p>
    <w:p w14:paraId="5BB88665" w14:textId="77777777" w:rsidR="00E02116" w:rsidRPr="00E02116" w:rsidRDefault="00E02116" w:rsidP="008A5DF9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</w:pPr>
      <w:r w:rsidRPr="00E02116"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  <w:lastRenderedPageBreak/>
        <w:t>This method is simpler than the indirect method because there are fewer factors to consider. However, it only accounts for cash revenues and expenses. It is calculated with the formula:</w:t>
      </w:r>
    </w:p>
    <w:p w14:paraId="5108A9B5" w14:textId="77777777" w:rsidR="00E02116" w:rsidRDefault="00E02116" w:rsidP="00E0211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111111"/>
          <w:spacing w:val="1"/>
          <w:kern w:val="0"/>
          <w:sz w:val="24"/>
          <w:szCs w:val="24"/>
          <w14:ligatures w14:val="none"/>
        </w:rPr>
      </w:pPr>
      <w:r w:rsidRPr="00E02116">
        <w:rPr>
          <w:rFonts w:ascii="Times New Roman" w:eastAsia="Times New Roman" w:hAnsi="Times New Roman" w:cs="Times New Roman"/>
          <w:b/>
          <w:bCs/>
          <w:color w:val="111111"/>
          <w:spacing w:val="1"/>
          <w:kern w:val="0"/>
          <w:sz w:val="24"/>
          <w:szCs w:val="24"/>
          <w14:ligatures w14:val="none"/>
        </w:rPr>
        <w:t>OCF = Cash Revenue — Operating Expenses Paid in Cash</w:t>
      </w:r>
    </w:p>
    <w:p w14:paraId="4608D532" w14:textId="40B98FD7" w:rsidR="00B704BC" w:rsidRPr="00E02116" w:rsidRDefault="00B704BC" w:rsidP="00E0211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11111"/>
          <w:spacing w:val="1"/>
          <w:kern w:val="0"/>
          <w:sz w:val="24"/>
          <w:szCs w:val="24"/>
          <w14:ligatures w14:val="none"/>
        </w:rPr>
        <w:t>OCF</w:t>
      </w:r>
      <w:r w:rsidR="008A5DF9">
        <w:rPr>
          <w:rFonts w:ascii="Times New Roman" w:eastAsia="Times New Roman" w:hAnsi="Times New Roman" w:cs="Times New Roman"/>
          <w:b/>
          <w:bCs/>
          <w:color w:val="111111"/>
          <w:spacing w:val="1"/>
          <w:kern w:val="0"/>
          <w:sz w:val="24"/>
          <w:szCs w:val="24"/>
          <w14:ligatures w14:val="none"/>
        </w:rPr>
        <w:t xml:space="preserve"> of $1,579,256</w:t>
      </w:r>
      <w:r>
        <w:rPr>
          <w:rFonts w:ascii="Times New Roman" w:eastAsia="Times New Roman" w:hAnsi="Times New Roman" w:cs="Times New Roman"/>
          <w:b/>
          <w:bCs/>
          <w:color w:val="111111"/>
          <w:spacing w:val="1"/>
          <w:kern w:val="0"/>
          <w:sz w:val="24"/>
          <w:szCs w:val="24"/>
          <w14:ligatures w14:val="none"/>
        </w:rPr>
        <w:t xml:space="preserve"> = Cash Revenue inflow </w:t>
      </w:r>
      <w:r w:rsidR="008A5DF9">
        <w:rPr>
          <w:rFonts w:ascii="Times New Roman" w:eastAsia="Times New Roman" w:hAnsi="Times New Roman" w:cs="Times New Roman"/>
          <w:b/>
          <w:bCs/>
          <w:color w:val="111111"/>
          <w:spacing w:val="1"/>
          <w:kern w:val="0"/>
          <w:sz w:val="24"/>
          <w:szCs w:val="24"/>
          <w14:ligatures w14:val="none"/>
        </w:rPr>
        <w:t xml:space="preserve">of </w:t>
      </w:r>
      <w:r>
        <w:rPr>
          <w:rFonts w:ascii="Times New Roman" w:eastAsia="Times New Roman" w:hAnsi="Times New Roman" w:cs="Times New Roman"/>
          <w:b/>
          <w:bCs/>
          <w:color w:val="111111"/>
          <w:spacing w:val="1"/>
          <w:kern w:val="0"/>
          <w:sz w:val="24"/>
          <w:szCs w:val="24"/>
          <w14:ligatures w14:val="none"/>
        </w:rPr>
        <w:t>$6,889,207 – Operating expense cash outflow</w:t>
      </w:r>
      <w:r w:rsidR="008A5DF9">
        <w:rPr>
          <w:rFonts w:ascii="Times New Roman" w:eastAsia="Times New Roman" w:hAnsi="Times New Roman" w:cs="Times New Roman"/>
          <w:b/>
          <w:bCs/>
          <w:color w:val="111111"/>
          <w:spacing w:val="1"/>
          <w:kern w:val="0"/>
          <w:sz w:val="24"/>
          <w:szCs w:val="24"/>
          <w14:ligatures w14:val="none"/>
        </w:rPr>
        <w:t xml:space="preserve"> of</w:t>
      </w:r>
      <w:r>
        <w:rPr>
          <w:rFonts w:ascii="Times New Roman" w:eastAsia="Times New Roman" w:hAnsi="Times New Roman" w:cs="Times New Roman"/>
          <w:b/>
          <w:bCs/>
          <w:color w:val="111111"/>
          <w:spacing w:val="1"/>
          <w:kern w:val="0"/>
          <w:sz w:val="24"/>
          <w:szCs w:val="24"/>
          <w14:ligatures w14:val="none"/>
        </w:rPr>
        <w:t xml:space="preserve"> $5,309,950</w:t>
      </w:r>
    </w:p>
    <w:p w14:paraId="1B85756A" w14:textId="77777777" w:rsidR="00E02116" w:rsidRDefault="00E02116">
      <w:pPr>
        <w:rPr>
          <w:rFonts w:ascii="Times New Roman" w:hAnsi="Times New Roman" w:cs="Times New Roman"/>
          <w:sz w:val="24"/>
          <w:szCs w:val="24"/>
        </w:rPr>
      </w:pPr>
    </w:p>
    <w:p w14:paraId="13E603E3" w14:textId="77777777" w:rsidR="0009412D" w:rsidRDefault="0009412D">
      <w:pPr>
        <w:rPr>
          <w:rFonts w:ascii="Times New Roman" w:hAnsi="Times New Roman" w:cs="Times New Roman"/>
          <w:sz w:val="24"/>
          <w:szCs w:val="24"/>
        </w:rPr>
      </w:pPr>
    </w:p>
    <w:p w14:paraId="2CAAAEFD" w14:textId="77777777" w:rsidR="00F217BE" w:rsidRDefault="0009412D" w:rsidP="00F217BE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</w:pPr>
      <w:r w:rsidRPr="0009412D"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  <w:t>Cash flow from investing activities</w:t>
      </w:r>
      <w:r w:rsidR="00F217BE"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  <w:t xml:space="preserve"> for “The Bike” </w:t>
      </w:r>
      <w:r w:rsidRPr="0009412D"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  <w:t>is a section of the cash flow statement that shows the cash generated or spent relating to investment activities.</w:t>
      </w:r>
      <w:r w:rsidR="00F217BE" w:rsidRPr="00F217BE"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  <w:t xml:space="preserve"> </w:t>
      </w:r>
      <w:r w:rsidRPr="0009412D"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  <w:t>Investing activities include purchases of physical assets, investments in securities, or the sale of securities or assets.</w:t>
      </w:r>
      <w:r w:rsidR="00F217BE"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  <w:t xml:space="preserve"> The Investing cash flow statement for “The Bike” is as follows:</w:t>
      </w:r>
    </w:p>
    <w:p w14:paraId="29804E92" w14:textId="375AACF9" w:rsidR="00F217BE" w:rsidRDefault="00F217BE" w:rsidP="00F217BE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  <w:t>Investing Activities:</w:t>
      </w:r>
    </w:p>
    <w:p w14:paraId="6B3335DC" w14:textId="5A497384" w:rsidR="00F217BE" w:rsidRDefault="00F217BE" w:rsidP="00F217BE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  <w:t xml:space="preserve">                                  No cash inflows                              $0</w:t>
      </w:r>
    </w:p>
    <w:p w14:paraId="3CD6735F" w14:textId="24D745EF" w:rsidR="00F217BE" w:rsidRDefault="00F217BE" w:rsidP="00F217BE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  <w:t xml:space="preserve">                                  No cash outflows                            $0</w:t>
      </w:r>
    </w:p>
    <w:p w14:paraId="082D8B38" w14:textId="5546AB5B" w:rsidR="00F217BE" w:rsidRPr="0009412D" w:rsidRDefault="00F217BE" w:rsidP="00F217BE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</w:pPr>
      <w:r w:rsidRPr="00F217BE">
        <w:rPr>
          <w:rFonts w:ascii="Times New Roman" w:eastAsia="Times New Roman" w:hAnsi="Times New Roman" w:cs="Times New Roman"/>
          <w:b/>
          <w:bCs/>
          <w:color w:val="111111"/>
          <w:spacing w:val="1"/>
          <w:kern w:val="0"/>
          <w:sz w:val="24"/>
          <w:szCs w:val="24"/>
          <w14:ligatures w14:val="none"/>
        </w:rPr>
        <w:t xml:space="preserve">Cash generated by Investing Activities      </w:t>
      </w:r>
      <w:r>
        <w:rPr>
          <w:rFonts w:ascii="Times New Roman" w:eastAsia="Times New Roman" w:hAnsi="Times New Roman" w:cs="Times New Roman"/>
          <w:color w:val="111111"/>
          <w:spacing w:val="1"/>
          <w:kern w:val="0"/>
          <w:sz w:val="24"/>
          <w:szCs w:val="24"/>
          <w14:ligatures w14:val="none"/>
        </w:rPr>
        <w:t xml:space="preserve">                  $0</w:t>
      </w:r>
    </w:p>
    <w:p w14:paraId="69B41F95" w14:textId="77777777" w:rsidR="00CD7B52" w:rsidRDefault="00CD7B52" w:rsidP="001C47B3">
      <w:pPr>
        <w:spacing w:line="480" w:lineRule="auto"/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</w:pPr>
    </w:p>
    <w:p w14:paraId="4FEFE6F7" w14:textId="77777777" w:rsidR="00CD7B52" w:rsidRDefault="00CD7B52" w:rsidP="001C47B3">
      <w:pPr>
        <w:spacing w:line="480" w:lineRule="auto"/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</w:pPr>
    </w:p>
    <w:p w14:paraId="5C4BDC50" w14:textId="77777777" w:rsidR="00CD7B52" w:rsidRDefault="00CD7B52" w:rsidP="001C47B3">
      <w:pPr>
        <w:spacing w:line="480" w:lineRule="auto"/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</w:pPr>
    </w:p>
    <w:p w14:paraId="17E07CB1" w14:textId="417C656D" w:rsidR="0009412D" w:rsidRDefault="001C47B3" w:rsidP="001C47B3">
      <w:pPr>
        <w:spacing w:line="480" w:lineRule="auto"/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  <w:lastRenderedPageBreak/>
        <w:t>“The Bike” c</w:t>
      </w:r>
      <w:r w:rsidRPr="001C47B3"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  <w:t>ash flow from financing activities a section of cash flow statement, which shows the net flows of cash that are used to fund the company. Financing activities include transactions involving debt, equity, and dividends.</w:t>
      </w:r>
    </w:p>
    <w:p w14:paraId="0A197866" w14:textId="374647C7" w:rsidR="001C47B3" w:rsidRDefault="001C47B3" w:rsidP="001C47B3">
      <w:pPr>
        <w:spacing w:line="480" w:lineRule="auto"/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  <w:t>Financing Activities:</w:t>
      </w:r>
    </w:p>
    <w:p w14:paraId="120C1582" w14:textId="5B0554D7" w:rsidR="001C47B3" w:rsidRDefault="001C47B3" w:rsidP="001C47B3">
      <w:pPr>
        <w:spacing w:line="480" w:lineRule="auto"/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  <w:t xml:space="preserve">                                   Cash </w:t>
      </w:r>
      <w:r w:rsidR="00CD7B52"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  <w:t>outflows repay Conventional Loan             $1,000,000</w:t>
      </w:r>
    </w:p>
    <w:p w14:paraId="14A145AE" w14:textId="249CBFF7" w:rsidR="00CD7B52" w:rsidRDefault="00CD7B52" w:rsidP="001C47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Cash inflows                                                          $0</w:t>
      </w:r>
    </w:p>
    <w:p w14:paraId="59E6EC72" w14:textId="1FCDBCA9" w:rsidR="00CD7B52" w:rsidRPr="001C47B3" w:rsidRDefault="00CD7B52" w:rsidP="001C47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7B52">
        <w:rPr>
          <w:rFonts w:ascii="Times New Roman" w:hAnsi="Times New Roman" w:cs="Times New Roman"/>
          <w:b/>
          <w:bCs/>
          <w:sz w:val="24"/>
          <w:szCs w:val="24"/>
        </w:rPr>
        <w:t xml:space="preserve">Cash generated by Financing Activities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>$1,000,000)</w:t>
      </w:r>
    </w:p>
    <w:sectPr w:rsidR="00CD7B52" w:rsidRPr="001C4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29D5"/>
    <w:multiLevelType w:val="multilevel"/>
    <w:tmpl w:val="0EF6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B61AC2"/>
    <w:multiLevelType w:val="multilevel"/>
    <w:tmpl w:val="7A60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5709178">
    <w:abstractNumId w:val="0"/>
  </w:num>
  <w:num w:numId="2" w16cid:durableId="856624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16"/>
    <w:rsid w:val="0009412D"/>
    <w:rsid w:val="001C47B3"/>
    <w:rsid w:val="008A5DF9"/>
    <w:rsid w:val="00B704BC"/>
    <w:rsid w:val="00CD7B52"/>
    <w:rsid w:val="00E02116"/>
    <w:rsid w:val="00F2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69D6"/>
  <w15:chartTrackingRefBased/>
  <w15:docId w15:val="{94C6CC06-470B-4179-B5B2-A4F7CB47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21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211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mntl-sc-block-subheadingtext">
    <w:name w:val="mntl-sc-block-subheading__text"/>
    <w:basedOn w:val="DefaultParagraphFont"/>
    <w:rsid w:val="00E02116"/>
  </w:style>
  <w:style w:type="paragraph" w:customStyle="1" w:styleId="comp">
    <w:name w:val="comp"/>
    <w:basedOn w:val="Normal"/>
    <w:rsid w:val="00E02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021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021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Joette Damo</dc:creator>
  <cp:keywords/>
  <dc:description/>
  <cp:lastModifiedBy>Joette Damo</cp:lastModifiedBy>
  <cp:revision>4</cp:revision>
  <dcterms:created xsi:type="dcterms:W3CDTF">2023-08-22T05:38:00Z</dcterms:created>
  <dcterms:modified xsi:type="dcterms:W3CDTF">2023-08-22T06:42:00Z</dcterms:modified>
</cp:coreProperties>
</file>