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val="0"/>
          <w:color w:val="1F4E79"/>
          <w:sz w:val="56"/>
        </w:rPr>
        <w:t>JORDAN</w:t>
        <w:br/>
        <w:t>HAMILTON</w:t>
      </w:r>
    </w:p>
    <w:p>
      <w:pPr>
        <w:spacing w:after="120"/>
      </w:pPr>
      <w:r>
        <w:rPr>
          <w:rFonts w:ascii="Calibri" w:hAnsi="Calibri"/>
          <w:b w:val="0"/>
          <w:color w:val="000000"/>
          <w:sz w:val="21"/>
        </w:rPr>
        <w:t>B2B SaaS &amp; DEVELOPER PLATFORM MARKETING EXECUTIVE</w:t>
      </w:r>
    </w:p>
    <w:p>
      <w:pPr>
        <w:spacing w:after="200"/>
      </w:pPr>
      <w:r>
        <w:rPr>
          <w:rFonts w:ascii="Calibri" w:hAnsi="Calibri"/>
          <w:color w:val="555555"/>
          <w:sz w:val="18"/>
        </w:rPr>
        <w:t>+613-899-6711  •  1jordanhamilton@gmail.com  •  linkedin.com/in/1jordanhamilton  •  Ottawa, ON</w:t>
      </w:r>
    </w:p>
    <w:p>
      <w:pPr>
        <w:spacing w:before="280" w:after="80"/>
        <w:pBdr>
          <w:bottom w:val="single" w:sz="4" w:space="1" w:color="1F4E79"/>
        </w:pBdr>
      </w:pPr>
      <w:r>
        <w:rPr>
          <w:rFonts w:ascii="Calibri" w:hAnsi="Calibri"/>
          <w:b w:val="0"/>
          <w:color w:val="1F4E79"/>
          <w:sz w:val="24"/>
        </w:rPr>
        <w:t>SUMMARY</w:t>
      </w:r>
    </w:p>
    <w:p>
      <w:pPr>
        <w:spacing w:after="80" w:before="0"/>
      </w:pPr>
      <w:r>
        <w:rPr>
          <w:rFonts w:ascii="Calibri" w:hAnsi="Calibri"/>
          <w:color w:val="333333"/>
          <w:sz w:val="20"/>
        </w:rPr>
        <w:t>A proven B2B SaaS marketing executive specializing in high-growth developer tools and technical infrastructure platforms. Deep experience marketing to developers, engineering leaders, and enterprise buyers across the full funnel — from product marketing and positioning through growth marketing, paid acquisition, and pipeline generation.</w:t>
      </w:r>
    </w:p>
    <w:p>
      <w:pPr>
        <w:spacing w:after="40" w:before="0"/>
      </w:pPr>
      <w:r>
        <w:rPr>
          <w:rFonts w:ascii="Calibri" w:hAnsi="Calibri"/>
          <w:color w:val="333333"/>
          <w:sz w:val="20"/>
        </w:rPr>
        <w:t>Most recently led marketing at Port.io, a developer portal platform, through category creation and Series C preparation. Previously tripled revenue at Novisto within two years (Series B to C). Earlier, grew TrueContext/ProntoForms from $3M to $25M+ ARR and a $150M acquisition by Battery Ventures.</w:t>
      </w:r>
    </w:p>
    <w:p>
      <w:pPr>
        <w:spacing w:before="280" w:after="80"/>
        <w:pBdr>
          <w:bottom w:val="single" w:sz="4" w:space="1" w:color="1F4E79"/>
        </w:pBdr>
      </w:pPr>
      <w:r>
        <w:rPr>
          <w:rFonts w:ascii="Calibri" w:hAnsi="Calibri"/>
          <w:b w:val="0"/>
          <w:color w:val="1F4E79"/>
          <w:sz w:val="24"/>
        </w:rPr>
        <w:t>EXPERIENCE</w:t>
      </w:r>
    </w:p>
    <w:p>
      <w:pPr>
        <w:spacing w:before="200" w:after="20"/>
      </w:pPr>
      <w:r>
        <w:rPr>
          <w:rFonts w:ascii="Calibri" w:hAnsi="Calibri"/>
          <w:b/>
          <w:color w:val="000000"/>
          <w:sz w:val="21"/>
        </w:rPr>
        <w:t>VICE PRESIDENT, MARKETING</w:t>
      </w:r>
    </w:p>
    <w:p>
      <w:pPr>
        <w:spacing w:after="0"/>
      </w:pPr>
      <w:r>
        <w:rPr>
          <w:rFonts w:ascii="Calibri" w:hAnsi="Calibri"/>
          <w:color w:val="333333"/>
          <w:sz w:val="20"/>
        </w:rPr>
        <w:t>Port.io  •  Developer Portal &amp; Agentic Engineering Platform  •  July 2025–December 2025</w:t>
      </w:r>
    </w:p>
    <w:p>
      <w:pPr>
        <w:spacing w:after="80"/>
      </w:pPr>
      <w:r>
        <w:rPr>
          <w:rFonts w:ascii="Calibri" w:hAnsi="Calibri"/>
          <w:i/>
          <w:color w:val="777777"/>
          <w:sz w:val="18"/>
        </w:rPr>
        <w:t>Backed by Accel, Bessemer Venture Partners, Team8, TLV Partners</w:t>
      </w:r>
    </w:p>
    <w:p>
      <w:pPr>
        <w:spacing w:after="80" w:before="0"/>
      </w:pPr>
      <w:r>
        <w:rPr>
          <w:rFonts w:ascii="Calibri" w:hAnsi="Calibri"/>
          <w:color w:val="333333"/>
          <w:sz w:val="20"/>
        </w:rPr>
        <w:t>Led end-to-end marketing strategy — product marketing, growth, brand, and community — for this enterprise B2B SaaS developer platform, managing a global team of 30+ across Tel Aviv, London, Boston, and Austin. Targeted developers, engineering leaders, and enterprise buyers across open source and commercial SaaS offerings.</w:t>
      </w:r>
    </w:p>
    <w:p>
      <w:pPr>
        <w:spacing w:after="40"/>
        <w:ind w:left="360" w:hanging="216"/>
      </w:pPr>
      <w:r>
        <w:rPr>
          <w:rFonts w:ascii="Calibri" w:hAnsi="Calibri"/>
          <w:color w:val="333333"/>
          <w:sz w:val="20"/>
        </w:rPr>
        <w:t xml:space="preserve">•  </w:t>
      </w:r>
      <w:r>
        <w:rPr>
          <w:rFonts w:ascii="Calibri" w:hAnsi="Calibri"/>
          <w:b/>
          <w:color w:val="333333"/>
          <w:sz w:val="20"/>
        </w:rPr>
        <w:t xml:space="preserve">Note: </w:t>
      </w:r>
      <w:r>
        <w:rPr>
          <w:rFonts w:ascii="Calibri" w:hAnsi="Calibri"/>
          <w:b w:val="0"/>
          <w:color w:val="333333"/>
          <w:sz w:val="20"/>
        </w:rPr>
        <w:t>laid off, alongside the entirety of the North American marketing org, in an executive decision to rebuild the team out of Tel Aviv, alongside the rest of the org. The CEO remains a strong reference of mine.</w:t>
      </w:r>
    </w:p>
    <w:p>
      <w:pPr>
        <w:spacing w:after="40"/>
        <w:ind w:left="360" w:hanging="216"/>
      </w:pPr>
      <w:r>
        <w:rPr>
          <w:rFonts w:ascii="Calibri" w:hAnsi="Calibri"/>
          <w:color w:val="333333"/>
          <w:sz w:val="20"/>
        </w:rPr>
        <w:t xml:space="preserve">•  </w:t>
      </w:r>
      <w:r>
        <w:rPr>
          <w:rFonts w:ascii="Calibri" w:hAnsi="Calibri"/>
          <w:b/>
          <w:color w:val="333333"/>
          <w:sz w:val="20"/>
        </w:rPr>
        <w:t>Increased pipeline by 30%</w:t>
      </w:r>
      <w:r>
        <w:rPr>
          <w:rFonts w:ascii="Calibri" w:hAnsi="Calibri"/>
          <w:b w:val="0"/>
          <w:color w:val="333333"/>
          <w:sz w:val="20"/>
        </w:rPr>
        <w:t xml:space="preserve"> and grew the organization from </w:t>
      </w:r>
      <w:r>
        <w:rPr>
          <w:rFonts w:ascii="Calibri" w:hAnsi="Calibri"/>
          <w:b/>
          <w:color w:val="333333"/>
          <w:sz w:val="20"/>
        </w:rPr>
        <w:t>$14M to $18M ARR</w:t>
      </w:r>
    </w:p>
    <w:p>
      <w:pPr>
        <w:spacing w:after="40"/>
        <w:ind w:left="360" w:hanging="216"/>
      </w:pPr>
      <w:r>
        <w:rPr>
          <w:rFonts w:ascii="Calibri" w:hAnsi="Calibri"/>
          <w:color w:val="333333"/>
          <w:sz w:val="20"/>
        </w:rPr>
        <w:t xml:space="preserve">•  </w:t>
      </w:r>
      <w:r>
        <w:rPr>
          <w:rFonts w:ascii="Calibri" w:hAnsi="Calibri"/>
          <w:b w:val="0"/>
          <w:color w:val="333333"/>
          <w:sz w:val="20"/>
        </w:rPr>
        <w:t>Led organization-wide strategic initiative to recategorize from Internal Developer Portal to Agentic Engineering Platform—category positioning adopted and vetted by Gartner analysts for future Magic Quadrant inclusion</w:t>
      </w:r>
    </w:p>
    <w:p>
      <w:pPr>
        <w:spacing w:after="40"/>
        <w:ind w:left="360" w:hanging="216"/>
      </w:pPr>
      <w:r>
        <w:rPr>
          <w:rFonts w:ascii="Calibri" w:hAnsi="Calibri"/>
          <w:color w:val="333333"/>
          <w:sz w:val="20"/>
        </w:rPr>
        <w:t xml:space="preserve">•  </w:t>
      </w:r>
      <w:r>
        <w:rPr>
          <w:rFonts w:ascii="Calibri" w:hAnsi="Calibri"/>
          <w:b w:val="0"/>
          <w:color w:val="333333"/>
          <w:sz w:val="20"/>
        </w:rPr>
        <w:t xml:space="preserve">Built pitch deck and led marketing due diligence for a soon-to-be announced </w:t>
      </w:r>
      <w:r>
        <w:rPr>
          <w:rFonts w:ascii="Calibri" w:hAnsi="Calibri"/>
          <w:b/>
          <w:color w:val="333333"/>
          <w:sz w:val="20"/>
        </w:rPr>
        <w:t>Series C fundraise round</w:t>
      </w:r>
    </w:p>
    <w:p>
      <w:pPr>
        <w:spacing w:after="40"/>
        <w:ind w:left="360" w:hanging="216"/>
      </w:pPr>
      <w:r>
        <w:rPr>
          <w:rFonts w:ascii="Calibri" w:hAnsi="Calibri"/>
          <w:color w:val="333333"/>
          <w:sz w:val="20"/>
        </w:rPr>
        <w:t xml:space="preserve">•  </w:t>
      </w:r>
      <w:r>
        <w:rPr>
          <w:rFonts w:ascii="Calibri" w:hAnsi="Calibri"/>
          <w:b w:val="0"/>
          <w:color w:val="333333"/>
          <w:sz w:val="20"/>
        </w:rPr>
        <w:t>Defined product positioning and differentiated messaging for technical B2B audiences, targeting developer and engineering personas across enterprise accounts</w:t>
      </w:r>
    </w:p>
    <w:p>
      <w:pPr>
        <w:spacing w:after="40"/>
        <w:ind w:left="360" w:hanging="216"/>
      </w:pPr>
      <w:r>
        <w:rPr>
          <w:rFonts w:ascii="Calibri" w:hAnsi="Calibri"/>
          <w:color w:val="333333"/>
          <w:sz w:val="20"/>
        </w:rPr>
        <w:t xml:space="preserve">•  </w:t>
      </w:r>
      <w:r>
        <w:rPr>
          <w:rFonts w:ascii="Calibri" w:hAnsi="Calibri"/>
          <w:b w:val="0"/>
          <w:color w:val="333333"/>
          <w:sz w:val="20"/>
        </w:rPr>
        <w:t>Established full-funnel performance tracking across awareness, acquisition, activation, and revenue to drive data-informed decision making</w:t>
      </w:r>
    </w:p>
    <w:p>
      <w:pPr>
        <w:spacing w:after="40"/>
        <w:ind w:left="360" w:hanging="216"/>
      </w:pPr>
      <w:r>
        <w:rPr>
          <w:rFonts w:ascii="Calibri" w:hAnsi="Calibri"/>
          <w:color w:val="333333"/>
          <w:sz w:val="20"/>
        </w:rPr>
        <w:t xml:space="preserve">•  </w:t>
      </w:r>
      <w:r>
        <w:rPr>
          <w:rFonts w:ascii="Calibri" w:hAnsi="Calibri"/>
          <w:b w:val="0"/>
          <w:color w:val="333333"/>
          <w:sz w:val="20"/>
        </w:rPr>
        <w:t>Led community and event strategy for developer engagement and qualified pipeline generation</w:t>
      </w:r>
    </w:p>
    <w:p>
      <w:pPr>
        <w:spacing w:before="200" w:after="20"/>
      </w:pPr>
      <w:r>
        <w:rPr>
          <w:rFonts w:ascii="Calibri" w:hAnsi="Calibri"/>
          <w:b/>
          <w:color w:val="000000"/>
          <w:sz w:val="21"/>
        </w:rPr>
        <w:t>VICE PRESIDENT, MARKETING</w:t>
      </w:r>
    </w:p>
    <w:p>
      <w:pPr>
        <w:spacing w:after="0"/>
      </w:pPr>
      <w:r>
        <w:rPr>
          <w:rFonts w:ascii="Calibri" w:hAnsi="Calibri"/>
          <w:color w:val="333333"/>
          <w:sz w:val="20"/>
        </w:rPr>
        <w:t>Novisto  •  Sustainability Reporting Software  •  July 2023–July 2025</w:t>
      </w:r>
    </w:p>
    <w:p>
      <w:pPr>
        <w:spacing w:after="80"/>
      </w:pPr>
      <w:r>
        <w:rPr>
          <w:rFonts w:ascii="Calibri" w:hAnsi="Calibri"/>
          <w:i/>
          <w:color w:val="777777"/>
          <w:sz w:val="18"/>
        </w:rPr>
        <w:t>Backed by Inovia Capital, White Star Capital, SCOR Ventures, Sagard</w:t>
      </w:r>
    </w:p>
    <w:p>
      <w:pPr>
        <w:spacing w:after="80" w:before="0"/>
      </w:pPr>
      <w:r>
        <w:rPr>
          <w:rFonts w:ascii="Calibri" w:hAnsi="Calibri"/>
          <w:color w:val="333333"/>
          <w:sz w:val="20"/>
        </w:rPr>
        <w:t>Owned full marketing function — brand, product marketing, growth, performance, and operations — plus global business development (8-10 BDRs across North America, Europe, Africa, and Middle East). Built and scaled marketing operations through dashboards, forecasting, and performance reporting.</w:t>
      </w:r>
    </w:p>
    <w:p>
      <w:pPr>
        <w:spacing w:after="40"/>
        <w:ind w:left="360" w:hanging="216"/>
      </w:pPr>
      <w:r>
        <w:rPr>
          <w:rFonts w:ascii="Calibri" w:hAnsi="Calibri"/>
          <w:color w:val="333333"/>
          <w:sz w:val="20"/>
        </w:rPr>
        <w:t xml:space="preserve">•  </w:t>
      </w:r>
      <w:r>
        <w:rPr>
          <w:rFonts w:ascii="Calibri" w:hAnsi="Calibri"/>
          <w:b/>
          <w:color w:val="333333"/>
          <w:sz w:val="20"/>
        </w:rPr>
        <w:t>Grew company revenue by over 150%</w:t>
      </w:r>
      <w:r>
        <w:rPr>
          <w:rFonts w:ascii="Calibri" w:hAnsi="Calibri"/>
          <w:b w:val="0"/>
          <w:color w:val="333333"/>
          <w:sz w:val="20"/>
        </w:rPr>
        <w:t xml:space="preserve"> within ~2 year tenure; ~80% of closed deals sourced from marketing and business development</w:t>
      </w:r>
    </w:p>
    <w:p>
      <w:pPr>
        <w:spacing w:after="40"/>
        <w:ind w:left="360" w:hanging="216"/>
      </w:pPr>
      <w:r>
        <w:rPr>
          <w:rFonts w:ascii="Calibri" w:hAnsi="Calibri"/>
          <w:color w:val="333333"/>
          <w:sz w:val="20"/>
        </w:rPr>
        <w:t xml:space="preserve">•  </w:t>
      </w:r>
      <w:r>
        <w:rPr>
          <w:rFonts w:ascii="Calibri" w:hAnsi="Calibri"/>
          <w:b w:val="0"/>
          <w:color w:val="333333"/>
          <w:sz w:val="20"/>
        </w:rPr>
        <w:t xml:space="preserve">Built pitch deck and strategic corporate narrative that led to Novisto’s </w:t>
      </w:r>
      <w:r>
        <w:rPr>
          <w:rFonts w:ascii="Calibri" w:hAnsi="Calibri"/>
          <w:b/>
          <w:color w:val="333333"/>
          <w:sz w:val="20"/>
        </w:rPr>
        <w:t>$38M Series C fundraise</w:t>
      </w:r>
    </w:p>
    <w:p>
      <w:pPr>
        <w:spacing w:after="40"/>
        <w:ind w:left="360" w:hanging="216"/>
      </w:pPr>
      <w:r>
        <w:rPr>
          <w:rFonts w:ascii="Calibri" w:hAnsi="Calibri"/>
          <w:color w:val="333333"/>
          <w:sz w:val="20"/>
        </w:rPr>
        <w:t xml:space="preserve">•  </w:t>
      </w:r>
      <w:r>
        <w:rPr>
          <w:rFonts w:ascii="Calibri" w:hAnsi="Calibri"/>
          <w:b w:val="0"/>
          <w:color w:val="333333"/>
          <w:sz w:val="20"/>
        </w:rPr>
        <w:t xml:space="preserve">Exceeded pipeline targets: </w:t>
      </w:r>
      <w:r>
        <w:rPr>
          <w:rFonts w:ascii="Calibri" w:hAnsi="Calibri"/>
          <w:b/>
          <w:color w:val="333333"/>
          <w:sz w:val="20"/>
        </w:rPr>
        <w:t>$45M in FY’24, $50M in FY’25</w:t>
      </w:r>
      <w:r>
        <w:rPr>
          <w:rFonts w:ascii="Calibri" w:hAnsi="Calibri"/>
          <w:b w:val="0"/>
          <w:color w:val="333333"/>
          <w:sz w:val="20"/>
        </w:rPr>
        <w:t xml:space="preserve"> (30% efficiency increase Y/Y)</w:t>
      </w:r>
    </w:p>
    <w:p>
      <w:pPr>
        <w:spacing w:after="40"/>
        <w:ind w:left="360" w:hanging="216"/>
      </w:pPr>
      <w:r>
        <w:rPr>
          <w:rFonts w:ascii="Calibri" w:hAnsi="Calibri"/>
          <w:color w:val="333333"/>
          <w:sz w:val="20"/>
        </w:rPr>
        <w:t xml:space="preserve">•  </w:t>
      </w:r>
      <w:r>
        <w:rPr>
          <w:rFonts w:ascii="Calibri" w:hAnsi="Calibri"/>
          <w:b w:val="0"/>
          <w:color w:val="333333"/>
          <w:sz w:val="20"/>
        </w:rPr>
        <w:t xml:space="preserve">Reduced Customer Acquisition Cost (CAC) by </w:t>
      </w:r>
      <w:r>
        <w:rPr>
          <w:rFonts w:ascii="Calibri" w:hAnsi="Calibri"/>
          <w:b/>
          <w:color w:val="333333"/>
          <w:sz w:val="20"/>
        </w:rPr>
        <w:t>45% Y/Y</w:t>
      </w:r>
      <w:r>
        <w:rPr>
          <w:rFonts w:ascii="Calibri" w:hAnsi="Calibri"/>
          <w:b w:val="0"/>
          <w:color w:val="333333"/>
          <w:sz w:val="20"/>
        </w:rPr>
        <w:t xml:space="preserve"> from FY’24 to FY’25</w:t>
      </w:r>
    </w:p>
    <w:p>
      <w:pPr>
        <w:spacing w:after="40"/>
        <w:ind w:left="360" w:hanging="216"/>
      </w:pPr>
      <w:r>
        <w:rPr>
          <w:rFonts w:ascii="Calibri" w:hAnsi="Calibri"/>
          <w:color w:val="333333"/>
          <w:sz w:val="20"/>
        </w:rPr>
        <w:t xml:space="preserve">•  </w:t>
      </w:r>
      <w:r>
        <w:rPr>
          <w:rFonts w:ascii="Calibri" w:hAnsi="Calibri"/>
          <w:b w:val="0"/>
          <w:color w:val="333333"/>
          <w:sz w:val="20"/>
        </w:rPr>
        <w:t>Led event and community strategy for customer engagement and pipeline generation, including annual global customer event (300+ attendees); served as lead MC and moderator</w:t>
      </w:r>
    </w:p>
    <w:p>
      <w:pPr>
        <w:spacing w:before="200" w:after="20"/>
      </w:pPr>
      <w:r>
        <w:rPr>
          <w:rFonts w:ascii="Calibri" w:hAnsi="Calibri"/>
          <w:b/>
          <w:color w:val="000000"/>
          <w:sz w:val="21"/>
        </w:rPr>
        <w:t>DIRECTOR OF MARKETING</w:t>
      </w:r>
    </w:p>
    <w:p>
      <w:pPr>
        <w:spacing w:after="0"/>
      </w:pPr>
      <w:r>
        <w:rPr>
          <w:rFonts w:ascii="Calibri" w:hAnsi="Calibri"/>
          <w:color w:val="333333"/>
          <w:sz w:val="20"/>
        </w:rPr>
        <w:t>TrueContext (formerly ProntoForms)  •  Field Service Software  •  Feb 2020–July 2023</w:t>
      </w:r>
    </w:p>
    <w:p>
      <w:pPr>
        <w:spacing w:after="80"/>
      </w:pPr>
      <w:r>
        <w:rPr>
          <w:rFonts w:ascii="Calibri" w:hAnsi="Calibri"/>
          <w:i/>
          <w:color w:val="777777"/>
          <w:sz w:val="18"/>
        </w:rPr>
        <w:t>Public (TSX: PFM)</w:t>
      </w:r>
    </w:p>
    <w:p>
      <w:pPr>
        <w:spacing w:after="80" w:before="0"/>
      </w:pPr>
      <w:r>
        <w:rPr>
          <w:rFonts w:ascii="Calibri" w:hAnsi="Calibri"/>
          <w:color w:val="333333"/>
          <w:sz w:val="20"/>
        </w:rPr>
        <w:t>Reported to the VP Marketing from 2020-2021. From 2021 onward I reported direct to the CEO, leading managers, individual contributors, strategic vendors and partners through the full stack of marketing functions and outcomes, inclusive of digital performance marketing, paid acquisition, and growth funnel optimization, as well as their respective budgets, reporting, and forecasts.</w:t>
      </w:r>
    </w:p>
    <w:p>
      <w:pPr>
        <w:spacing w:after="40"/>
        <w:ind w:left="360" w:hanging="216"/>
      </w:pPr>
      <w:r>
        <w:rPr>
          <w:rFonts w:ascii="Calibri" w:hAnsi="Calibri"/>
          <w:color w:val="333333"/>
          <w:sz w:val="20"/>
        </w:rPr>
        <w:t xml:space="preserve">•  </w:t>
      </w:r>
      <w:r>
        <w:rPr>
          <w:rFonts w:ascii="Calibri" w:hAnsi="Calibri"/>
          <w:b w:val="0"/>
          <w:color w:val="333333"/>
          <w:sz w:val="20"/>
        </w:rPr>
        <w:t xml:space="preserve">Led definition, strategy, and creative direction of </w:t>
      </w:r>
      <w:r>
        <w:rPr>
          <w:rFonts w:ascii="Calibri" w:hAnsi="Calibri"/>
          <w:b/>
          <w:color w:val="333333"/>
          <w:sz w:val="20"/>
        </w:rPr>
        <w:t>full corporate rebrand</w:t>
      </w:r>
      <w:r>
        <w:rPr>
          <w:rFonts w:ascii="Calibri" w:hAnsi="Calibri"/>
          <w:b w:val="0"/>
          <w:color w:val="333333"/>
          <w:sz w:val="20"/>
        </w:rPr>
        <w:t xml:space="preserve"> from ProntoForms to TrueContext in 2023, leading to a </w:t>
      </w:r>
      <w:r>
        <w:rPr>
          <w:rFonts w:ascii="Calibri" w:hAnsi="Calibri"/>
          <w:b/>
          <w:color w:val="333333"/>
          <w:sz w:val="20"/>
        </w:rPr>
        <w:t>$150M go-private acquisition by Battery Partners</w:t>
      </w:r>
    </w:p>
    <w:p>
      <w:pPr>
        <w:spacing w:after="40"/>
        <w:ind w:left="360" w:hanging="216"/>
      </w:pPr>
      <w:r>
        <w:rPr>
          <w:rFonts w:ascii="Calibri" w:hAnsi="Calibri"/>
          <w:color w:val="333333"/>
          <w:sz w:val="20"/>
        </w:rPr>
        <w:t xml:space="preserve">•  </w:t>
      </w:r>
      <w:r>
        <w:rPr>
          <w:rFonts w:ascii="Calibri" w:hAnsi="Calibri"/>
          <w:b w:val="0"/>
          <w:color w:val="333333"/>
          <w:sz w:val="20"/>
        </w:rPr>
        <w:t xml:space="preserve">Managed </w:t>
      </w:r>
      <w:r>
        <w:rPr>
          <w:rFonts w:ascii="Calibri" w:hAnsi="Calibri"/>
          <w:b/>
          <w:color w:val="333333"/>
          <w:sz w:val="20"/>
        </w:rPr>
        <w:t>&gt;$15M in marketing demand gen spend</w:t>
      </w:r>
      <w:r>
        <w:rPr>
          <w:rFonts w:ascii="Calibri" w:hAnsi="Calibri"/>
          <w:b w:val="0"/>
          <w:color w:val="333333"/>
          <w:sz w:val="20"/>
        </w:rPr>
        <w:t>, 6 FTEs, 1 full-time consultant and 3 part-time contractors</w:t>
      </w:r>
    </w:p>
    <w:p>
      <w:pPr>
        <w:spacing w:after="40"/>
        <w:ind w:left="360" w:hanging="216"/>
      </w:pPr>
      <w:r>
        <w:rPr>
          <w:rFonts w:ascii="Calibri" w:hAnsi="Calibri"/>
          <w:color w:val="333333"/>
          <w:sz w:val="20"/>
        </w:rPr>
        <w:t xml:space="preserve">•  </w:t>
      </w:r>
      <w:r>
        <w:rPr>
          <w:rFonts w:ascii="Calibri" w:hAnsi="Calibri"/>
          <w:b w:val="0"/>
          <w:color w:val="333333"/>
          <w:sz w:val="20"/>
        </w:rPr>
        <w:t xml:space="preserve">Developed GTM and growth marketing strategy that </w:t>
      </w:r>
      <w:r>
        <w:rPr>
          <w:rFonts w:ascii="Calibri" w:hAnsi="Calibri"/>
          <w:b/>
          <w:color w:val="333333"/>
          <w:sz w:val="20"/>
        </w:rPr>
        <w:t>lifted enterprise pipeline ~2x Y/Y</w:t>
      </w:r>
      <w:r>
        <w:rPr>
          <w:rFonts w:ascii="Calibri" w:hAnsi="Calibri"/>
          <w:b w:val="0"/>
          <w:color w:val="333333"/>
          <w:sz w:val="20"/>
        </w:rPr>
        <w:t xml:space="preserve"> (2021 vs 2022) against flat demand gen budget, driving measurable revenue and customer expansion</w:t>
      </w:r>
    </w:p>
    <w:p>
      <w:pPr>
        <w:spacing w:after="40"/>
        <w:ind w:left="360" w:hanging="216"/>
      </w:pPr>
      <w:r>
        <w:rPr>
          <w:rFonts w:ascii="Calibri" w:hAnsi="Calibri"/>
          <w:color w:val="333333"/>
          <w:sz w:val="20"/>
        </w:rPr>
        <w:t xml:space="preserve">•  </w:t>
      </w:r>
      <w:r>
        <w:rPr>
          <w:rFonts w:ascii="Calibri" w:hAnsi="Calibri"/>
          <w:b w:val="0"/>
          <w:color w:val="333333"/>
          <w:sz w:val="20"/>
        </w:rPr>
        <w:t xml:space="preserve">Developed strategic marketing campaign that secured public-facing multi-project communications program with </w:t>
      </w:r>
      <w:r>
        <w:rPr>
          <w:rFonts w:ascii="Calibri" w:hAnsi="Calibri"/>
          <w:b/>
          <w:color w:val="333333"/>
          <w:sz w:val="20"/>
        </w:rPr>
        <w:t>Fortune 50 organization Johnson Controls</w:t>
      </w:r>
    </w:p>
    <w:p>
      <w:pPr>
        <w:spacing w:after="40"/>
        <w:ind w:left="360" w:hanging="216"/>
      </w:pPr>
      <w:r>
        <w:rPr>
          <w:rFonts w:ascii="Calibri" w:hAnsi="Calibri"/>
          <w:color w:val="333333"/>
          <w:sz w:val="20"/>
        </w:rPr>
        <w:t xml:space="preserve">•  </w:t>
      </w:r>
      <w:r>
        <w:rPr>
          <w:rFonts w:ascii="Calibri" w:hAnsi="Calibri"/>
          <w:b w:val="0"/>
          <w:color w:val="333333"/>
          <w:sz w:val="20"/>
        </w:rPr>
        <w:t xml:space="preserve">Won </w:t>
      </w:r>
      <w:r>
        <w:rPr>
          <w:rFonts w:ascii="Calibri" w:hAnsi="Calibri"/>
          <w:b/>
          <w:color w:val="333333"/>
          <w:sz w:val="20"/>
        </w:rPr>
        <w:t>‘Best Performance in Marketing’</w:t>
      </w:r>
      <w:r>
        <w:rPr>
          <w:rFonts w:ascii="Calibri" w:hAnsi="Calibri"/>
          <w:b w:val="0"/>
          <w:color w:val="333333"/>
          <w:sz w:val="20"/>
        </w:rPr>
        <w:t xml:space="preserve"> at 2019 Best of Ottawa Business Awards</w:t>
      </w:r>
    </w:p>
    <w:p>
      <w:pPr>
        <w:spacing w:before="200" w:after="20"/>
      </w:pPr>
      <w:r>
        <w:rPr>
          <w:rFonts w:ascii="Calibri" w:hAnsi="Calibri"/>
          <w:b/>
          <w:color w:val="000000"/>
          <w:sz w:val="21"/>
        </w:rPr>
        <w:t>SENIOR MANAGER, MARKETING</w:t>
      </w:r>
    </w:p>
    <w:p>
      <w:pPr>
        <w:spacing w:after="0"/>
      </w:pPr>
      <w:r>
        <w:rPr>
          <w:rFonts w:ascii="Calibri" w:hAnsi="Calibri"/>
          <w:color w:val="333333"/>
          <w:sz w:val="20"/>
        </w:rPr>
        <w:t>ProntoForms Inc.  •  Field Service Software  •  April 2019–February 2020</w:t>
      </w:r>
    </w:p>
    <w:p>
      <w:pPr>
        <w:spacing w:after="80"/>
      </w:pPr>
      <w:r>
        <w:rPr>
          <w:rFonts w:ascii="Calibri" w:hAnsi="Calibri"/>
          <w:i/>
          <w:color w:val="777777"/>
          <w:sz w:val="18"/>
        </w:rPr>
        <w:t>Public (TSX: PFM)</w:t>
      </w:r>
    </w:p>
    <w:p>
      <w:pPr>
        <w:spacing w:after="80" w:before="0"/>
      </w:pPr>
      <w:r>
        <w:rPr>
          <w:rFonts w:ascii="Calibri" w:hAnsi="Calibri"/>
          <w:color w:val="333333"/>
          <w:sz w:val="20"/>
        </w:rPr>
        <w:t>Continuing to expand the scope of my responsibilities, this role added management of the content marketing and creative teams, in addition to an expanded marketing budget. During this period, the organization achieved 30% Y/Y revenue growth.</w:t>
      </w:r>
    </w:p>
    <w:p>
      <w:pPr>
        <w:spacing w:before="200" w:after="20"/>
      </w:pPr>
      <w:r>
        <w:rPr>
          <w:rFonts w:ascii="Calibri" w:hAnsi="Calibri"/>
          <w:b/>
          <w:color w:val="000000"/>
          <w:sz w:val="21"/>
        </w:rPr>
        <w:t>MANAGER, DEMAND GENERATION AND MARKETING OPERATIONS</w:t>
      </w:r>
    </w:p>
    <w:p>
      <w:pPr>
        <w:spacing w:after="0"/>
      </w:pPr>
      <w:r>
        <w:rPr>
          <w:rFonts w:ascii="Calibri" w:hAnsi="Calibri"/>
          <w:color w:val="333333"/>
          <w:sz w:val="20"/>
        </w:rPr>
        <w:t>ProntoForms Inc.  •  September 2018–April 2019</w:t>
      </w:r>
    </w:p>
    <w:p>
      <w:pPr>
        <w:spacing w:after="80"/>
      </w:pPr>
      <w:r>
        <w:rPr>
          <w:rFonts w:ascii="Calibri" w:hAnsi="Calibri"/>
          <w:i/>
          <w:color w:val="777777"/>
          <w:sz w:val="18"/>
        </w:rPr>
        <w:t>Public (TSX: PFM)</w:t>
      </w:r>
    </w:p>
    <w:p>
      <w:pPr>
        <w:spacing w:after="80" w:before="0"/>
      </w:pPr>
      <w:r>
        <w:rPr>
          <w:rFonts w:ascii="Calibri" w:hAnsi="Calibri"/>
          <w:color w:val="333333"/>
          <w:sz w:val="20"/>
        </w:rPr>
        <w:t>Now reporting directly to the VP, Marketing, I was tasked with managing the Demand Generation portfolio (inclusive of digital marketing, partner marketing, and event marketing); in addition to managing a Digital Marketing Specialist and two Marketing Coordinators.</w:t>
      </w:r>
    </w:p>
    <w:p>
      <w:pPr>
        <w:spacing w:before="200" w:after="20"/>
      </w:pPr>
      <w:r>
        <w:rPr>
          <w:rFonts w:ascii="Calibri" w:hAnsi="Calibri"/>
          <w:b/>
          <w:color w:val="000000"/>
          <w:sz w:val="21"/>
        </w:rPr>
        <w:t>DIGITAL MARKETING MANAGER</w:t>
      </w:r>
    </w:p>
    <w:p>
      <w:pPr>
        <w:spacing w:after="0"/>
      </w:pPr>
      <w:r>
        <w:rPr>
          <w:rFonts w:ascii="Calibri" w:hAnsi="Calibri"/>
          <w:color w:val="333333"/>
          <w:sz w:val="20"/>
        </w:rPr>
        <w:t>ProntoForms Inc.  •  May 2018–September 2018</w:t>
      </w:r>
    </w:p>
    <w:p>
      <w:pPr>
        <w:spacing w:after="80"/>
      </w:pPr>
      <w:r>
        <w:rPr>
          <w:rFonts w:ascii="Calibri" w:hAnsi="Calibri"/>
          <w:i/>
          <w:color w:val="777777"/>
          <w:sz w:val="18"/>
        </w:rPr>
        <w:t>Public (TSX: PFM)</w:t>
      </w:r>
    </w:p>
    <w:p>
      <w:pPr>
        <w:spacing w:after="80" w:before="0"/>
      </w:pPr>
      <w:r>
        <w:rPr>
          <w:rFonts w:ascii="Calibri" w:hAnsi="Calibri"/>
          <w:color w:val="333333"/>
          <w:sz w:val="20"/>
        </w:rPr>
        <w:t>Responsible for all digital marketing lead sources, vendors and software; inclusive of SEO, PPC (AdWords, Software Referral Networks), and Social Media. At over 60% of the total marketing budget, this portfolio represented our highest value and highest pipeline generating lead sources.</w:t>
      </w:r>
    </w:p>
    <w:p>
      <w:pPr>
        <w:spacing w:before="200" w:after="20"/>
      </w:pPr>
      <w:r>
        <w:rPr>
          <w:rFonts w:ascii="Calibri" w:hAnsi="Calibri"/>
          <w:b/>
          <w:color w:val="000000"/>
          <w:sz w:val="21"/>
        </w:rPr>
        <w:t>DIGITAL MARKETING SPECIALIST</w:t>
      </w:r>
    </w:p>
    <w:p>
      <w:pPr>
        <w:spacing w:after="0"/>
      </w:pPr>
      <w:r>
        <w:rPr>
          <w:rFonts w:ascii="Calibri" w:hAnsi="Calibri"/>
          <w:color w:val="333333"/>
          <w:sz w:val="20"/>
        </w:rPr>
        <w:t>ProntoForms Inc.  •  August 2017–April 2018</w:t>
      </w:r>
    </w:p>
    <w:p>
      <w:pPr>
        <w:spacing w:after="80"/>
      </w:pPr>
      <w:r>
        <w:rPr>
          <w:rFonts w:ascii="Calibri" w:hAnsi="Calibri"/>
          <w:i/>
          <w:color w:val="777777"/>
          <w:sz w:val="18"/>
        </w:rPr>
        <w:t>Public (TSX: PFM)</w:t>
      </w:r>
    </w:p>
    <w:p>
      <w:pPr>
        <w:spacing w:after="80" w:before="0"/>
      </w:pPr>
      <w:r>
        <w:rPr>
          <w:rFonts w:ascii="Calibri" w:hAnsi="Calibri"/>
          <w:color w:val="333333"/>
          <w:sz w:val="20"/>
        </w:rPr>
        <w:t>Tasked with scaling a ~2x budget increase within SEO and PPC. Optimization of spend, new opportunity recognition and implementation of digital marketing software resulted in successfully scaling lead volume and lead quality proportionately, at no reduction in overall cost per lead.</w:t>
      </w:r>
    </w:p>
    <w:p>
      <w:pPr>
        <w:spacing w:before="200" w:after="20"/>
      </w:pPr>
      <w:r>
        <w:rPr>
          <w:rFonts w:ascii="Calibri" w:hAnsi="Calibri"/>
          <w:b/>
          <w:color w:val="000000"/>
          <w:sz w:val="21"/>
        </w:rPr>
        <w:t>DIGITAL MARKETING COORDINATOR</w:t>
      </w:r>
    </w:p>
    <w:p>
      <w:pPr>
        <w:spacing w:after="0"/>
      </w:pPr>
      <w:r>
        <w:rPr>
          <w:rFonts w:ascii="Calibri" w:hAnsi="Calibri"/>
          <w:color w:val="333333"/>
          <w:sz w:val="20"/>
        </w:rPr>
        <w:t>ProntoForms Inc.  •  October 2016–August 2017</w:t>
      </w:r>
    </w:p>
    <w:p>
      <w:pPr>
        <w:spacing w:after="80"/>
      </w:pPr>
      <w:r>
        <w:rPr>
          <w:rFonts w:ascii="Calibri" w:hAnsi="Calibri"/>
          <w:i/>
          <w:color w:val="777777"/>
          <w:sz w:val="18"/>
        </w:rPr>
        <w:t>Public (TSX: PFM)</w:t>
      </w:r>
    </w:p>
    <w:p>
      <w:pPr>
        <w:spacing w:after="80" w:before="0"/>
      </w:pPr>
      <w:r>
        <w:rPr>
          <w:rFonts w:ascii="Calibri" w:hAnsi="Calibri"/>
          <w:color w:val="333333"/>
          <w:sz w:val="20"/>
        </w:rPr>
        <w:t>Through leveraging front-line sales experience, my role as Digital Marketing Coordinator expanded in scope on a continual basis, resulting in a promotion after 9 months. Within this time, I obtained 4 Google Certifications, as well as a Professional Diploma in Search Marketing.</w:t>
      </w:r>
    </w:p>
    <w:p>
      <w:pPr>
        <w:spacing w:before="200" w:after="20"/>
      </w:pPr>
      <w:r>
        <w:rPr>
          <w:rFonts w:ascii="Calibri" w:hAnsi="Calibri"/>
          <w:b/>
          <w:color w:val="000000"/>
          <w:sz w:val="21"/>
        </w:rPr>
        <w:t>SALES DEVELOPMENT REPRESENTATIVE</w:t>
      </w:r>
    </w:p>
    <w:p>
      <w:pPr>
        <w:spacing w:after="0"/>
      </w:pPr>
      <w:r>
        <w:rPr>
          <w:rFonts w:ascii="Calibri" w:hAnsi="Calibri"/>
          <w:color w:val="333333"/>
          <w:sz w:val="20"/>
        </w:rPr>
        <w:t>ProntoForms Inc.  •  October 2015–October 2016</w:t>
      </w:r>
    </w:p>
    <w:p>
      <w:pPr>
        <w:spacing w:after="80"/>
      </w:pPr>
      <w:r>
        <w:rPr>
          <w:rFonts w:ascii="Calibri" w:hAnsi="Calibri"/>
          <w:i/>
          <w:color w:val="777777"/>
          <w:sz w:val="18"/>
        </w:rPr>
        <w:t>Public (TSX: PFM)</w:t>
      </w:r>
    </w:p>
    <w:p>
      <w:pPr>
        <w:spacing w:after="80" w:before="0"/>
      </w:pPr>
      <w:r>
        <w:rPr>
          <w:rFonts w:ascii="Calibri" w:hAnsi="Calibri"/>
          <w:color w:val="333333"/>
          <w:sz w:val="20"/>
        </w:rPr>
        <w:t>Led a team of 4 SDRs in all key performance metrics (demos booked, call activity, and MRR opportunity contribution) in each and every full quarter (3 consecutive quarters) within the role.</w:t>
      </w:r>
    </w:p>
    <w:p>
      <w:pPr>
        <w:spacing w:before="280" w:after="80"/>
        <w:pBdr>
          <w:bottom w:val="single" w:sz="4" w:space="1" w:color="1F4E79"/>
        </w:pBdr>
      </w:pPr>
      <w:r>
        <w:rPr>
          <w:rFonts w:ascii="Calibri" w:hAnsi="Calibri"/>
          <w:b w:val="0"/>
          <w:color w:val="1F4E79"/>
          <w:sz w:val="24"/>
        </w:rPr>
        <w:t>EDUCATION</w:t>
      </w:r>
    </w:p>
    <w:p>
      <w:pPr>
        <w:spacing w:before="200" w:after="20"/>
      </w:pPr>
      <w:r>
        <w:rPr>
          <w:rFonts w:ascii="Calibri" w:hAnsi="Calibri"/>
          <w:b/>
          <w:color w:val="000000"/>
          <w:sz w:val="21"/>
        </w:rPr>
        <w:t>TELFER SCHOOL OF MANAGEMENT</w:t>
      </w:r>
    </w:p>
    <w:p>
      <w:pPr>
        <w:spacing w:after="20"/>
      </w:pPr>
      <w:r>
        <w:rPr>
          <w:rFonts w:ascii="Calibri" w:hAnsi="Calibri"/>
          <w:color w:val="333333"/>
          <w:sz w:val="20"/>
        </w:rPr>
        <w:t>Honors Baccalaureate in Commerce, Marketing</w:t>
      </w:r>
    </w:p>
    <w:p>
      <w:pPr>
        <w:spacing w:after="120"/>
      </w:pPr>
      <w:r>
        <w:rPr>
          <w:rFonts w:ascii="Calibri" w:hAnsi="Calibri"/>
          <w:i/>
          <w:color w:val="777777"/>
          <w:sz w:val="18"/>
        </w:rPr>
        <w:t>2010–2015</w:t>
      </w:r>
    </w:p>
    <w:p>
      <w:pPr>
        <w:spacing w:before="200" w:after="20"/>
      </w:pPr>
      <w:r>
        <w:rPr>
          <w:rFonts w:ascii="Calibri" w:hAnsi="Calibri"/>
          <w:b/>
          <w:color w:val="000000"/>
          <w:sz w:val="21"/>
        </w:rPr>
        <w:t>UNIVERSITY COLLEGE CORK</w:t>
      </w:r>
    </w:p>
    <w:p>
      <w:pPr>
        <w:spacing w:after="20"/>
      </w:pPr>
      <w:r>
        <w:rPr>
          <w:rFonts w:ascii="Calibri" w:hAnsi="Calibri"/>
          <w:color w:val="333333"/>
          <w:sz w:val="20"/>
        </w:rPr>
        <w:t>International Exchange Program</w:t>
      </w:r>
    </w:p>
    <w:p>
      <w:r>
        <w:rPr>
          <w:rFonts w:ascii="Calibri" w:hAnsi="Calibri"/>
          <w:i/>
          <w:color w:val="777777"/>
          <w:sz w:val="18"/>
        </w:rPr>
        <w:t>2014</w:t>
      </w:r>
    </w:p>
    <w:sectPr w:rsidR="00FC693F" w:rsidRPr="0006063C" w:rsidSect="00034616">
      <w:pgSz w:w="12240" w:h="15840"/>
      <w:pgMar w:top="86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