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Data Dictionary Project Proposal</w:t>
      </w:r>
    </w:p>
    <w:p>
      <w:r>
        <w:rPr>
          <w:i/>
          <w:iCs/>
          <w:color w:val="666666"/>
        </w:rPr>
        <w:t xml:space="preserve">Bridging Engineering Documentation and Organizational Knowledge</w:t>
      </w:r>
    </w:p>
    <w:p>
      <w:r>
        <w:t xml:space="preserve"/>
      </w:r>
    </w:p>
    <w:p>
      <w:pPr>
        <w:pStyle w:val="Heading2"/>
      </w:pPr>
      <w:r>
        <w:t xml:space="preserve">The Problem</w:t>
      </w:r>
    </w:p>
    <w:p>
      <w:pPr>
        <w:spacing w:after="200"/>
      </w:pPr>
      <w:r>
        <w:t xml:space="preserve">Currently, only the founders fully understand how our database works and which data sources populate parcel details. This creates several organizational risks: single points of failure for institutional knowledge, difficulty onboarding new team members, inconsistent answers to customer questions, and inability for Product to verify data accuracy independently.</w:t>
      </w:r>
    </w:p>
    <w:p>
      <w:pPr>
        <w:pStyle w:val="Heading2"/>
      </w:pPr>
      <w:r>
        <w:t xml:space="preserve">Two Valid Perspectives</w:t>
      </w:r>
    </w:p>
    <w:p>
      <w:pPr>
        <w:pStyle w:val="Heading3"/>
      </w:pPr>
      <w:r>
        <w:t xml:space="preserve">The Engineering Perspective (Chris)</w:t>
      </w:r>
    </w:p>
    <w:p>
      <w:pPr>
        <w:spacing w:after="200"/>
      </w:pPr>
      <w:r>
        <w:t xml:space="preserve">Documentation should live at the same "grain" as the code. When a developer changes a field mapping, they should update the documentation in the same commit. This prevents drift—the documentation and code are always in sync. Additionally, automated monitoring can alert the data team when new columns appear in the database without corresponding documentation.</w:t>
      </w:r>
    </w:p>
    <w:p>
      <w:pPr>
        <w:pStyle w:val="Heading3"/>
      </w:pPr>
      <w:r>
        <w:t xml:space="preserve">The Organizational Perspective (Product)</w:t>
      </w:r>
    </w:p>
    <w:p>
      <w:pPr>
        <w:spacing w:after="200"/>
      </w:pPr>
      <w:r>
        <w:t xml:space="preserve">The documentation must be browsable and relational for non-engineers. Customer Service needs to look up what "garage code 23" means. Sales needs to explain what data we provide. Product needs to verify whether a field is being populated correctly. These users need a UI that lets them drill into related codes and understand field relationships—not raw markdown files.</w:t>
      </w:r>
    </w:p>
    <w:p>
      <w:pPr>
        <w:pStyle w:val="Heading2"/>
      </w:pPr>
      <w:r>
        <w:t xml:space="preserve">The Solution: Both Are Right</w:t>
      </w:r>
    </w:p>
    <w:p>
      <w:pPr>
        <w:spacing w:after="200"/>
      </w:pPr>
      <w:r>
        <w:t xml:space="preserve">These perspectives are not in conflict—they represent different parts of the same system. The proposed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Layer</w:t>
            </w:r>
          </w:p>
        </w:tc>
        <w:tc>
          <w:tcPr>
            <w:tcW w:type="dxa" w:w="68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Source of Truth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Structured data files (YAML/JSON) stored in the repository alongside the code. Updated by engineers as part of normal development workflow.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Automation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Nightly process scans database tables and alerts when undocumented columns appear. CI/CD validates documentation exists before merging code changes.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Browser Interface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Static HTML application generated from the source data. Provides search, filtering, and drill-down into related codes. Deployed to any web server or embedded in Confluence.</w:t>
            </w:r>
          </w:p>
        </w:tc>
      </w:tr>
    </w:tbl>
    <w:p>
      <w:r>
        <w:t xml:space="preserve"/>
      </w:r>
    </w:p>
    <w:p>
      <w:pPr>
        <w:pStyle w:val="Heading2"/>
      </w:pPr>
      <w:r>
        <w:t xml:space="preserve">Why This Works</w:t>
      </w:r>
    </w:p>
    <w:p>
      <w:pPr>
        <w:spacing w:after="100"/>
      </w:pPr>
      <w:r>
        <w:rPr>
          <w:b/>
          <w:bCs/>
        </w:rPr>
        <w:t xml:space="preserve">For Engineering: </w:t>
      </w:r>
      <w:r>
        <w:t xml:space="preserve">Documentation lives in source control, can be referenced in code review, and is enforced through CI/CD. The data structure (YAML/JSON) is machine-readable, enabling automated validation and cross-referencing.</w:t>
      </w:r>
    </w:p>
    <w:p>
      <w:pPr>
        <w:spacing w:after="100"/>
      </w:pPr>
      <w:r>
        <w:rPr>
          <w:b/>
          <w:bCs/>
        </w:rPr>
        <w:t xml:space="preserve">For Organization: </w:t>
      </w:r>
      <w:r>
        <w:t xml:space="preserve">The browser interface provides the Notion-like drill-down experience needed by non-technical users. It can be hosted anywhere and doesn't require Confluence's subpar relational data handling.</w:t>
      </w:r>
    </w:p>
    <w:p>
      <w:pPr>
        <w:spacing w:after="200"/>
      </w:pPr>
      <w:r>
        <w:rPr>
          <w:b/>
          <w:bCs/>
        </w:rPr>
        <w:t xml:space="preserve">For Maintenance: </w:t>
      </w:r>
      <w:r>
        <w:t xml:space="preserve">Single source of truth eliminates sync issues. The browser is a static file—zero server maintenance. Updates happen automatically when the source data changes.</w:t>
      </w:r>
    </w:p>
    <w:p>
      <w:pPr>
        <w:pStyle w:val="Heading2"/>
      </w:pPr>
      <w:r>
        <w:t xml:space="preserve">Prototype Demonstration</w:t>
      </w:r>
    </w:p>
    <w:p>
      <w:pPr>
        <w:spacing w:after="200"/>
      </w:pPr>
      <w:r>
        <w:t xml:space="preserve">An attached HTML file demonstrates the browser interface concept. This prototype was generated directly from our existing field mapping and lookup code CSVs. Key features include: global search across all fields and codes, category-based navigation, click-through to related lookup tables (slide-over panel), source priority and PII redaction indicators, and zero external dependencies (single HTML file).</w:t>
      </w:r>
    </w:p>
    <w:p>
      <w:pPr>
        <w:pStyle w:val="Heading2"/>
      </w:pPr>
      <w:r>
        <w:t xml:space="preserve">Implementation Path</w:t>
      </w:r>
    </w:p>
    <w:p>
      <w:pPr>
        <w:spacing w:after="100"/>
      </w:pPr>
      <w:r>
        <w:rPr>
          <w:b/>
          <w:bCs/>
        </w:rPr>
        <w:t xml:space="preserve">Phase 1 (2-3 weeks): </w:t>
      </w:r>
      <w:r>
        <w:t xml:space="preserve">Convert existing CSVs to YAML/JSON format in the repository. Set up basic browser generation. Deploy to internal server.</w:t>
      </w:r>
    </w:p>
    <w:p>
      <w:pPr>
        <w:spacing w:after="100"/>
      </w:pPr>
      <w:r>
        <w:rPr>
          <w:b/>
          <w:bCs/>
        </w:rPr>
        <w:t xml:space="preserve">Phase 2 (2-3 weeks): </w:t>
      </w:r>
      <w:r>
        <w:t xml:space="preserve">Build automated drift detection (nightly table scan). Integrate with engineering workflow (PR templates, code review checklist).</w:t>
      </w:r>
    </w:p>
    <w:p>
      <w:pPr>
        <w:spacing w:after="200"/>
      </w:pPr>
      <w:r>
        <w:rPr>
          <w:b/>
          <w:bCs/>
        </w:rPr>
        <w:t xml:space="preserve">Phase 3 (ongoing): </w:t>
      </w:r>
      <w:r>
        <w:t xml:space="preserve">Expand coverage to additional tables. Add product-specific views (what fields are in LandGlide vs. API). Integrate with support documentation.</w:t>
      </w:r>
    </w:p>
    <w:p>
      <w:pPr>
        <w:pStyle w:val="Heading2"/>
      </w:pPr>
      <w:r>
        <w:t xml:space="preserve">What We Need</w:t>
      </w:r>
    </w:p>
    <w:p>
      <w:pPr>
        <w:spacing w:after="100"/>
      </w:pPr>
      <w:r>
        <w:t xml:space="preserve">1. Engineering buy-in to maintain documentation alongside code (Chris has already endorsed this)</w:t>
      </w:r>
    </w:p>
    <w:p>
      <w:pPr>
        <w:spacing w:after="100"/>
      </w:pPr>
      <w:r>
        <w:t xml:space="preserve">2. Access to source control for Product to contribute and review</w:t>
      </w:r>
    </w:p>
    <w:p>
      <w:pPr>
        <w:spacing w:after="100"/>
      </w:pPr>
      <w:r>
        <w:t xml:space="preserve">3. A server location to host the browser interface (or approval to use GitHub Pages/Netlify)</w:t>
      </w:r>
    </w:p>
    <w:p>
      <w:pPr>
        <w:spacing w:after="200"/>
      </w:pPr>
      <w:r>
        <w:t xml:space="preserve">4. Executive support to make documentation a required part of the development process</w:t>
      </w:r>
    </w:p>
    <w:p>
      <w:pPr>
        <w:pStyle w:val="Heading2"/>
      </w:pPr>
      <w:r>
        <w:t xml:space="preserve">Next Steps</w:t>
      </w:r>
    </w:p>
    <w:p>
      <w:pPr>
        <w:spacing w:after="200"/>
      </w:pPr>
      <w:r>
        <w:t xml:space="preserve">Schedule a 30-minute working session with Chris and Doug to finalize the data schema and repository structure. Product will own the browser interface; Engineering will own the automation and enforcement.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4a6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2026-01-26T21:03:57.592Z</dcterms:created>
  <dcterms:modified xsi:type="dcterms:W3CDTF">2026-01-26T21:03:57.593Z</dcterms:modified>
</cp:coreProperties>
</file>

<file path=docProps/custom.xml><?xml version="1.0" encoding="utf-8"?>
<Properties xmlns="http://schemas.openxmlformats.org/officeDocument/2006/custom-properties" xmlns:vt="http://schemas.openxmlformats.org/officeDocument/2006/docPropsVTypes"/>
</file>