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FD65D" w14:textId="77777777" w:rsidR="00A06866" w:rsidRDefault="00000000">
      <w:pPr>
        <w:jc w:val="center"/>
      </w:pPr>
      <w:r>
        <w:rPr>
          <w:b/>
          <w:color w:val="1F4E78"/>
          <w:sz w:val="40"/>
        </w:rPr>
        <w:t>DUOC UC</w:t>
      </w:r>
    </w:p>
    <w:p w14:paraId="2BBF642F" w14:textId="77777777" w:rsidR="00A06866" w:rsidRDefault="00000000">
      <w:pPr>
        <w:jc w:val="center"/>
      </w:pPr>
      <w:r>
        <w:rPr>
          <w:b/>
          <w:sz w:val="22"/>
        </w:rPr>
        <w:t>Escuela de Informática y Telecomunicaciones</w:t>
      </w:r>
    </w:p>
    <w:p w14:paraId="687333F7" w14:textId="77777777" w:rsidR="00A06866" w:rsidRDefault="00000000">
      <w:pPr>
        <w:spacing w:before="200"/>
        <w:jc w:val="center"/>
      </w:pPr>
      <w:r>
        <w:rPr>
          <w:b/>
          <w:color w:val="1F4E78"/>
          <w:sz w:val="36"/>
        </w:rPr>
        <w:t>RETROSPECTIVAS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A06866" w14:paraId="6C157AC9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69D8338" w14:textId="77777777" w:rsidR="00A06866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Asignatura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03BFB1D2" w14:textId="77777777" w:rsidR="00A06866" w:rsidRDefault="00000000">
            <w:pPr>
              <w:spacing w:after="0"/>
            </w:pPr>
            <w:r>
              <w:rPr>
                <w:color w:val="1F1F1F"/>
                <w:sz w:val="18"/>
              </w:rPr>
              <w:t>Capstone (PTY4614)</w:t>
            </w:r>
          </w:p>
        </w:tc>
      </w:tr>
      <w:tr w:rsidR="00A06866" w14:paraId="4B8D0CC6" w14:textId="77777777">
        <w:trPr>
          <w:jc w:val="center"/>
        </w:trPr>
        <w:tc>
          <w:tcPr>
            <w:tcW w:w="2268" w:type="dxa"/>
            <w:vAlign w:val="center"/>
          </w:tcPr>
          <w:p w14:paraId="0F146563" w14:textId="77777777" w:rsidR="00A06866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Carrera</w:t>
            </w:r>
          </w:p>
        </w:tc>
        <w:tc>
          <w:tcPr>
            <w:tcW w:w="6236" w:type="dxa"/>
            <w:vAlign w:val="center"/>
          </w:tcPr>
          <w:p w14:paraId="1C823DE4" w14:textId="77777777" w:rsidR="00A06866" w:rsidRDefault="00000000">
            <w:pPr>
              <w:spacing w:after="0"/>
            </w:pPr>
            <w:r>
              <w:rPr>
                <w:color w:val="1F1F1F"/>
                <w:sz w:val="18"/>
              </w:rPr>
              <w:t>Ingeniería en Informática</w:t>
            </w:r>
          </w:p>
        </w:tc>
      </w:tr>
      <w:tr w:rsidR="00A06866" w14:paraId="1BB02F14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7D2FE390" w14:textId="77777777" w:rsidR="00A06866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Sede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313A1123" w14:textId="77777777" w:rsidR="00A06866" w:rsidRDefault="00000000">
            <w:pPr>
              <w:spacing w:after="0"/>
            </w:pPr>
            <w:r>
              <w:rPr>
                <w:color w:val="1F1F1F"/>
                <w:sz w:val="18"/>
              </w:rPr>
              <w:t>Antonio Varas</w:t>
            </w:r>
          </w:p>
        </w:tc>
      </w:tr>
      <w:tr w:rsidR="00A06866" w14:paraId="35918A8B" w14:textId="77777777">
        <w:trPr>
          <w:jc w:val="center"/>
        </w:trPr>
        <w:tc>
          <w:tcPr>
            <w:tcW w:w="2268" w:type="dxa"/>
            <w:vAlign w:val="center"/>
          </w:tcPr>
          <w:p w14:paraId="510AD10E" w14:textId="77777777" w:rsidR="00A06866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Docente guía</w:t>
            </w:r>
          </w:p>
        </w:tc>
        <w:tc>
          <w:tcPr>
            <w:tcW w:w="6236" w:type="dxa"/>
            <w:vAlign w:val="center"/>
          </w:tcPr>
          <w:p w14:paraId="2702E82B" w14:textId="77777777" w:rsidR="00A06866" w:rsidRDefault="00000000">
            <w:pPr>
              <w:spacing w:after="0"/>
            </w:pPr>
            <w:r>
              <w:rPr>
                <w:color w:val="1F1F1F"/>
                <w:sz w:val="18"/>
              </w:rPr>
              <w:t>Rocío Contreras Águila</w:t>
            </w:r>
          </w:p>
        </w:tc>
      </w:tr>
      <w:tr w:rsidR="00A06866" w14:paraId="270204C7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B7CD6EE" w14:textId="77777777" w:rsidR="00A06866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Integrantes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6F4E3988" w14:textId="77777777" w:rsidR="00A06866" w:rsidRDefault="00000000">
            <w:pPr>
              <w:spacing w:after="0"/>
            </w:pPr>
            <w:r>
              <w:rPr>
                <w:color w:val="1F1F1F"/>
                <w:sz w:val="18"/>
              </w:rPr>
              <w:t>Lorenzo Teixido · Martín Labra · Gaspar Díaz</w:t>
            </w:r>
          </w:p>
        </w:tc>
      </w:tr>
      <w:tr w:rsidR="00A06866" w14:paraId="0AC96648" w14:textId="77777777">
        <w:trPr>
          <w:jc w:val="center"/>
        </w:trPr>
        <w:tc>
          <w:tcPr>
            <w:tcW w:w="2268" w:type="dxa"/>
            <w:vAlign w:val="center"/>
          </w:tcPr>
          <w:p w14:paraId="137E0F34" w14:textId="77777777" w:rsidR="00A06866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Proyecto</w:t>
            </w:r>
          </w:p>
        </w:tc>
        <w:tc>
          <w:tcPr>
            <w:tcW w:w="6236" w:type="dxa"/>
            <w:vAlign w:val="center"/>
          </w:tcPr>
          <w:p w14:paraId="6619E740" w14:textId="77777777" w:rsidR="00A06866" w:rsidRDefault="00000000">
            <w:pPr>
              <w:spacing w:after="0"/>
            </w:pPr>
            <w:r>
              <w:rPr>
                <w:color w:val="1F1F1F"/>
                <w:sz w:val="18"/>
              </w:rPr>
              <w:t>Estacionando</w:t>
            </w:r>
          </w:p>
        </w:tc>
      </w:tr>
    </w:tbl>
    <w:p w14:paraId="6B659E70" w14:textId="77777777" w:rsidR="00A06866" w:rsidRDefault="00A06866"/>
    <w:p w14:paraId="347C1710" w14:textId="77777777" w:rsidR="00A06866" w:rsidRDefault="00000000">
      <w:pPr>
        <w:pStyle w:val="Ttulo1"/>
      </w:pPr>
      <w:r>
        <w:t>1. Propósito</w:t>
      </w:r>
    </w:p>
    <w:p w14:paraId="178D9BB4" w14:textId="77777777" w:rsidR="00A06866" w:rsidRDefault="00000000">
      <w:r>
        <w:t>La retrospectiva documenta aprendizajes del ciclo anterior y transforma observaciones en acciones concretas de mejora. En Estacionando, esta práctica permite convertir feedback docente en cambios metodológicos y técnicos verificables.</w:t>
      </w:r>
    </w:p>
    <w:p w14:paraId="2E9B0888" w14:textId="77777777" w:rsidR="00A06866" w:rsidRDefault="00000000">
      <w:pPr>
        <w:pStyle w:val="Ttulo1"/>
      </w:pPr>
      <w:r>
        <w:t>2. Qué funcionó bien</w:t>
      </w:r>
    </w:p>
    <w:p w14:paraId="0CA30F78" w14:textId="77777777" w:rsidR="00A06866" w:rsidRDefault="00000000">
      <w:pPr>
        <w:pStyle w:val="Listaconvietas"/>
        <w:spacing w:after="40"/>
      </w:pPr>
      <w:r>
        <w:t>Aplicación con varios flujos navegables.</w:t>
      </w:r>
    </w:p>
    <w:p w14:paraId="66951BB3" w14:textId="77777777" w:rsidR="00A06866" w:rsidRDefault="00000000">
      <w:pPr>
        <w:pStyle w:val="Listaconvietas"/>
        <w:spacing w:after="40"/>
      </w:pPr>
      <w:r>
        <w:t>Identidad visual clara.</w:t>
      </w:r>
    </w:p>
    <w:p w14:paraId="01548935" w14:textId="77777777" w:rsidR="00A06866" w:rsidRDefault="00000000">
      <w:pPr>
        <w:pStyle w:val="Listaconvietas"/>
        <w:spacing w:after="40"/>
      </w:pPr>
      <w:r>
        <w:t>Demo del problema y la solución.</w:t>
      </w:r>
    </w:p>
    <w:p w14:paraId="23206E4D" w14:textId="77777777" w:rsidR="00A06866" w:rsidRDefault="00000000">
      <w:pPr>
        <w:pStyle w:val="Listaconvietas"/>
        <w:spacing w:after="40"/>
      </w:pPr>
      <w:r>
        <w:t>Código y documentación técnica disponibles.</w:t>
      </w:r>
    </w:p>
    <w:p w14:paraId="2E3454B8" w14:textId="77777777" w:rsidR="00A06866" w:rsidRDefault="00000000">
      <w:pPr>
        <w:pStyle w:val="Ttulo1"/>
      </w:pPr>
      <w:r>
        <w:t>3. Qué no funcionó bien</w:t>
      </w:r>
    </w:p>
    <w:p w14:paraId="28A2E688" w14:textId="77777777" w:rsidR="00A06866" w:rsidRDefault="00000000">
      <w:pPr>
        <w:pStyle w:val="Listaconvietas"/>
        <w:spacing w:after="40"/>
      </w:pPr>
      <w:r>
        <w:t>Metodología insuficientemente documentada.</w:t>
      </w:r>
    </w:p>
    <w:p w14:paraId="0C72BCC6" w14:textId="77777777" w:rsidR="00A06866" w:rsidRDefault="00000000">
      <w:pPr>
        <w:pStyle w:val="Listaconvietas"/>
        <w:spacing w:after="40"/>
      </w:pPr>
      <w:r>
        <w:t>Faltaban Product Vision, backlogs, DoD y retrospectiva.</w:t>
      </w:r>
    </w:p>
    <w:p w14:paraId="28C0AD18" w14:textId="77777777" w:rsidR="00A06866" w:rsidRDefault="00000000">
      <w:pPr>
        <w:pStyle w:val="Listaconvietas"/>
        <w:spacing w:after="40"/>
      </w:pPr>
      <w:r>
        <w:t>BPMN con problemas de notación.</w:t>
      </w:r>
    </w:p>
    <w:p w14:paraId="02BD338C" w14:textId="77777777" w:rsidR="00A06866" w:rsidRDefault="00000000">
      <w:pPr>
        <w:pStyle w:val="Listaconvietas"/>
        <w:spacing w:after="40"/>
      </w:pPr>
      <w:r>
        <w:t>La presentación mezclaba visión futura con estado actual.</w:t>
      </w:r>
    </w:p>
    <w:p w14:paraId="2F6F3812" w14:textId="77777777" w:rsidR="00A06866" w:rsidRDefault="00000000">
      <w:pPr>
        <w:pStyle w:val="Listaconvietas"/>
        <w:spacing w:after="40"/>
      </w:pPr>
      <w:r>
        <w:t>Faltaba trazabilidad directa.</w:t>
      </w:r>
    </w:p>
    <w:p w14:paraId="58C6E132" w14:textId="77777777" w:rsidR="00A06866" w:rsidRDefault="00000000">
      <w:pPr>
        <w:pStyle w:val="Ttulo1"/>
      </w:pPr>
      <w:r>
        <w:t>4. Causas identificadas</w:t>
      </w:r>
    </w:p>
    <w:p w14:paraId="60BA1B68" w14:textId="77777777" w:rsidR="00A06866" w:rsidRDefault="00000000">
      <w:pPr>
        <w:pStyle w:val="Listaconnmeros"/>
        <w:spacing w:after="40"/>
      </w:pPr>
      <w:r>
        <w:t>Se priorizó UI y funcionalidad sobre la evidencia metodológica.</w:t>
      </w:r>
    </w:p>
    <w:p w14:paraId="5EBA5E04" w14:textId="77777777" w:rsidR="00A06866" w:rsidRDefault="00000000">
      <w:pPr>
        <w:pStyle w:val="Listaconnmeros"/>
        <w:spacing w:after="40"/>
      </w:pPr>
      <w:r>
        <w:t>Los BPMN se construyeron primero como flujo lógico y no desde la semántica BPMN.</w:t>
      </w:r>
    </w:p>
    <w:p w14:paraId="2EB5953F" w14:textId="77777777" w:rsidR="00A06866" w:rsidRDefault="00000000">
      <w:pPr>
        <w:pStyle w:val="Listaconnmeros"/>
        <w:spacing w:after="40"/>
      </w:pPr>
      <w:r>
        <w:t>No existía una DoD formal.</w:t>
      </w:r>
    </w:p>
    <w:p w14:paraId="072B6AE8" w14:textId="77777777" w:rsidR="00A06866" w:rsidRDefault="00000000">
      <w:pPr>
        <w:pStyle w:val="Listaconnmeros"/>
        <w:spacing w:after="40"/>
      </w:pPr>
      <w:r>
        <w:t>La documentación estaba dispersa.</w:t>
      </w:r>
    </w:p>
    <w:p w14:paraId="27B0F1AB" w14:textId="77777777" w:rsidR="00A06866" w:rsidRDefault="00000000">
      <w:pPr>
        <w:pStyle w:val="Listaconnmeros"/>
        <w:spacing w:after="40"/>
      </w:pPr>
      <w:r>
        <w:t xml:space="preserve">No existía una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de </w:t>
      </w:r>
      <w:proofErr w:type="spellStart"/>
      <w:r>
        <w:t>avance</w:t>
      </w:r>
      <w:proofErr w:type="spellEnd"/>
      <w:r>
        <w:t>.</w:t>
      </w:r>
    </w:p>
    <w:p w14:paraId="51B3F311" w14:textId="77777777" w:rsidR="006C5C1E" w:rsidRDefault="006C5C1E" w:rsidP="006C5C1E">
      <w:pPr>
        <w:pStyle w:val="Listaconnmeros"/>
        <w:numPr>
          <w:ilvl w:val="0"/>
          <w:numId w:val="0"/>
        </w:numPr>
        <w:spacing w:after="40"/>
        <w:ind w:left="360" w:hanging="360"/>
      </w:pPr>
    </w:p>
    <w:p w14:paraId="0588CEFE" w14:textId="77777777" w:rsidR="006C5C1E" w:rsidRDefault="006C5C1E" w:rsidP="006C5C1E">
      <w:pPr>
        <w:pStyle w:val="Listaconnmeros"/>
        <w:numPr>
          <w:ilvl w:val="0"/>
          <w:numId w:val="0"/>
        </w:numPr>
        <w:spacing w:after="40"/>
        <w:ind w:left="360" w:hanging="360"/>
      </w:pPr>
    </w:p>
    <w:p w14:paraId="10232B64" w14:textId="77777777" w:rsidR="006C5C1E" w:rsidRDefault="006C5C1E" w:rsidP="006C5C1E">
      <w:pPr>
        <w:pStyle w:val="Listaconnmeros"/>
        <w:numPr>
          <w:ilvl w:val="0"/>
          <w:numId w:val="0"/>
        </w:numPr>
        <w:spacing w:after="40"/>
        <w:ind w:left="360" w:hanging="360"/>
      </w:pPr>
    </w:p>
    <w:p w14:paraId="48537DB7" w14:textId="77777777" w:rsidR="006C5C1E" w:rsidRDefault="006C5C1E" w:rsidP="006C5C1E">
      <w:pPr>
        <w:pStyle w:val="Listaconnmeros"/>
        <w:numPr>
          <w:ilvl w:val="0"/>
          <w:numId w:val="0"/>
        </w:numPr>
        <w:spacing w:after="40"/>
        <w:ind w:left="360" w:hanging="360"/>
      </w:pPr>
    </w:p>
    <w:p w14:paraId="2123036A" w14:textId="77777777" w:rsidR="006C5C1E" w:rsidRDefault="006C5C1E" w:rsidP="006C5C1E">
      <w:pPr>
        <w:pStyle w:val="Listaconnmeros"/>
        <w:numPr>
          <w:ilvl w:val="0"/>
          <w:numId w:val="0"/>
        </w:numPr>
        <w:spacing w:after="40"/>
        <w:ind w:left="360" w:hanging="360"/>
      </w:pPr>
    </w:p>
    <w:p w14:paraId="4FA5F75A" w14:textId="77777777" w:rsidR="006C5C1E" w:rsidRDefault="006C5C1E" w:rsidP="006C5C1E">
      <w:pPr>
        <w:pStyle w:val="Listaconnmeros"/>
        <w:numPr>
          <w:ilvl w:val="0"/>
          <w:numId w:val="0"/>
        </w:numPr>
        <w:spacing w:after="40"/>
        <w:ind w:left="360" w:hanging="360"/>
      </w:pPr>
    </w:p>
    <w:p w14:paraId="39062513" w14:textId="77777777" w:rsidR="006C5C1E" w:rsidRDefault="006C5C1E" w:rsidP="006C5C1E">
      <w:pPr>
        <w:pStyle w:val="Listaconnmeros"/>
        <w:numPr>
          <w:ilvl w:val="0"/>
          <w:numId w:val="0"/>
        </w:numPr>
        <w:spacing w:after="40"/>
        <w:ind w:left="360" w:hanging="360"/>
      </w:pPr>
    </w:p>
    <w:p w14:paraId="4A33E71E" w14:textId="77777777" w:rsidR="00A06866" w:rsidRDefault="00000000">
      <w:pPr>
        <w:pStyle w:val="Ttulo1"/>
      </w:pPr>
      <w:r>
        <w:t>5. Acciones de mejora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2835"/>
      </w:tblGrid>
      <w:tr w:rsidR="00A06866" w14:paraId="39B2683B" w14:textId="77777777">
        <w:trPr>
          <w:jc w:val="center"/>
        </w:trPr>
        <w:tc>
          <w:tcPr>
            <w:tcW w:w="6236" w:type="dxa"/>
            <w:shd w:val="clear" w:color="auto" w:fill="1F4E78"/>
            <w:vAlign w:val="center"/>
          </w:tcPr>
          <w:p w14:paraId="44363401" w14:textId="77777777" w:rsidR="00A06866" w:rsidRDefault="00000000"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2835" w:type="dxa"/>
            <w:shd w:val="clear" w:color="auto" w:fill="1F4E78"/>
            <w:vAlign w:val="center"/>
          </w:tcPr>
          <w:p w14:paraId="6E75D67D" w14:textId="77777777" w:rsidR="00A06866" w:rsidRDefault="00000000"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A06866" w14:paraId="6F30FE83" w14:textId="77777777">
        <w:trPr>
          <w:jc w:val="center"/>
        </w:trPr>
        <w:tc>
          <w:tcPr>
            <w:tcW w:w="6236" w:type="dxa"/>
            <w:vAlign w:val="center"/>
          </w:tcPr>
          <w:p w14:paraId="0C556BCA" w14:textId="77777777" w:rsidR="00A06866" w:rsidRDefault="00000000">
            <w:r>
              <w:rPr>
                <w:b/>
                <w:color w:val="1F1F1F"/>
                <w:sz w:val="18"/>
              </w:rPr>
              <w:t>Crear documentación metodológica</w:t>
            </w:r>
          </w:p>
        </w:tc>
        <w:tc>
          <w:tcPr>
            <w:tcW w:w="2835" w:type="dxa"/>
            <w:vAlign w:val="center"/>
          </w:tcPr>
          <w:p w14:paraId="4414DB61" w14:textId="77777777" w:rsidR="00A06866" w:rsidRDefault="00000000">
            <w:r>
              <w:rPr>
                <w:color w:val="1F1F1F"/>
                <w:sz w:val="18"/>
              </w:rPr>
              <w:t>Hecho</w:t>
            </w:r>
          </w:p>
        </w:tc>
      </w:tr>
      <w:tr w:rsidR="00A06866" w14:paraId="593997A6" w14:textId="77777777">
        <w:trPr>
          <w:jc w:val="center"/>
        </w:trPr>
        <w:tc>
          <w:tcPr>
            <w:tcW w:w="6236" w:type="dxa"/>
            <w:shd w:val="clear" w:color="auto" w:fill="F7F9FB"/>
            <w:vAlign w:val="center"/>
          </w:tcPr>
          <w:p w14:paraId="45A0E578" w14:textId="77777777" w:rsidR="00A06866" w:rsidRDefault="00000000">
            <w:r>
              <w:rPr>
                <w:b/>
                <w:color w:val="1F1F1F"/>
                <w:sz w:val="18"/>
              </w:rPr>
              <w:t>Declarar Kanban adaptado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48900C6D" w14:textId="77777777" w:rsidR="00A06866" w:rsidRDefault="00000000">
            <w:r>
              <w:rPr>
                <w:color w:val="1F1F1F"/>
                <w:sz w:val="18"/>
              </w:rPr>
              <w:t>Hecho</w:t>
            </w:r>
          </w:p>
        </w:tc>
      </w:tr>
      <w:tr w:rsidR="00A06866" w14:paraId="502385D7" w14:textId="77777777">
        <w:trPr>
          <w:jc w:val="center"/>
        </w:trPr>
        <w:tc>
          <w:tcPr>
            <w:tcW w:w="6236" w:type="dxa"/>
            <w:vAlign w:val="center"/>
          </w:tcPr>
          <w:p w14:paraId="117BA448" w14:textId="77777777" w:rsidR="00A06866" w:rsidRDefault="00000000">
            <w:r>
              <w:rPr>
                <w:b/>
                <w:color w:val="1F1F1F"/>
                <w:sz w:val="18"/>
              </w:rPr>
              <w:t>Product Backlog y tablero Kanban</w:t>
            </w:r>
          </w:p>
        </w:tc>
        <w:tc>
          <w:tcPr>
            <w:tcW w:w="2835" w:type="dxa"/>
            <w:vAlign w:val="center"/>
          </w:tcPr>
          <w:p w14:paraId="4F5A23FD" w14:textId="77777777" w:rsidR="00A06866" w:rsidRDefault="00000000">
            <w:r>
              <w:rPr>
                <w:color w:val="1F1F1F"/>
                <w:sz w:val="18"/>
              </w:rPr>
              <w:t>Hecho</w:t>
            </w:r>
          </w:p>
        </w:tc>
      </w:tr>
      <w:tr w:rsidR="00A06866" w14:paraId="3322FF70" w14:textId="77777777">
        <w:trPr>
          <w:jc w:val="center"/>
        </w:trPr>
        <w:tc>
          <w:tcPr>
            <w:tcW w:w="6236" w:type="dxa"/>
            <w:shd w:val="clear" w:color="auto" w:fill="F7F9FB"/>
            <w:vAlign w:val="center"/>
          </w:tcPr>
          <w:p w14:paraId="7DD25647" w14:textId="77777777" w:rsidR="00A06866" w:rsidRDefault="00000000">
            <w:r>
              <w:rPr>
                <w:b/>
                <w:color w:val="1F1F1F"/>
                <w:sz w:val="18"/>
              </w:rPr>
              <w:t>Aplicar DoD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0944E572" w14:textId="77777777" w:rsidR="00A06866" w:rsidRDefault="00000000">
            <w:r>
              <w:rPr>
                <w:color w:val="1F1F1F"/>
                <w:sz w:val="18"/>
              </w:rPr>
              <w:t>Hecho</w:t>
            </w:r>
          </w:p>
        </w:tc>
      </w:tr>
      <w:tr w:rsidR="00A06866" w14:paraId="44116C0F" w14:textId="77777777">
        <w:trPr>
          <w:jc w:val="center"/>
        </w:trPr>
        <w:tc>
          <w:tcPr>
            <w:tcW w:w="6236" w:type="dxa"/>
            <w:vAlign w:val="center"/>
          </w:tcPr>
          <w:p w14:paraId="60AE27EE" w14:textId="77777777" w:rsidR="00A06866" w:rsidRDefault="00000000">
            <w:r>
              <w:rPr>
                <w:b/>
                <w:color w:val="1F1F1F"/>
                <w:sz w:val="18"/>
              </w:rPr>
              <w:t>Separar Hecho / En curso / Pendiente</w:t>
            </w:r>
          </w:p>
        </w:tc>
        <w:tc>
          <w:tcPr>
            <w:tcW w:w="2835" w:type="dxa"/>
            <w:vAlign w:val="center"/>
          </w:tcPr>
          <w:p w14:paraId="143EB0CD" w14:textId="77777777" w:rsidR="00A06866" w:rsidRDefault="00000000">
            <w:r>
              <w:rPr>
                <w:color w:val="1F1F1F"/>
                <w:sz w:val="18"/>
              </w:rPr>
              <w:t>Hecho</w:t>
            </w:r>
          </w:p>
        </w:tc>
      </w:tr>
      <w:tr w:rsidR="00A06866" w14:paraId="2CBA3AF1" w14:textId="77777777">
        <w:trPr>
          <w:jc w:val="center"/>
        </w:trPr>
        <w:tc>
          <w:tcPr>
            <w:tcW w:w="6236" w:type="dxa"/>
            <w:shd w:val="clear" w:color="auto" w:fill="F7F9FB"/>
            <w:vAlign w:val="center"/>
          </w:tcPr>
          <w:p w14:paraId="6B6B4F24" w14:textId="77777777" w:rsidR="00A06866" w:rsidRDefault="00000000">
            <w:r>
              <w:rPr>
                <w:b/>
                <w:color w:val="1F1F1F"/>
                <w:sz w:val="18"/>
              </w:rPr>
              <w:t>Corregir BPMN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0EC8142A" w14:textId="77777777" w:rsidR="00A06866" w:rsidRDefault="00000000">
            <w:r>
              <w:rPr>
                <w:color w:val="1F1F1F"/>
                <w:sz w:val="18"/>
              </w:rPr>
              <w:t>Pendiente</w:t>
            </w:r>
          </w:p>
        </w:tc>
      </w:tr>
      <w:tr w:rsidR="00A06866" w14:paraId="33E6D443" w14:textId="77777777">
        <w:trPr>
          <w:jc w:val="center"/>
        </w:trPr>
        <w:tc>
          <w:tcPr>
            <w:tcW w:w="6236" w:type="dxa"/>
            <w:vAlign w:val="center"/>
          </w:tcPr>
          <w:p w14:paraId="7F74056A" w14:textId="77777777" w:rsidR="00A06866" w:rsidRDefault="00000000">
            <w:r>
              <w:rPr>
                <w:b/>
                <w:color w:val="1F1F1F"/>
                <w:sz w:val="18"/>
              </w:rPr>
              <w:t>Resolver auditoría docente</w:t>
            </w:r>
          </w:p>
        </w:tc>
        <w:tc>
          <w:tcPr>
            <w:tcW w:w="2835" w:type="dxa"/>
            <w:vAlign w:val="center"/>
          </w:tcPr>
          <w:p w14:paraId="2100B9DB" w14:textId="77777777" w:rsidR="00A06866" w:rsidRDefault="00000000">
            <w:r>
              <w:rPr>
                <w:color w:val="1F1F1F"/>
                <w:sz w:val="18"/>
              </w:rPr>
              <w:t>Pendiente del Excel</w:t>
            </w:r>
          </w:p>
        </w:tc>
      </w:tr>
    </w:tbl>
    <w:p w14:paraId="3969CFAE" w14:textId="77777777" w:rsidR="00A06866" w:rsidRDefault="00000000">
      <w:pPr>
        <w:pStyle w:val="Ttulo1"/>
      </w:pPr>
      <w:r>
        <w:t>6. Start / Stop / Continue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A06866" w14:paraId="02124233" w14:textId="77777777">
        <w:trPr>
          <w:jc w:val="center"/>
        </w:trPr>
        <w:tc>
          <w:tcPr>
            <w:tcW w:w="1701" w:type="dxa"/>
            <w:shd w:val="clear" w:color="auto" w:fill="1F4E78"/>
            <w:vAlign w:val="center"/>
          </w:tcPr>
          <w:p w14:paraId="2B5108AD" w14:textId="77777777" w:rsidR="00A06866" w:rsidRDefault="00000000"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w="7370" w:type="dxa"/>
            <w:shd w:val="clear" w:color="auto" w:fill="1F4E78"/>
            <w:vAlign w:val="center"/>
          </w:tcPr>
          <w:p w14:paraId="5EC68CBE" w14:textId="77777777" w:rsidR="00A06866" w:rsidRDefault="00000000">
            <w:r>
              <w:rPr>
                <w:b/>
                <w:color w:val="FFFFFF"/>
                <w:sz w:val="18"/>
              </w:rPr>
              <w:t>Aplicación en Estacionando</w:t>
            </w:r>
          </w:p>
        </w:tc>
      </w:tr>
      <w:tr w:rsidR="00A06866" w14:paraId="6434B93B" w14:textId="77777777">
        <w:trPr>
          <w:jc w:val="center"/>
        </w:trPr>
        <w:tc>
          <w:tcPr>
            <w:tcW w:w="1701" w:type="dxa"/>
            <w:vAlign w:val="center"/>
          </w:tcPr>
          <w:p w14:paraId="11824498" w14:textId="77777777" w:rsidR="00A06866" w:rsidRDefault="00000000">
            <w:r>
              <w:rPr>
                <w:b/>
                <w:color w:val="1F1F1F"/>
                <w:sz w:val="18"/>
              </w:rPr>
              <w:t>Start</w:t>
            </w:r>
          </w:p>
        </w:tc>
        <w:tc>
          <w:tcPr>
            <w:tcW w:w="7370" w:type="dxa"/>
            <w:vAlign w:val="center"/>
          </w:tcPr>
          <w:p w14:paraId="4D8E3930" w14:textId="77777777" w:rsidR="00A06866" w:rsidRDefault="00000000">
            <w:r>
              <w:rPr>
                <w:color w:val="1F1F1F"/>
                <w:sz w:val="18"/>
              </w:rPr>
              <w:t>Trabajar con evidencias concretas, aplicar DoD, utilizar BPMN correcto y mantener trazabilidad.</w:t>
            </w:r>
          </w:p>
        </w:tc>
      </w:tr>
      <w:tr w:rsidR="00A06866" w14:paraId="19EC01EE" w14:textId="77777777">
        <w:trPr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55B3019F" w14:textId="77777777" w:rsidR="00A06866" w:rsidRDefault="00000000">
            <w:r>
              <w:rPr>
                <w:b/>
                <w:color w:val="1F1F1F"/>
                <w:sz w:val="18"/>
              </w:rPr>
              <w:t>Stop</w:t>
            </w:r>
          </w:p>
        </w:tc>
        <w:tc>
          <w:tcPr>
            <w:tcW w:w="7370" w:type="dxa"/>
            <w:shd w:val="clear" w:color="auto" w:fill="F7F9FB"/>
            <w:vAlign w:val="center"/>
          </w:tcPr>
          <w:p w14:paraId="4F520DE6" w14:textId="77777777" w:rsidR="00A06866" w:rsidRDefault="00000000">
            <w:r>
              <w:rPr>
                <w:color w:val="1F1F1F"/>
                <w:sz w:val="18"/>
              </w:rPr>
              <w:t>Sobredeclarar funcionalidades, utilizar conectores BPMN ambiguos y mantener documentación dispersa.</w:t>
            </w:r>
          </w:p>
        </w:tc>
      </w:tr>
      <w:tr w:rsidR="00A06866" w14:paraId="1877F0AA" w14:textId="77777777">
        <w:trPr>
          <w:jc w:val="center"/>
        </w:trPr>
        <w:tc>
          <w:tcPr>
            <w:tcW w:w="1701" w:type="dxa"/>
            <w:vAlign w:val="center"/>
          </w:tcPr>
          <w:p w14:paraId="0E12C4FB" w14:textId="77777777" w:rsidR="00A06866" w:rsidRDefault="00000000">
            <w:r>
              <w:rPr>
                <w:b/>
                <w:color w:val="1F1F1F"/>
                <w:sz w:val="18"/>
              </w:rPr>
              <w:t>Continue</w:t>
            </w:r>
          </w:p>
        </w:tc>
        <w:tc>
          <w:tcPr>
            <w:tcW w:w="7370" w:type="dxa"/>
            <w:vAlign w:val="center"/>
          </w:tcPr>
          <w:p w14:paraId="011B8989" w14:textId="77777777" w:rsidR="00A06866" w:rsidRDefault="00000000">
            <w:r>
              <w:rPr>
                <w:color w:val="1F1F1F"/>
                <w:sz w:val="18"/>
              </w:rPr>
              <w:t>Mantener identidad visual, demo funcional y refinamiento continuo a partir del feedback.</w:t>
            </w:r>
          </w:p>
        </w:tc>
      </w:tr>
    </w:tbl>
    <w:p w14:paraId="4C585D76" w14:textId="77777777" w:rsidR="00363927" w:rsidRDefault="00363927"/>
    <w:sectPr w:rsidR="00363927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60038" w14:textId="77777777" w:rsidR="00363927" w:rsidRDefault="00363927">
      <w:pPr>
        <w:spacing w:after="0" w:line="240" w:lineRule="auto"/>
      </w:pPr>
      <w:r>
        <w:separator/>
      </w:r>
    </w:p>
  </w:endnote>
  <w:endnote w:type="continuationSeparator" w:id="0">
    <w:p w14:paraId="13A20CA7" w14:textId="77777777" w:rsidR="00363927" w:rsidRDefault="00363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8FE11" w14:textId="77777777" w:rsidR="00A06866" w:rsidRDefault="00000000">
    <w:pPr>
      <w:pStyle w:val="Piedepgina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6C5C1E">
      <w:rPr>
        <w:sz w:val="18"/>
      </w:rPr>
      <w:fldChar w:fldCharType="separate"/>
    </w:r>
    <w:r w:rsidR="006C5C1E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31B74" w14:textId="77777777" w:rsidR="00363927" w:rsidRDefault="00363927">
      <w:pPr>
        <w:spacing w:after="0" w:line="240" w:lineRule="auto"/>
      </w:pPr>
      <w:r>
        <w:separator/>
      </w:r>
    </w:p>
  </w:footnote>
  <w:footnote w:type="continuationSeparator" w:id="0">
    <w:p w14:paraId="537C418A" w14:textId="77777777" w:rsidR="00363927" w:rsidRDefault="003639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8CC95" w14:textId="77777777" w:rsidR="00A06866" w:rsidRDefault="00000000">
    <w:pPr>
      <w:pStyle w:val="Encabezado"/>
      <w:jc w:val="center"/>
    </w:pPr>
    <w:r>
      <w:rPr>
        <w:color w:val="646464"/>
        <w:sz w:val="16"/>
      </w:rPr>
      <w:t xml:space="preserve">DUOC UC · Escuela de </w:t>
    </w:r>
    <w:proofErr w:type="spellStart"/>
    <w:r>
      <w:rPr>
        <w:color w:val="646464"/>
        <w:sz w:val="16"/>
      </w:rPr>
      <w:t>Informática</w:t>
    </w:r>
    <w:proofErr w:type="spellEnd"/>
    <w:r>
      <w:rPr>
        <w:color w:val="646464"/>
        <w:sz w:val="16"/>
      </w:rPr>
      <w:t xml:space="preserve"> y Telecomunicaciones | </w:t>
    </w:r>
    <w:proofErr w:type="spellStart"/>
    <w:r>
      <w:rPr>
        <w:color w:val="646464"/>
        <w:sz w:val="16"/>
      </w:rPr>
      <w:t>Estacionando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748110">
    <w:abstractNumId w:val="8"/>
  </w:num>
  <w:num w:numId="2" w16cid:durableId="2014142765">
    <w:abstractNumId w:val="6"/>
  </w:num>
  <w:num w:numId="3" w16cid:durableId="359016863">
    <w:abstractNumId w:val="5"/>
  </w:num>
  <w:num w:numId="4" w16cid:durableId="39325117">
    <w:abstractNumId w:val="4"/>
  </w:num>
  <w:num w:numId="5" w16cid:durableId="2039423606">
    <w:abstractNumId w:val="7"/>
  </w:num>
  <w:num w:numId="6" w16cid:durableId="598024576">
    <w:abstractNumId w:val="3"/>
  </w:num>
  <w:num w:numId="7" w16cid:durableId="1828744114">
    <w:abstractNumId w:val="2"/>
  </w:num>
  <w:num w:numId="8" w16cid:durableId="617837728">
    <w:abstractNumId w:val="1"/>
  </w:num>
  <w:num w:numId="9" w16cid:durableId="244262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927"/>
    <w:rsid w:val="006C5C1E"/>
    <w:rsid w:val="00A06866"/>
    <w:rsid w:val="00AA1D8D"/>
    <w:rsid w:val="00B47730"/>
    <w:rsid w:val="00BE2B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C595A1"/>
  <w14:defaultImageDpi w14:val="300"/>
  <w15:docId w15:val="{C6851FA8-3F46-42FB-8DB9-B87C4BFAC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GASPAR IGNACIO DIAZ LEYTON</cp:lastModifiedBy>
  <cp:revision>2</cp:revision>
  <dcterms:created xsi:type="dcterms:W3CDTF">2013-12-23T23:15:00Z</dcterms:created>
  <dcterms:modified xsi:type="dcterms:W3CDTF">2026-10-06T20:48:00Z</dcterms:modified>
  <cp:category/>
</cp:coreProperties>
</file>