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4161C"/>
          <w:sz w:val="72"/>
          <w:szCs w:val="72"/>
        </w:rPr>
        <w:t xml:space="preserve">estacionando</w:t>
      </w:r>
      <w:r>
        <w:rPr>
          <w:b/>
          <w:bCs/>
          <w:color w:val="3352DB"/>
          <w:sz w:val="72"/>
          <w:szCs w:val="72"/>
        </w:rPr>
        <w:t xml:space="preserve">.</w:t>
      </w:r>
    </w:p>
    <w:p>
      <w:pPr>
        <w:spacing w:after="100" w:before="200"/>
        <w:jc w:val="center"/>
      </w:pPr>
      <w:r>
        <w:rPr>
          <w:color w:val="666B7D"/>
          <w:sz w:val="26"/>
          <w:szCs w:val="26"/>
        </w:rPr>
        <w:t xml:space="preserve">Documentación de proyecto — presentación de tesis</w:t>
      </w:r>
    </w:p>
    <w:p>
      <w:pPr>
        <w:spacing w:before="60"/>
        <w:jc w:val="center"/>
      </w:pPr>
      <w:r>
        <w:rPr>
          <w:i/>
          <w:iCs/>
          <w:color w:val="666B7D"/>
          <w:sz w:val="22"/>
          <w:szCs w:val="22"/>
        </w:rPr>
        <w:t xml:space="preserve">Marketplace de espacios de estacionamiento</w:t>
      </w:r>
    </w:p>
    <w:p>
      <w:pPr>
        <w:spacing w:before="1000"/>
      </w:pPr>
    </w:p>
    <w:p>
      <w:pPr>
        <w:jc w:val="center"/>
      </w:pPr>
      <w:r>
        <w:rPr>
          <w:sz w:val="22"/>
          <w:szCs w:val="22"/>
        </w:rPr>
        <w:t xml:space="preserve">Gaspar Díaz  ·  Martín Labra  ·  Lorenzo Teixido</w:t>
      </w:r>
    </w:p>
    <w:p>
      <w:pPr>
        <w:spacing w:before="80"/>
        <w:jc w:val="center"/>
      </w:pPr>
      <w:r>
        <w:rPr>
          <w:color w:val="666B7D"/>
          <w:sz w:val="20"/>
          <w:szCs w:val="20"/>
        </w:rPr>
        <w:t xml:space="preserve">septiembre de 2026</w:t>
      </w:r>
    </w:p>
    <w:p>
      <w:r>
        <w:br w:type="page"/>
      </w:r>
    </w:p>
    <w:p>
      <w:pPr>
        <w:pStyle w:val="Heading1"/>
        <w:spacing w:after="160" w:before="360"/>
      </w:pPr>
      <w:r>
        <w:t xml:space="preserve">1. Resumen del proyecto</w:t>
      </w:r>
    </w:p>
    <w:p>
      <w:pPr>
        <w:spacing w:after="160" w:line="300"/>
      </w:pPr>
      <w:r>
        <w:t xml:space="preserve">estacionando es un marketplace de espacios de estacionamiento, con el mismo modelo de negocio que Airbnb pero aplicado a estacionamientos: cualquier persona con un espacio libre (un patio, un garage, un puesto no usado) puede publicarlo, y cualquier persona que necesite estacionar cerca de un destino puede buscarlo, ver un precio sugerido, y reservarlo por horas.</w:t>
      </w:r>
    </w:p>
    <w:p>
      <w:pPr>
        <w:spacing w:after="160" w:line="300"/>
      </w:pPr>
      <w:r>
        <w:t xml:space="preserve">El proyecto ya está desplegado y funcionando en producción, con datos reales, no es solo una maqueta: se puede publicar un espacio, buscarlo por comuna o por cercanía real (calculada con rutas de Mapbox), reservarlo, y cancelarlo con una política de reembolso real, todo protegido contra condiciones de carrera (dos personas reservando el mismo horario al mismo tiempo).</w:t>
      </w:r>
    </w:p>
    <w:tbl>
      <w:tblPr>
        <w:tblW w:type="pct" w:w="100%"/>
        <w:tblBorders>
          <w:top w:val="single" w:color="DFE1EA" w:sz="4"/>
          <w:left w:val="single" w:color="DFE1EA" w:sz="4"/>
          <w:bottom w:val="single" w:color="DFE1EA" w:sz="4"/>
          <w:right w:val="single" w:color="DFE1EA" w:sz="4"/>
          <w:insideH w:val="single" w:color="auto" w:sz="4"/>
          <w:insideV w:val="single" w:color="auto" w:sz="4"/>
        </w:tblBorders>
      </w:tblPr>
      <w:tblGrid>
        <w:gridCol w:w="100"/>
      </w:tblGrid>
      <w:tr>
        <w:tc>
          <w:tcPr>
            <w:shd w:fill="EAEEFB" w:val="clear"/>
            <w:tcMar>
              <w:top w:type="dxa" w:w="160"/>
              <w:left w:type="dxa" w:w="200"/>
              <w:bottom w:type="dxa" w:w="160"/>
              <w:right w:type="dxa" w:w="200"/>
            </w:tcMar>
          </w:tcPr>
          <w:p>
            <w:pPr>
              <w:spacing w:after="80"/>
            </w:pPr>
            <w:r>
              <w:rPr>
                <w:b/>
                <w:bCs/>
                <w:color w:val="3352DB"/>
                <w:sz w:val="18"/>
                <w:szCs w:val="18"/>
              </w:rPr>
              <w:t xml:space="preserve">ENLACES EN VIVO</w:t>
            </w:r>
          </w:p>
          <w:p>
            <w:pPr>
              <w:spacing w:line="280"/>
            </w:pPr>
            <w:r>
              <w:rPr>
                <w:sz w:val="21"/>
                <w:szCs w:val="21"/>
              </w:rPr>
              <w:t xml:space="preserve">App: estacionando.vercel.app   ·   Motores: estacionando.onrender.com   ·   Código: github.com/1loro/estacionando</w:t>
            </w:r>
          </w:p>
        </w:tc>
      </w:tr>
    </w:tbl>
    <w:p>
      <w:pPr>
        <w:spacing w:after="200"/>
      </w:pPr>
    </w:p>
    <w:p>
      <w:pPr>
        <w:pStyle w:val="Heading1"/>
        <w:spacing w:after="160" w:before="360"/>
      </w:pPr>
      <w:r>
        <w:t xml:space="preserve">2. Stack tecnológico</w:t>
      </w:r>
    </w:p>
    <w:p>
      <w:pPr>
        <w:spacing w:after="160" w:line="300"/>
      </w:pPr>
      <w:r>
        <w:t xml:space="preserve">Cuatro capas con responsabilidades separadas. Cada tecnología está ahí por un motivo concreto:</w:t>
      </w:r>
    </w:p>
    <w:tbl>
      <w:tblPr>
        <w:tblW w:type="pct" w:w="100%"/>
        <w:tblBorders>
          <w:top w:val="single" w:color="DFE1EA" w:sz="2"/>
          <w:left w:val="single" w:color="DFE1EA" w:sz="2"/>
          <w:bottom w:val="single" w:color="DFE1EA" w:sz="2"/>
          <w:right w:val="single" w:color="DFE1EA" w:sz="2"/>
          <w:insideH w:val="single" w:color="DFE1EA" w:sz="2"/>
          <w:insideV w:val="single" w:color="DFE1EA" w:sz="2"/>
        </w:tblBorders>
      </w:tblPr>
      <w:tblGrid>
        <w:gridCol w:w="100"/>
        <w:gridCol w:w="100"/>
        <w:gridCol w:w="100"/>
      </w:tblGrid>
      <w:tr>
        <w:trPr>
          <w:tblHeader/>
        </w:trPr>
        <w:tc>
          <w:tcPr>
            <w:tcW w:type="pct" w:w="18%"/>
            <w:shd w:fill="14161C" w:val="clear"/>
            <w:tcMar>
              <w:top w:type="dxa" w:w="100"/>
              <w:left w:type="dxa" w:w="120"/>
              <w:bottom w:type="dxa" w:w="100"/>
              <w:right w:type="dxa" w:w="120"/>
            </w:tcMar>
            <w:vAlign w:val="center"/>
          </w:tcPr>
          <w:p>
            <w:r>
              <w:rPr>
                <w:b/>
                <w:bCs/>
                <w:color w:val="FFFFFF"/>
                <w:sz w:val="19"/>
                <w:szCs w:val="19"/>
              </w:rPr>
              <w:t xml:space="preserve">Capa</w:t>
            </w:r>
          </w:p>
        </w:tc>
        <w:tc>
          <w:tcPr>
            <w:tcW w:type="pct" w:w="30%"/>
            <w:shd w:fill="14161C" w:val="clear"/>
            <w:tcMar>
              <w:top w:type="dxa" w:w="100"/>
              <w:left w:type="dxa" w:w="120"/>
              <w:bottom w:type="dxa" w:w="100"/>
              <w:right w:type="dxa" w:w="120"/>
            </w:tcMar>
            <w:vAlign w:val="center"/>
          </w:tcPr>
          <w:p>
            <w:r>
              <w:rPr>
                <w:b/>
                <w:bCs/>
                <w:color w:val="FFFFFF"/>
                <w:sz w:val="19"/>
                <w:szCs w:val="19"/>
              </w:rPr>
              <w:t xml:space="preserve">Tecnología</w:t>
            </w:r>
          </w:p>
        </w:tc>
        <w:tc>
          <w:tcPr>
            <w:tcW w:type="pct" w:w="52%"/>
            <w:shd w:fill="14161C" w:val="clear"/>
            <w:tcMar>
              <w:top w:type="dxa" w:w="100"/>
              <w:left w:type="dxa" w:w="120"/>
              <w:bottom w:type="dxa" w:w="100"/>
              <w:right w:type="dxa" w:w="120"/>
            </w:tcMar>
            <w:vAlign w:val="center"/>
          </w:tcPr>
          <w:p>
            <w:r>
              <w:rPr>
                <w:b/>
                <w:bCs/>
                <w:color w:val="FFFFFF"/>
                <w:sz w:val="19"/>
                <w:szCs w:val="19"/>
              </w:rPr>
              <w:t xml:space="preserve">Rol</w:t>
            </w:r>
          </w:p>
        </w:tc>
      </w:tr>
      <w:tr>
        <w:tc>
          <w:tcPr>
            <w:tcW w:type="pct" w:w="18%"/>
            <w:tcMar>
              <w:top w:type="dxa" w:w="90"/>
              <w:left w:type="dxa" w:w="120"/>
              <w:bottom w:type="dxa" w:w="90"/>
              <w:right w:type="dxa" w:w="120"/>
            </w:tcMar>
            <w:vAlign w:val="center"/>
          </w:tcPr>
          <w:p>
            <w:pPr>
              <w:spacing w:line="260"/>
            </w:pPr>
            <w:r>
              <w:rPr>
                <w:sz w:val="19"/>
                <w:szCs w:val="19"/>
              </w:rPr>
              <w:t xml:space="preserve">Aplicación</w:t>
            </w:r>
          </w:p>
        </w:tc>
        <w:tc>
          <w:tcPr>
            <w:tcW w:type="pct" w:w="30%"/>
            <w:tcMar>
              <w:top w:type="dxa" w:w="90"/>
              <w:left w:type="dxa" w:w="120"/>
              <w:bottom w:type="dxa" w:w="90"/>
              <w:right w:type="dxa" w:w="120"/>
            </w:tcMar>
            <w:vAlign w:val="center"/>
          </w:tcPr>
          <w:p>
            <w:pPr>
              <w:spacing w:line="260"/>
            </w:pPr>
            <w:r>
              <w:rPr>
                <w:sz w:val="19"/>
                <w:szCs w:val="19"/>
              </w:rPr>
              <w:t xml:space="preserve">Next.js 16 (App Router) + React 19 + TypeScript</w:t>
            </w:r>
          </w:p>
        </w:tc>
        <w:tc>
          <w:tcPr>
            <w:tcW w:type="pct" w:w="52%"/>
            <w:tcMar>
              <w:top w:type="dxa" w:w="90"/>
              <w:left w:type="dxa" w:w="120"/>
              <w:bottom w:type="dxa" w:w="90"/>
              <w:right w:type="dxa" w:w="120"/>
            </w:tcMar>
            <w:vAlign w:val="center"/>
          </w:tcPr>
          <w:p>
            <w:pPr>
              <w:spacing w:line="260"/>
            </w:pPr>
            <w:r>
              <w:rPr>
                <w:sz w:val="19"/>
                <w:szCs w:val="19"/>
              </w:rPr>
              <w:t xml:space="preserve">Frontend y backend a la vez, vía Server Actions — sin API REST separada para cada operación.</w:t>
            </w:r>
          </w:p>
        </w:tc>
      </w:tr>
      <w:tr>
        <w:tc>
          <w:tcPr>
            <w:tcW w:type="pct" w:w="18%"/>
            <w:tcMar>
              <w:top w:type="dxa" w:w="90"/>
              <w:left w:type="dxa" w:w="120"/>
              <w:bottom w:type="dxa" w:w="90"/>
              <w:right w:type="dxa" w:w="120"/>
            </w:tcMar>
            <w:vAlign w:val="center"/>
          </w:tcPr>
          <w:p>
            <w:pPr>
              <w:spacing w:line="260"/>
            </w:pPr>
            <w:r>
              <w:rPr>
                <w:sz w:val="19"/>
                <w:szCs w:val="19"/>
              </w:rPr>
              <w:t xml:space="preserve">Datos</w:t>
            </w:r>
          </w:p>
        </w:tc>
        <w:tc>
          <w:tcPr>
            <w:tcW w:type="pct" w:w="30%"/>
            <w:tcMar>
              <w:top w:type="dxa" w:w="90"/>
              <w:left w:type="dxa" w:w="120"/>
              <w:bottom w:type="dxa" w:w="90"/>
              <w:right w:type="dxa" w:w="120"/>
            </w:tcMar>
            <w:vAlign w:val="center"/>
          </w:tcPr>
          <w:p>
            <w:pPr>
              <w:spacing w:line="260"/>
            </w:pPr>
            <w:r>
              <w:rPr>
                <w:sz w:val="19"/>
                <w:szCs w:val="19"/>
              </w:rPr>
              <w:t xml:space="preserve">Prisma (ORM) + PostgreSQL</w:t>
            </w:r>
          </w:p>
        </w:tc>
        <w:tc>
          <w:tcPr>
            <w:tcW w:type="pct" w:w="52%"/>
            <w:tcMar>
              <w:top w:type="dxa" w:w="90"/>
              <w:left w:type="dxa" w:w="120"/>
              <w:bottom w:type="dxa" w:w="90"/>
              <w:right w:type="dxa" w:w="120"/>
            </w:tcMar>
            <w:vAlign w:val="center"/>
          </w:tcPr>
          <w:p>
            <w:pPr>
              <w:spacing w:line="260"/>
            </w:pPr>
            <w:r>
              <w:rPr>
                <w:sz w:val="19"/>
                <w:szCs w:val="19"/>
              </w:rPr>
              <w:t xml:space="preserve">Capa tipada entre el código y la base de datos; cada cambio de estructura queda versionado como migración.</w:t>
            </w:r>
          </w:p>
        </w:tc>
      </w:tr>
      <w:tr>
        <w:tc>
          <w:tcPr>
            <w:tcW w:type="pct" w:w="18%"/>
            <w:tcMar>
              <w:top w:type="dxa" w:w="90"/>
              <w:left w:type="dxa" w:w="120"/>
              <w:bottom w:type="dxa" w:w="90"/>
              <w:right w:type="dxa" w:w="120"/>
            </w:tcMar>
            <w:vAlign w:val="center"/>
          </w:tcPr>
          <w:p>
            <w:pPr>
              <w:spacing w:line="260"/>
            </w:pPr>
            <w:r>
              <w:rPr>
                <w:sz w:val="19"/>
                <w:szCs w:val="19"/>
              </w:rPr>
              <w:t xml:space="preserve">Identidad y datos</w:t>
            </w:r>
          </w:p>
        </w:tc>
        <w:tc>
          <w:tcPr>
            <w:tcW w:type="pct" w:w="30%"/>
            <w:tcMar>
              <w:top w:type="dxa" w:w="90"/>
              <w:left w:type="dxa" w:w="120"/>
              <w:bottom w:type="dxa" w:w="90"/>
              <w:right w:type="dxa" w:w="120"/>
            </w:tcMar>
            <w:vAlign w:val="center"/>
          </w:tcPr>
          <w:p>
            <w:pPr>
              <w:spacing w:line="260"/>
            </w:pPr>
            <w:r>
              <w:rPr>
                <w:sz w:val="19"/>
                <w:szCs w:val="19"/>
              </w:rPr>
              <w:t xml:space="preserve">Supabase</w:t>
            </w:r>
          </w:p>
        </w:tc>
        <w:tc>
          <w:tcPr>
            <w:tcW w:type="pct" w:w="52%"/>
            <w:tcMar>
              <w:top w:type="dxa" w:w="90"/>
              <w:left w:type="dxa" w:w="120"/>
              <w:bottom w:type="dxa" w:w="90"/>
              <w:right w:type="dxa" w:w="120"/>
            </w:tcMar>
            <w:vAlign w:val="center"/>
          </w:tcPr>
          <w:p>
            <w:pPr>
              <w:spacing w:line="260"/>
            </w:pPr>
            <w:r>
              <w:rPr>
                <w:sz w:val="19"/>
                <w:szCs w:val="19"/>
              </w:rPr>
              <w:t xml:space="preserve">Aloja la base de datos real, el almacenamiento de fotos, y Realtime (sincronización entre navegadores distintos).</w:t>
            </w:r>
          </w:p>
        </w:tc>
      </w:tr>
      <w:tr>
        <w:tc>
          <w:tcPr>
            <w:tcW w:type="pct" w:w="18%"/>
            <w:tcMar>
              <w:top w:type="dxa" w:w="90"/>
              <w:left w:type="dxa" w:w="120"/>
              <w:bottom w:type="dxa" w:w="90"/>
              <w:right w:type="dxa" w:w="120"/>
            </w:tcMar>
            <w:vAlign w:val="center"/>
          </w:tcPr>
          <w:p>
            <w:pPr>
              <w:spacing w:line="260"/>
            </w:pPr>
            <w:r>
              <w:rPr>
                <w:sz w:val="19"/>
                <w:szCs w:val="19"/>
              </w:rPr>
              <w:t xml:space="preserve">Mapas</w:t>
            </w:r>
          </w:p>
        </w:tc>
        <w:tc>
          <w:tcPr>
            <w:tcW w:type="pct" w:w="30%"/>
            <w:tcMar>
              <w:top w:type="dxa" w:w="90"/>
              <w:left w:type="dxa" w:w="120"/>
              <w:bottom w:type="dxa" w:w="90"/>
              <w:right w:type="dxa" w:w="120"/>
            </w:tcMar>
            <w:vAlign w:val="center"/>
          </w:tcPr>
          <w:p>
            <w:pPr>
              <w:spacing w:line="260"/>
            </w:pPr>
            <w:r>
              <w:rPr>
                <w:sz w:val="19"/>
                <w:szCs w:val="19"/>
              </w:rPr>
              <w:t xml:space="preserve">Mapbox</w:t>
            </w:r>
          </w:p>
        </w:tc>
        <w:tc>
          <w:tcPr>
            <w:tcW w:type="pct" w:w="52%"/>
            <w:tcMar>
              <w:top w:type="dxa" w:w="90"/>
              <w:left w:type="dxa" w:w="120"/>
              <w:bottom w:type="dxa" w:w="90"/>
              <w:right w:type="dxa" w:w="120"/>
            </w:tcMar>
            <w:vAlign w:val="center"/>
          </w:tcPr>
          <w:p>
            <w:pPr>
              <w:spacing w:line="260"/>
            </w:pPr>
            <w:r>
              <w:rPr>
                <w:sz w:val="19"/>
                <w:szCs w:val="19"/>
              </w:rPr>
              <w:t xml:space="preserve">Geocodificación de direcciones, mapas interactivos, y cálculo de rutas y tiempos de viaje reales.</w:t>
            </w:r>
          </w:p>
        </w:tc>
      </w:tr>
      <w:tr>
        <w:tc>
          <w:tcPr>
            <w:tcW w:type="pct" w:w="18%"/>
            <w:tcMar>
              <w:top w:type="dxa" w:w="90"/>
              <w:left w:type="dxa" w:w="120"/>
              <w:bottom w:type="dxa" w:w="90"/>
              <w:right w:type="dxa" w:w="120"/>
            </w:tcMar>
            <w:vAlign w:val="center"/>
          </w:tcPr>
          <w:p>
            <w:pPr>
              <w:spacing w:line="260"/>
            </w:pPr>
            <w:r>
              <w:rPr>
                <w:sz w:val="19"/>
                <w:szCs w:val="19"/>
              </w:rPr>
              <w:t xml:space="preserve">Motores (servicio aparte)</w:t>
            </w:r>
          </w:p>
        </w:tc>
        <w:tc>
          <w:tcPr>
            <w:tcW w:type="pct" w:w="30%"/>
            <w:tcMar>
              <w:top w:type="dxa" w:w="90"/>
              <w:left w:type="dxa" w:w="120"/>
              <w:bottom w:type="dxa" w:w="90"/>
              <w:right w:type="dxa" w:w="120"/>
            </w:tcMar>
            <w:vAlign w:val="center"/>
          </w:tcPr>
          <w:p>
            <w:pPr>
              <w:spacing w:line="260"/>
            </w:pPr>
            <w:r>
              <w:rPr>
                <w:sz w:val="19"/>
                <w:szCs w:val="19"/>
              </w:rPr>
              <w:t xml:space="preserve">Java 21 + Spring Boot 4</w:t>
            </w:r>
          </w:p>
        </w:tc>
        <w:tc>
          <w:tcPr>
            <w:tcW w:type="pct" w:w="52%"/>
            <w:tcMar>
              <w:top w:type="dxa" w:w="90"/>
              <w:left w:type="dxa" w:w="120"/>
              <w:bottom w:type="dxa" w:w="90"/>
              <w:right w:type="dxa" w:w="120"/>
            </w:tcMar>
            <w:vAlign w:val="center"/>
          </w:tcPr>
          <w:p>
            <w:pPr>
              <w:spacing w:line="260"/>
            </w:pPr>
            <w:r>
              <w:rPr>
                <w:sz w:val="19"/>
                <w:szCs w:val="19"/>
              </w:rPr>
              <w:t xml:space="preserve">Sugerencia de precio y optimización de ruta — un servicio HTTP independiente, sin acceso a la base de datos.</w:t>
            </w:r>
          </w:p>
        </w:tc>
      </w:tr>
      <w:tr>
        <w:tc>
          <w:tcPr>
            <w:tcW w:type="pct" w:w="18%"/>
            <w:tcMar>
              <w:top w:type="dxa" w:w="90"/>
              <w:left w:type="dxa" w:w="120"/>
              <w:bottom w:type="dxa" w:w="90"/>
              <w:right w:type="dxa" w:w="120"/>
            </w:tcMar>
            <w:vAlign w:val="center"/>
          </w:tcPr>
          <w:p>
            <w:pPr>
              <w:spacing w:line="260"/>
            </w:pPr>
            <w:r>
              <w:rPr>
                <w:sz w:val="19"/>
                <w:szCs w:val="19"/>
              </w:rPr>
              <w:t xml:space="preserve">Seguridad</w:t>
            </w:r>
          </w:p>
        </w:tc>
        <w:tc>
          <w:tcPr>
            <w:tcW w:type="pct" w:w="30%"/>
            <w:tcMar>
              <w:top w:type="dxa" w:w="90"/>
              <w:left w:type="dxa" w:w="120"/>
              <w:bottom w:type="dxa" w:w="90"/>
              <w:right w:type="dxa" w:w="120"/>
            </w:tcMar>
            <w:vAlign w:val="center"/>
          </w:tcPr>
          <w:p>
            <w:pPr>
              <w:spacing w:line="260"/>
            </w:pPr>
            <w:r>
              <w:rPr>
                <w:sz w:val="19"/>
                <w:szCs w:val="19"/>
              </w:rPr>
              <w:t xml:space="preserve">Zod + sesiones propias (token + hash SHA-256)</w:t>
            </w:r>
          </w:p>
        </w:tc>
        <w:tc>
          <w:tcPr>
            <w:tcW w:type="pct" w:w="52%"/>
            <w:tcMar>
              <w:top w:type="dxa" w:w="90"/>
              <w:left w:type="dxa" w:w="120"/>
              <w:bottom w:type="dxa" w:w="90"/>
              <w:right w:type="dxa" w:w="120"/>
            </w:tcMar>
            <w:vAlign w:val="center"/>
          </w:tcPr>
          <w:p>
            <w:pPr>
              <w:spacing w:line="260"/>
            </w:pPr>
            <w:r>
              <w:rPr>
                <w:sz w:val="19"/>
                <w:szCs w:val="19"/>
              </w:rPr>
              <w:t xml:space="preserve">Validación de toda entrada antes de tocar la base; sesiones sin guardar secretos usables.</w:t>
            </w:r>
          </w:p>
        </w:tc>
      </w:tr>
    </w:tbl>
    <w:p>
      <w:pPr>
        <w:spacing w:after="200"/>
      </w:pPr>
    </w:p>
    <w:p>
      <w:pPr>
        <w:pStyle w:val="Heading1"/>
        <w:spacing w:after="160" w:before="360"/>
      </w:pPr>
      <w:r>
        <w:t xml:space="preserve">3. Dónde vive cada pieza</w:t>
      </w:r>
    </w:p>
    <w:p>
      <w:pPr>
        <w:spacing w:after="160" w:line="300"/>
      </w:pPr>
      <w:r>
        <w:t xml:space="preserve">Tres plataformas en la nube. Next.js y el servicio Java se despliegan solos con cada push al mismo repositorio de GitHub.</w:t>
      </w:r>
    </w:p>
    <w:tbl>
      <w:tblPr>
        <w:tblW w:type="pct" w:w="100%"/>
        <w:tblBorders>
          <w:top w:val="single" w:color="DFE1EA" w:sz="2"/>
          <w:left w:val="single" w:color="DFE1EA" w:sz="2"/>
          <w:bottom w:val="single" w:color="DFE1EA" w:sz="2"/>
          <w:right w:val="single" w:color="DFE1EA" w:sz="2"/>
          <w:insideH w:val="single" w:color="DFE1EA" w:sz="2"/>
          <w:insideV w:val="single" w:color="DFE1EA" w:sz="2"/>
        </w:tblBorders>
      </w:tblPr>
      <w:tblGrid>
        <w:gridCol w:w="100"/>
        <w:gridCol w:w="100"/>
        <w:gridCol w:w="100"/>
      </w:tblGrid>
      <w:tr>
        <w:trPr>
          <w:tblHeader/>
        </w:trPr>
        <w:tc>
          <w:tcPr>
            <w:tcW w:type="pct" w:w="22%"/>
            <w:shd w:fill="14161C" w:val="clear"/>
            <w:tcMar>
              <w:top w:type="dxa" w:w="100"/>
              <w:left w:type="dxa" w:w="120"/>
              <w:bottom w:type="dxa" w:w="100"/>
              <w:right w:type="dxa" w:w="120"/>
            </w:tcMar>
            <w:vAlign w:val="center"/>
          </w:tcPr>
          <w:p>
            <w:r>
              <w:rPr>
                <w:b/>
                <w:bCs/>
                <w:color w:val="FFFFFF"/>
                <w:sz w:val="19"/>
                <w:szCs w:val="19"/>
              </w:rPr>
              <w:t xml:space="preserve">Plataforma</w:t>
            </w:r>
          </w:p>
        </w:tc>
        <w:tc>
          <w:tcPr>
            <w:tcW w:type="pct" w:w="58%"/>
            <w:shd w:fill="14161C" w:val="clear"/>
            <w:tcMar>
              <w:top w:type="dxa" w:w="100"/>
              <w:left w:type="dxa" w:w="120"/>
              <w:bottom w:type="dxa" w:w="100"/>
              <w:right w:type="dxa" w:w="120"/>
            </w:tcMar>
            <w:vAlign w:val="center"/>
          </w:tcPr>
          <w:p>
            <w:r>
              <w:rPr>
                <w:b/>
                <w:bCs/>
                <w:color w:val="FFFFFF"/>
                <w:sz w:val="19"/>
                <w:szCs w:val="19"/>
              </w:rPr>
              <w:t xml:space="preserve">Qué aloja</w:t>
            </w:r>
          </w:p>
        </w:tc>
        <w:tc>
          <w:tcPr>
            <w:tcW w:type="pct" w:w="20%"/>
            <w:shd w:fill="14161C" w:val="clear"/>
            <w:tcMar>
              <w:top w:type="dxa" w:w="100"/>
              <w:left w:type="dxa" w:w="120"/>
              <w:bottom w:type="dxa" w:w="100"/>
              <w:right w:type="dxa" w:w="120"/>
            </w:tcMar>
            <w:vAlign w:val="center"/>
          </w:tcPr>
          <w:p>
            <w:r>
              <w:rPr>
                <w:b/>
                <w:bCs/>
                <w:color w:val="FFFFFF"/>
                <w:sz w:val="19"/>
                <w:szCs w:val="19"/>
              </w:rPr>
              <w:t xml:space="preserve">Estado</w:t>
            </w:r>
          </w:p>
        </w:tc>
      </w:tr>
      <w:tr>
        <w:tc>
          <w:tcPr>
            <w:tcW w:type="pct" w:w="22%"/>
            <w:tcMar>
              <w:top w:type="dxa" w:w="90"/>
              <w:left w:type="dxa" w:w="120"/>
              <w:bottom w:type="dxa" w:w="90"/>
              <w:right w:type="dxa" w:w="120"/>
            </w:tcMar>
            <w:vAlign w:val="center"/>
          </w:tcPr>
          <w:p>
            <w:pPr>
              <w:spacing w:line="260"/>
            </w:pPr>
            <w:r>
              <w:rPr>
                <w:sz w:val="19"/>
                <w:szCs w:val="19"/>
              </w:rPr>
              <w:t xml:space="preserve">Vercel</w:t>
            </w:r>
          </w:p>
        </w:tc>
        <w:tc>
          <w:tcPr>
            <w:tcW w:type="pct" w:w="58%"/>
            <w:tcMar>
              <w:top w:type="dxa" w:w="90"/>
              <w:left w:type="dxa" w:w="120"/>
              <w:bottom w:type="dxa" w:w="90"/>
              <w:right w:type="dxa" w:w="120"/>
            </w:tcMar>
            <w:vAlign w:val="center"/>
          </w:tcPr>
          <w:p>
            <w:pPr>
              <w:spacing w:line="260"/>
            </w:pPr>
            <w:r>
              <w:rPr>
                <w:sz w:val="19"/>
                <w:szCs w:val="19"/>
              </w:rPr>
              <w:t xml:space="preserve">La app de Next.js completa (frontend + Server Actions)</w:t>
            </w:r>
          </w:p>
        </w:tc>
        <w:tc>
          <w:tcPr>
            <w:tcW w:type="pct" w:w="20%"/>
            <w:tcMar>
              <w:top w:type="dxa" w:w="90"/>
              <w:left w:type="dxa" w:w="120"/>
              <w:bottom w:type="dxa" w:w="90"/>
              <w:right w:type="dxa" w:w="120"/>
            </w:tcMar>
            <w:vAlign w:val="center"/>
          </w:tcPr>
          <w:p>
            <w:pPr>
              <w:spacing w:line="260"/>
            </w:pPr>
            <w:r>
              <w:rPr>
                <w:sz w:val="19"/>
                <w:szCs w:val="19"/>
              </w:rPr>
              <w:t xml:space="preserve">En vivo</w:t>
            </w:r>
          </w:p>
        </w:tc>
      </w:tr>
      <w:tr>
        <w:tc>
          <w:tcPr>
            <w:tcW w:type="pct" w:w="22%"/>
            <w:tcMar>
              <w:top w:type="dxa" w:w="90"/>
              <w:left w:type="dxa" w:w="120"/>
              <w:bottom w:type="dxa" w:w="90"/>
              <w:right w:type="dxa" w:w="120"/>
            </w:tcMar>
            <w:vAlign w:val="center"/>
          </w:tcPr>
          <w:p>
            <w:pPr>
              <w:spacing w:line="260"/>
            </w:pPr>
            <w:r>
              <w:rPr>
                <w:sz w:val="19"/>
                <w:szCs w:val="19"/>
              </w:rPr>
              <w:t xml:space="preserve">Render</w:t>
            </w:r>
          </w:p>
        </w:tc>
        <w:tc>
          <w:tcPr>
            <w:tcW w:type="pct" w:w="58%"/>
            <w:tcMar>
              <w:top w:type="dxa" w:w="90"/>
              <w:left w:type="dxa" w:w="120"/>
              <w:bottom w:type="dxa" w:w="90"/>
              <w:right w:type="dxa" w:w="120"/>
            </w:tcMar>
            <w:vAlign w:val="center"/>
          </w:tcPr>
          <w:p>
            <w:pPr>
              <w:spacing w:line="260"/>
            </w:pPr>
            <w:r>
              <w:rPr>
                <w:sz w:val="19"/>
                <w:szCs w:val="19"/>
              </w:rPr>
              <w:t xml:space="preserve">El servicio Java (motores de precio y ruta), vía Docker</w:t>
            </w:r>
          </w:p>
        </w:tc>
        <w:tc>
          <w:tcPr>
            <w:tcW w:type="pct" w:w="20%"/>
            <w:tcMar>
              <w:top w:type="dxa" w:w="90"/>
              <w:left w:type="dxa" w:w="120"/>
              <w:bottom w:type="dxa" w:w="90"/>
              <w:right w:type="dxa" w:w="120"/>
            </w:tcMar>
            <w:vAlign w:val="center"/>
          </w:tcPr>
          <w:p>
            <w:pPr>
              <w:spacing w:line="260"/>
            </w:pPr>
            <w:r>
              <w:rPr>
                <w:sz w:val="19"/>
                <w:szCs w:val="19"/>
              </w:rPr>
              <w:t xml:space="preserve">En vivo</w:t>
            </w:r>
          </w:p>
        </w:tc>
      </w:tr>
      <w:tr>
        <w:tc>
          <w:tcPr>
            <w:tcW w:type="pct" w:w="22%"/>
            <w:tcMar>
              <w:top w:type="dxa" w:w="90"/>
              <w:left w:type="dxa" w:w="120"/>
              <w:bottom w:type="dxa" w:w="90"/>
              <w:right w:type="dxa" w:w="120"/>
            </w:tcMar>
            <w:vAlign w:val="center"/>
          </w:tcPr>
          <w:p>
            <w:pPr>
              <w:spacing w:line="260"/>
            </w:pPr>
            <w:r>
              <w:rPr>
                <w:sz w:val="19"/>
                <w:szCs w:val="19"/>
              </w:rPr>
              <w:t xml:space="preserve">Supabase</w:t>
            </w:r>
          </w:p>
        </w:tc>
        <w:tc>
          <w:tcPr>
            <w:tcW w:type="pct" w:w="58%"/>
            <w:tcMar>
              <w:top w:type="dxa" w:w="90"/>
              <w:left w:type="dxa" w:w="120"/>
              <w:bottom w:type="dxa" w:w="90"/>
              <w:right w:type="dxa" w:w="120"/>
            </w:tcMar>
            <w:vAlign w:val="center"/>
          </w:tcPr>
          <w:p>
            <w:pPr>
              <w:spacing w:line="260"/>
            </w:pPr>
            <w:r>
              <w:rPr>
                <w:sz w:val="19"/>
                <w:szCs w:val="19"/>
              </w:rPr>
              <w:t xml:space="preserve">PostgreSQL, almacenamiento de fotos, y Realtime</w:t>
            </w:r>
          </w:p>
        </w:tc>
        <w:tc>
          <w:tcPr>
            <w:tcW w:type="pct" w:w="20%"/>
            <w:tcMar>
              <w:top w:type="dxa" w:w="90"/>
              <w:left w:type="dxa" w:w="120"/>
              <w:bottom w:type="dxa" w:w="90"/>
              <w:right w:type="dxa" w:w="120"/>
            </w:tcMar>
            <w:vAlign w:val="center"/>
          </w:tcPr>
          <w:p>
            <w:pPr>
              <w:spacing w:line="260"/>
            </w:pPr>
            <w:r>
              <w:rPr>
                <w:sz w:val="19"/>
                <w:szCs w:val="19"/>
              </w:rPr>
              <w:t xml:space="preserve">En vivo</w:t>
            </w:r>
          </w:p>
        </w:tc>
      </w:tr>
      <w:tr>
        <w:tc>
          <w:tcPr>
            <w:tcW w:type="pct" w:w="22%"/>
            <w:tcMar>
              <w:top w:type="dxa" w:w="90"/>
              <w:left w:type="dxa" w:w="120"/>
              <w:bottom w:type="dxa" w:w="90"/>
              <w:right w:type="dxa" w:w="120"/>
            </w:tcMar>
            <w:vAlign w:val="center"/>
          </w:tcPr>
          <w:p>
            <w:pPr>
              <w:spacing w:line="260"/>
            </w:pPr>
            <w:r>
              <w:rPr>
                <w:sz w:val="19"/>
                <w:szCs w:val="19"/>
              </w:rPr>
              <w:t xml:space="preserve">Mapbox</w:t>
            </w:r>
          </w:p>
        </w:tc>
        <w:tc>
          <w:tcPr>
            <w:tcW w:type="pct" w:w="58%"/>
            <w:tcMar>
              <w:top w:type="dxa" w:w="90"/>
              <w:left w:type="dxa" w:w="120"/>
              <w:bottom w:type="dxa" w:w="90"/>
              <w:right w:type="dxa" w:w="120"/>
            </w:tcMar>
            <w:vAlign w:val="center"/>
          </w:tcPr>
          <w:p>
            <w:pPr>
              <w:spacing w:line="260"/>
            </w:pPr>
            <w:r>
              <w:rPr>
                <w:sz w:val="19"/>
                <w:szCs w:val="19"/>
              </w:rPr>
              <w:t xml:space="preserve">Geocodificación, mapas y rutas</w:t>
            </w:r>
          </w:p>
        </w:tc>
        <w:tc>
          <w:tcPr>
            <w:tcW w:type="pct" w:w="20%"/>
            <w:tcMar>
              <w:top w:type="dxa" w:w="90"/>
              <w:left w:type="dxa" w:w="120"/>
              <w:bottom w:type="dxa" w:w="90"/>
              <w:right w:type="dxa" w:w="120"/>
            </w:tcMar>
            <w:vAlign w:val="center"/>
          </w:tcPr>
          <w:p>
            <w:pPr>
              <w:spacing w:line="260"/>
            </w:pPr>
            <w:r>
              <w:rPr>
                <w:sz w:val="19"/>
                <w:szCs w:val="19"/>
              </w:rPr>
              <w:t xml:space="preserve">Servicio externo</w:t>
            </w:r>
          </w:p>
        </w:tc>
      </w:tr>
    </w:tbl>
    <w:p>
      <w:pPr>
        <w:spacing w:after="120"/>
      </w:pPr>
    </w:p>
    <w:tbl>
      <w:tblPr>
        <w:tblW w:type="pct" w:w="100%"/>
        <w:tblBorders>
          <w:top w:val="single" w:color="DFE1EA" w:sz="4"/>
          <w:left w:val="single" w:color="DFE1EA" w:sz="4"/>
          <w:bottom w:val="single" w:color="DFE1EA" w:sz="4"/>
          <w:right w:val="single" w:color="DFE1EA" w:sz="4"/>
          <w:insideH w:val="single" w:color="auto" w:sz="4"/>
          <w:insideV w:val="single" w:color="auto" w:sz="4"/>
        </w:tblBorders>
      </w:tblPr>
      <w:tblGrid>
        <w:gridCol w:w="100"/>
      </w:tblGrid>
      <w:tr>
        <w:tc>
          <w:tcPr>
            <w:shd w:fill="EAEEFB" w:val="clear"/>
            <w:tcMar>
              <w:top w:type="dxa" w:w="160"/>
              <w:left w:type="dxa" w:w="200"/>
              <w:bottom w:type="dxa" w:w="160"/>
              <w:right w:type="dxa" w:w="200"/>
            </w:tcMar>
          </w:tcPr>
          <w:p>
            <w:pPr>
              <w:spacing w:after="80"/>
            </w:pPr>
            <w:r>
              <w:rPr>
                <w:b/>
                <w:bCs/>
                <w:color w:val="3352DB"/>
                <w:sz w:val="18"/>
                <w:szCs w:val="18"/>
              </w:rPr>
              <w:t xml:space="preserve">UN DETALLE QUE IMPORTA</w:t>
            </w:r>
          </w:p>
          <w:p>
            <w:pPr>
              <w:spacing w:line="280"/>
            </w:pPr>
            <w:r>
              <w:rPr>
                <w:sz w:val="21"/>
                <w:szCs w:val="21"/>
              </w:rPr>
              <w:t xml:space="preserve">Next.js llama al servicio de Java desde el servidor, nunca desde el navegador de la persona — no hace falta configurar CORS, y el token de Mapbox del motor nunca queda expuesto al público.</w:t>
            </w:r>
          </w:p>
        </w:tc>
      </w:tr>
    </w:tbl>
    <w:p>
      <w:pPr>
        <w:spacing w:after="200"/>
      </w:pPr>
    </w:p>
    <w:p>
      <w:pPr>
        <w:pStyle w:val="Heading1"/>
        <w:spacing w:after="160" w:before="360"/>
      </w:pPr>
      <w:r>
        <w:t xml:space="preserve">4. De la propuesta original a lo construido</w:t>
      </w:r>
    </w:p>
    <w:p>
      <w:pPr>
        <w:spacing w:after="160" w:line="300"/>
      </w:pPr>
      <w:r>
        <w:t xml:space="preserve">La arquitectura original planteaba microservicios completos. Lo que está en vivo hoy es más simple a propósito — es la base sobre la que se sigue construyendo, no una versión final.</w:t>
      </w:r>
    </w:p>
    <w:p>
      <w:pPr>
        <w:pStyle w:val="Heading3"/>
        <w:spacing w:after="100" w:before="200"/>
      </w:pPr>
      <w:r>
        <w:t xml:space="preserve">Propuesta original</w:t>
      </w:r>
    </w:p>
    <w:p>
      <w:pPr>
        <w:pStyle w:val="ListParagraph"/>
        <w:numPr>
          <w:ilvl w:val="0"/>
          <w:numId w:val="1"/>
        </w:numPr>
        <w:spacing w:after="100" w:line="280"/>
      </w:pPr>
      <w:r>
        <w:t xml:space="preserve">API Gateway (Spring Cloud Gateway) con JWT, rate limiting y balanceo de carga</w:t>
      </w:r>
    </w:p>
    <w:p>
      <w:pPr>
        <w:pStyle w:val="ListParagraph"/>
        <w:numPr>
          <w:ilvl w:val="0"/>
          <w:numId w:val="1"/>
        </w:numPr>
        <w:spacing w:after="100" w:line="280"/>
      </w:pPr>
      <w:r>
        <w:t xml:space="preserve">4 microservicios separados: Estacionamientos, Reservas, Usuarios, Notificaciones</w:t>
      </w:r>
    </w:p>
    <w:p>
      <w:pPr>
        <w:pStyle w:val="ListParagraph"/>
        <w:numPr>
          <w:ilvl w:val="0"/>
          <w:numId w:val="1"/>
        </w:numPr>
        <w:spacing w:after="100" w:line="280"/>
      </w:pPr>
      <w:r>
        <w:t xml:space="preserve">Bus de eventos con RabbitMQ para comunicación asíncrona</w:t>
      </w:r>
    </w:p>
    <w:p>
      <w:pPr>
        <w:pStyle w:val="ListParagraph"/>
        <w:numPr>
          <w:ilvl w:val="0"/>
          <w:numId w:val="1"/>
        </w:numPr>
        <w:spacing w:after="100" w:line="280"/>
      </w:pPr>
      <w:r>
        <w:t xml:space="preserve">App móvil en React Native + panel admin en React aparte</w:t>
      </w:r>
    </w:p>
    <w:p>
      <w:pPr>
        <w:pStyle w:val="ListParagraph"/>
        <w:numPr>
          <w:ilvl w:val="0"/>
          <w:numId w:val="1"/>
        </w:numPr>
        <w:spacing w:after="100" w:line="280"/>
      </w:pPr>
      <w:r>
        <w:t xml:space="preserve">KYC con proveedor externo real</w:t>
      </w:r>
    </w:p>
    <w:p>
      <w:pPr>
        <w:spacing w:after="80"/>
      </w:pPr>
    </w:p>
    <w:p>
      <w:pPr>
        <w:pStyle w:val="Heading3"/>
        <w:spacing w:after="100" w:before="200"/>
      </w:pPr>
      <w:r>
        <w:t xml:space="preserve">Lo construido hasta ahora</w:t>
      </w:r>
    </w:p>
    <w:p>
      <w:pPr>
        <w:pStyle w:val="ListParagraph"/>
        <w:numPr>
          <w:ilvl w:val="0"/>
          <w:numId w:val="1"/>
        </w:numPr>
        <w:spacing w:after="100" w:line="280"/>
      </w:pPr>
      <w:r>
        <w:t xml:space="preserve">Sin gateway: Next.js habla directo con la base vía Server Actions</w:t>
      </w:r>
    </w:p>
    <w:p>
      <w:pPr>
        <w:pStyle w:val="ListParagraph"/>
        <w:numPr>
          <w:ilvl w:val="0"/>
          <w:numId w:val="1"/>
        </w:numPr>
        <w:spacing w:after="100" w:line="280"/>
      </w:pPr>
      <w:r>
        <w:t xml:space="preserve">Un monolito modular — todo el CRUD ordenado por carpetas de dominio</w:t>
      </w:r>
    </w:p>
    <w:p>
      <w:pPr>
        <w:pStyle w:val="ListParagraph"/>
        <w:numPr>
          <w:ilvl w:val="0"/>
          <w:numId w:val="1"/>
        </w:numPr>
        <w:spacing w:after="100" w:line="280"/>
      </w:pPr>
      <w:r>
        <w:t xml:space="preserve">Sin cola de mensajes: Realtime de Supabase cubre el único caso que necesitaba "avisar a otros"</w:t>
      </w:r>
    </w:p>
    <w:p>
      <w:pPr>
        <w:pStyle w:val="ListParagraph"/>
        <w:numPr>
          <w:ilvl w:val="0"/>
          <w:numId w:val="1"/>
        </w:numPr>
        <w:spacing w:after="100" w:line="280"/>
      </w:pPr>
      <w:r>
        <w:t xml:space="preserve">Web responsiva para cliente, anfitrión y administrador, ya en producción</w:t>
      </w:r>
    </w:p>
    <w:p>
      <w:pPr>
        <w:pStyle w:val="ListParagraph"/>
        <w:numPr>
          <w:ilvl w:val="0"/>
          <w:numId w:val="1"/>
        </w:numPr>
        <w:spacing w:after="100" w:line="280"/>
      </w:pPr>
      <w:r>
        <w:t xml:space="preserve">App móvil pendiente — no por alcance descartado, sino por fase: se hará como PWA</w:t>
      </w:r>
    </w:p>
    <w:p>
      <w:pPr>
        <w:pStyle w:val="ListParagraph"/>
        <w:numPr>
          <w:ilvl w:val="0"/>
          <w:numId w:val="1"/>
        </w:numPr>
        <w:spacing w:after="100" w:line="280"/>
      </w:pPr>
      <w:r>
        <w:t xml:space="preserve">KYC pendiente — la tabla identity_verifications ya existe, lista para un proveedor real</w:t>
      </w:r>
    </w:p>
    <w:p>
      <w:pPr>
        <w:spacing w:after="120"/>
      </w:pPr>
    </w:p>
    <w:tbl>
      <w:tblPr>
        <w:tblW w:type="pct" w:w="100%"/>
        <w:tblBorders>
          <w:top w:val="single" w:color="DFE1EA" w:sz="4"/>
          <w:left w:val="single" w:color="DFE1EA" w:sz="4"/>
          <w:bottom w:val="single" w:color="DFE1EA" w:sz="4"/>
          <w:right w:val="single" w:color="DFE1EA" w:sz="4"/>
          <w:insideH w:val="single" w:color="auto" w:sz="4"/>
          <w:insideV w:val="single" w:color="auto" w:sz="4"/>
        </w:tblBorders>
      </w:tblPr>
      <w:tblGrid>
        <w:gridCol w:w="100"/>
      </w:tblGrid>
      <w:tr>
        <w:tc>
          <w:tcPr>
            <w:shd w:fill="EAEEFB" w:val="clear"/>
            <w:tcMar>
              <w:top w:type="dxa" w:w="160"/>
              <w:left w:type="dxa" w:w="200"/>
              <w:bottom w:type="dxa" w:w="160"/>
              <w:right w:type="dxa" w:w="200"/>
            </w:tcMar>
          </w:tcPr>
          <w:p>
            <w:pPr>
              <w:spacing w:after="80"/>
            </w:pPr>
            <w:r>
              <w:rPr>
                <w:b/>
                <w:bCs/>
                <w:color w:val="3352DB"/>
                <w:sz w:val="18"/>
                <w:szCs w:val="18"/>
              </w:rPr>
              <w:t xml:space="preserve">POR QUÉ SE EMPEZÓ POR ESTA VERSIÓN</w:t>
            </w:r>
          </w:p>
          <w:p>
            <w:pPr>
              <w:spacing w:line="280"/>
            </w:pPr>
            <w:r>
              <w:rPr>
                <w:sz w:val="21"/>
                <w:szCs w:val="21"/>
              </w:rPr>
              <w:t xml:space="preserve">La arquitectura de microservicios, la app móvil y el KYC real no están descartados: son trabajo de fases siguientes. Para tres personas en un semestre, montar todo el andamiaje de microservicios desde el día uno habría consumido el tiempo antes de tener algo funcionando de punta a punta. Esta versión entrega el mismo valor central al usuario con una fracción del costo operativo, y deja modelado en la base de datos lo que falta.</w:t>
            </w:r>
          </w:p>
        </w:tc>
      </w:tr>
    </w:tbl>
    <w:p>
      <w:r>
        <w:br w:type="page"/>
      </w:r>
    </w:p>
    <w:p>
      <w:pPr>
        <w:pStyle w:val="Heading1"/>
        <w:spacing w:after="160" w:before="360"/>
      </w:pPr>
      <w:r>
        <w:t xml:space="preserve">5. Decisiones técnicas clave</w:t>
      </w:r>
    </w:p>
    <w:p>
      <w:pPr>
        <w:spacing w:after="160" w:line="300"/>
      </w:pPr>
      <w:r>
        <w:t xml:space="preserve">Resumen de las decisiones de diseño no triviales del sistema — el detalle completo con el código exacto de cada una está en la documentación técnica del repositorio (index.html).</w:t>
      </w:r>
    </w:p>
    <w:p>
      <w:pPr>
        <w:pStyle w:val="Heading2"/>
        <w:spacing w:after="120" w:before="280"/>
      </w:pPr>
      <w:r>
        <w:t xml:space="preserve">5.1 Autenticación y sesiones propias</w:t>
      </w:r>
    </w:p>
    <w:p>
      <w:pPr>
        <w:spacing w:after="160" w:line="300"/>
      </w:pPr>
      <w:r>
        <w:t xml:space="preserve">No se usa ninguna librería de autenticación de terceros. Al iniciar sesión se genera un token aleatorio de 32 bytes; ese token se hashea con SHA-256 y solo el hash se guarda en la base de datos, nunca el token real. El token original va en una cookie httpOnly. Si alguien filtrara la base completa, no tendría ninguna sesión usable: no se puede revertir un hash SHA-256 para recuperar el token que la cookie realmente necesita.</w:t>
      </w:r>
    </w:p>
    <w:p>
      <w:pPr>
        <w:pStyle w:val="Heading2"/>
        <w:spacing w:after="120" w:before="280"/>
      </w:pPr>
      <w:r>
        <w:t xml:space="preserve">5.2 Validación de RUT chileno</w:t>
      </w:r>
    </w:p>
    <w:p>
      <w:pPr>
        <w:spacing w:after="160" w:line="300"/>
      </w:pPr>
      <w:r>
        <w:t xml:space="preserve">El registro exige un RUT válido, calculado con el algoritmo de módulo 11 oficial del Servicio de Registro Civil — una función pura escrita desde cero, sin llamar a ningún servicio externo.</w:t>
      </w:r>
    </w:p>
    <w:p>
      <w:pPr>
        <w:pStyle w:val="Heading2"/>
        <w:spacing w:after="120" w:before="280"/>
      </w:pPr>
      <w:r>
        <w:t xml:space="preserve">5.3 Disponibilidad y reservas sin choques</w:t>
      </w:r>
    </w:p>
    <w:p>
      <w:pPr>
        <w:spacing w:after="160" w:line="300"/>
      </w:pPr>
      <w:r>
        <w:t xml:space="preserve">Se separa lo que el dueño ofrece (Availability, un rango horario amplio) de lo que ya está tomado (Reservation, un sub-rango exacto). Para calcular qué queda libre se usa un algoritmo de resta de intervalos. Para evitar que dos personas reserven el mismo horario a la vez, cada reserva se confirma dentro de una transacción PostgreSQL en modo SERIALIZABLE, el nivel de aislamiento más estricto: si dos reservas se contradicen, la base aborta una de las dos automáticamente. Esto se probó disparando dos reservas simultáneas reales contra la base de datos: exactamente una se confirma, la otra recibe un error controlado.</w:t>
      </w:r>
    </w:p>
    <w:p>
      <w:pPr>
        <w:pStyle w:val="Heading2"/>
        <w:spacing w:after="120" w:before="280"/>
      </w:pPr>
      <w:r>
        <w:t xml:space="preserve">5.4 Eliminar un espacio con una reserva activa</w:t>
      </w:r>
    </w:p>
    <w:p>
      <w:pPr>
        <w:spacing w:after="160" w:line="300"/>
      </w:pPr>
      <w:r>
        <w:t xml:space="preserve">Un dueño puede arrepentirse de ofrecer su espacio, pero no puede dejar a alguien sin el estacionamiento que ya pagó. Si el espacio tiene una reserva activa, no se borra: se archiva (isPublished=false, archivedAt=fecha), desaparece de las búsquedas, pero la reserva pendiente se sigue cumpliendo.</w:t>
      </w:r>
    </w:p>
    <w:p>
      <w:pPr>
        <w:pStyle w:val="Heading2"/>
        <w:spacing w:after="120" w:before="280"/>
      </w:pPr>
      <w:r>
        <w:t xml:space="preserve">5.5 Geocodificación, comuna y mapas</w:t>
      </w:r>
    </w:p>
    <w:p>
      <w:pPr>
        <w:spacing w:after="160" w:line="300"/>
      </w:pPr>
      <w:r>
        <w:t xml:space="preserve">Cuando el anfitrión escribe una dirección, se consulta la Geocoding API de Mapbox y se exige elegir una sugerencia real — nunca se guardan coordenadas de texto libre sin verificar. La comuna se extrae y se guarda en su propia columna, lo que permite ofrecer un filtro real de búsqueda por comuna (un dato estructurado sirve para filtrar; un párrafo de texto libre no).</w:t>
      </w:r>
    </w:p>
    <w:p>
      <w:pPr>
        <w:pStyle w:val="Heading2"/>
        <w:spacing w:after="120" w:before="280"/>
      </w:pPr>
      <w:r>
        <w:t xml:space="preserve">5.6 Motor de precio explicable</w:t>
      </w:r>
    </w:p>
    <w:p>
      <w:pPr>
        <w:spacing w:after="160" w:line="300"/>
      </w:pPr>
      <w:r>
        <w:t xml:space="preserve">Un servicio en Java sugiere un precio por hora usando una heurística de reglas explícitas, no un modelo de caja negra (no hay suficiente historial de reservas todavía para entrenar algo así, y una heurística se puede explicar en la presentación). El precio base es el promedio de espacios publicados en la misma comuna; sobre eso se aplican ajustes acotados por ocupación reciente y por franja horaria, cada uno etiquetado con su porcentaje exacto.</w:t>
      </w:r>
    </w:p>
    <w:p>
      <w:pPr>
        <w:pStyle w:val="Heading2"/>
        <w:spacing w:after="120" w:before="280"/>
      </w:pPr>
      <w:r>
        <w:t xml:space="preserve">5.7 Motor de ruta y "cerca de mí"</w:t>
      </w:r>
    </w:p>
    <w:p>
      <w:pPr>
        <w:spacing w:after="160" w:line="300"/>
      </w:pPr>
      <w:r>
        <w:t xml:space="preserve">El mismo servicio Java orquesta las APIs de Mapbox para rankear espacios por tiempo de viaje real (Matrix API) y trazar la ruta exacta al elegido (Directions API). Como la Matrix API tiene un tope de 25 coordenadas por consulta, antes de llamarla se pre-filtran los candidatos con la fórmula de Haversine (distancia en línea recta, sin costo de red), quedándose solo con los más cercanos.</w:t>
      </w:r>
    </w:p>
    <w:p>
      <w:pPr>
        <w:pStyle w:val="Heading2"/>
        <w:spacing w:after="120" w:before="280"/>
      </w:pPr>
      <w:r>
        <w:t xml:space="preserve">5.8 Tiempo real entre personas distintas</w:t>
      </w:r>
    </w:p>
    <w:p>
      <w:pPr>
        <w:spacing w:after="160" w:line="300"/>
      </w:pPr>
      <w:r>
        <w:t xml:space="preserve">Cuando un admin borra un espacio o alguien hace una reserva, otros navegadores lo reflejan sin recargar. En vez de transmitir datos de negocio por Realtime, se creó una tabla mínima (change_events) que solo registra qué "tema" cambió; al recibir un aviso, cada navegador vuelve a pedir los datos reales por el camino normal y autenticado — Realtime nunca transporta información sensible.</w:t>
      </w:r>
    </w:p>
    <w:p>
      <w:r>
        <w:br w:type="page"/>
      </w:r>
    </w:p>
    <w:p>
      <w:pPr>
        <w:pStyle w:val="Heading1"/>
        <w:spacing w:after="160" w:before="360"/>
      </w:pPr>
      <w:r>
        <w:t xml:space="preserve">6. Estado actual del proyecto</w:t>
      </w:r>
    </w:p>
    <w:p>
      <w:pPr>
        <w:spacing w:after="160" w:line="300"/>
      </w:pPr>
      <w:r>
        <w:t xml:space="preserve">Estimación basada en el esfuerzo relativo de cada pieza, no en una medida exacta:</w:t>
      </w:r>
    </w:p>
    <w:p>
      <w:pPr>
        <w:spacing w:after="200" w:before="120"/>
        <w:jc w:val="center"/>
      </w:pPr>
      <w:r>
        <w:rPr>
          <w:b/>
          <w:bCs/>
        </w:rPr>
        <w:t xml:space="preserve">≈ 62% construido</w:t>
      </w:r>
      <w:r>
        <w:t xml:space="preserve">  —  </w:t>
      </w:r>
      <w:r>
        <w:rPr>
          <w:b/>
          <w:bCs/>
        </w:rPr>
        <w:t xml:space="preserve">≈ 38% pendiente</w:t>
      </w:r>
    </w:p>
    <w:tbl>
      <w:tblPr>
        <w:tblW w:type="pct" w:w="100%"/>
        <w:tblBorders>
          <w:top w:val="single" w:color="DFE1EA" w:sz="2"/>
          <w:left w:val="single" w:color="DFE1EA" w:sz="2"/>
          <w:bottom w:val="single" w:color="DFE1EA" w:sz="2"/>
          <w:right w:val="single" w:color="DFE1EA" w:sz="2"/>
          <w:insideH w:val="single" w:color="DFE1EA" w:sz="2"/>
          <w:insideV w:val="single" w:color="DFE1EA" w:sz="2"/>
        </w:tblBorders>
      </w:tblPr>
      <w:tblGrid>
        <w:gridCol w:w="100"/>
        <w:gridCol w:w="100"/>
      </w:tblGrid>
      <w:tr>
        <w:trPr>
          <w:tblHeader/>
        </w:trPr>
        <w:tc>
          <w:tcPr>
            <w:tcW w:type="pct" w:w="75%"/>
            <w:shd w:fill="14161C" w:val="clear"/>
            <w:tcMar>
              <w:top w:type="dxa" w:w="100"/>
              <w:left w:type="dxa" w:w="120"/>
              <w:bottom w:type="dxa" w:w="100"/>
              <w:right w:type="dxa" w:w="120"/>
            </w:tcMar>
            <w:vAlign w:val="center"/>
          </w:tcPr>
          <w:p>
            <w:r>
              <w:rPr>
                <w:b/>
                <w:bCs/>
                <w:color w:val="FFFFFF"/>
                <w:sz w:val="19"/>
                <w:szCs w:val="19"/>
              </w:rPr>
              <w:t xml:space="preserve">Ya construido (en producción)</w:t>
            </w:r>
          </w:p>
        </w:tc>
        <w:tc>
          <w:tcPr>
            <w:tcW w:type="pct" w:w="25%"/>
            <w:shd w:fill="14161C" w:val="clear"/>
            <w:tcMar>
              <w:top w:type="dxa" w:w="100"/>
              <w:left w:type="dxa" w:w="120"/>
              <w:bottom w:type="dxa" w:w="100"/>
              <w:right w:type="dxa" w:w="120"/>
            </w:tcMar>
            <w:vAlign w:val="center"/>
          </w:tcPr>
          <w:p>
            <w:r>
              <w:rPr>
                <w:b/>
                <w:bCs/>
                <w:color w:val="FFFFFF"/>
                <w:sz w:val="19"/>
                <w:szCs w:val="19"/>
              </w:rPr>
              <w:t xml:space="preserve">Horas est.</w:t>
            </w:r>
          </w:p>
        </w:tc>
      </w:tr>
      <w:tr>
        <w:tc>
          <w:tcPr>
            <w:tcW w:type="pct" w:w="75%"/>
            <w:tcMar>
              <w:top w:type="dxa" w:w="90"/>
              <w:left w:type="dxa" w:w="120"/>
              <w:bottom w:type="dxa" w:w="90"/>
              <w:right w:type="dxa" w:w="120"/>
            </w:tcMar>
            <w:vAlign w:val="center"/>
          </w:tcPr>
          <w:p>
            <w:pPr>
              <w:spacing w:line="260"/>
            </w:pPr>
            <w:r>
              <w:rPr>
                <w:sz w:val="19"/>
                <w:szCs w:val="19"/>
              </w:rPr>
              <w:t xml:space="preserve">Autenticación, RUT, roles, sesiones</w:t>
            </w:r>
          </w:p>
        </w:tc>
        <w:tc>
          <w:tcPr>
            <w:tcW w:type="pct" w:w="25%"/>
            <w:tcMar>
              <w:top w:type="dxa" w:w="90"/>
              <w:left w:type="dxa" w:w="120"/>
              <w:bottom w:type="dxa" w:w="90"/>
              <w:right w:type="dxa" w:w="120"/>
            </w:tcMar>
            <w:vAlign w:val="center"/>
          </w:tcPr>
          <w:p>
            <w:pPr>
              <w:spacing w:line="260"/>
            </w:pPr>
            <w:r>
              <w:rPr>
                <w:sz w:val="19"/>
                <w:szCs w:val="19"/>
              </w:rPr>
              <w:t xml:space="preserve">~17 h</w:t>
            </w:r>
          </w:p>
        </w:tc>
      </w:tr>
      <w:tr>
        <w:tc>
          <w:tcPr>
            <w:tcW w:type="pct" w:w="75%"/>
            <w:tcMar>
              <w:top w:type="dxa" w:w="90"/>
              <w:left w:type="dxa" w:w="120"/>
              <w:bottom w:type="dxa" w:w="90"/>
              <w:right w:type="dxa" w:w="120"/>
            </w:tcMar>
            <w:vAlign w:val="center"/>
          </w:tcPr>
          <w:p>
            <w:pPr>
              <w:spacing w:line="260"/>
            </w:pPr>
            <w:r>
              <w:rPr>
                <w:sz w:val="19"/>
                <w:szCs w:val="19"/>
              </w:rPr>
              <w:t xml:space="preserve">Modelo de datos + migraciones</w:t>
            </w:r>
          </w:p>
        </w:tc>
        <w:tc>
          <w:tcPr>
            <w:tcW w:type="pct" w:w="25%"/>
            <w:tcMar>
              <w:top w:type="dxa" w:w="90"/>
              <w:left w:type="dxa" w:w="120"/>
              <w:bottom w:type="dxa" w:w="90"/>
              <w:right w:type="dxa" w:w="120"/>
            </w:tcMar>
            <w:vAlign w:val="center"/>
          </w:tcPr>
          <w:p>
            <w:pPr>
              <w:spacing w:line="260"/>
            </w:pPr>
            <w:r>
              <w:rPr>
                <w:sz w:val="19"/>
                <w:szCs w:val="19"/>
              </w:rPr>
              <w:t xml:space="preserve">~9 h</w:t>
            </w:r>
          </w:p>
        </w:tc>
      </w:tr>
      <w:tr>
        <w:tc>
          <w:tcPr>
            <w:tcW w:type="pct" w:w="75%"/>
            <w:tcMar>
              <w:top w:type="dxa" w:w="90"/>
              <w:left w:type="dxa" w:w="120"/>
              <w:bottom w:type="dxa" w:w="90"/>
              <w:right w:type="dxa" w:w="120"/>
            </w:tcMar>
            <w:vAlign w:val="center"/>
          </w:tcPr>
          <w:p>
            <w:pPr>
              <w:spacing w:line="260"/>
            </w:pPr>
            <w:r>
              <w:rPr>
                <w:sz w:val="19"/>
                <w:szCs w:val="19"/>
              </w:rPr>
              <w:t xml:space="preserve">CRUD de espacios (wizard, fotos, compresión)</w:t>
            </w:r>
          </w:p>
        </w:tc>
        <w:tc>
          <w:tcPr>
            <w:tcW w:type="pct" w:w="25%"/>
            <w:tcMar>
              <w:top w:type="dxa" w:w="90"/>
              <w:left w:type="dxa" w:w="120"/>
              <w:bottom w:type="dxa" w:w="90"/>
              <w:right w:type="dxa" w:w="120"/>
            </w:tcMar>
            <w:vAlign w:val="center"/>
          </w:tcPr>
          <w:p>
            <w:pPr>
              <w:spacing w:line="260"/>
            </w:pPr>
            <w:r>
              <w:rPr>
                <w:sz w:val="19"/>
                <w:szCs w:val="19"/>
              </w:rPr>
              <w:t xml:space="preserve">~22 h</w:t>
            </w:r>
          </w:p>
        </w:tc>
      </w:tr>
      <w:tr>
        <w:tc>
          <w:tcPr>
            <w:tcW w:type="pct" w:w="75%"/>
            <w:tcMar>
              <w:top w:type="dxa" w:w="90"/>
              <w:left w:type="dxa" w:w="120"/>
              <w:bottom w:type="dxa" w:w="90"/>
              <w:right w:type="dxa" w:w="120"/>
            </w:tcMar>
            <w:vAlign w:val="center"/>
          </w:tcPr>
          <w:p>
            <w:pPr>
              <w:spacing w:line="260"/>
            </w:pPr>
            <w:r>
              <w:rPr>
                <w:sz w:val="19"/>
                <w:szCs w:val="19"/>
              </w:rPr>
              <w:t xml:space="preserve">Disponibilidad y reservas</w:t>
            </w:r>
          </w:p>
        </w:tc>
        <w:tc>
          <w:tcPr>
            <w:tcW w:type="pct" w:w="25%"/>
            <w:tcMar>
              <w:top w:type="dxa" w:w="90"/>
              <w:left w:type="dxa" w:w="120"/>
              <w:bottom w:type="dxa" w:w="90"/>
              <w:right w:type="dxa" w:w="120"/>
            </w:tcMar>
            <w:vAlign w:val="center"/>
          </w:tcPr>
          <w:p>
            <w:pPr>
              <w:spacing w:line="260"/>
            </w:pPr>
            <w:r>
              <w:rPr>
                <w:sz w:val="19"/>
                <w:szCs w:val="19"/>
              </w:rPr>
              <w:t xml:space="preserve">~17 h</w:t>
            </w:r>
          </w:p>
        </w:tc>
      </w:tr>
      <w:tr>
        <w:tc>
          <w:tcPr>
            <w:tcW w:type="pct" w:w="75%"/>
            <w:tcMar>
              <w:top w:type="dxa" w:w="90"/>
              <w:left w:type="dxa" w:w="120"/>
              <w:bottom w:type="dxa" w:w="90"/>
              <w:right w:type="dxa" w:w="120"/>
            </w:tcMar>
            <w:vAlign w:val="center"/>
          </w:tcPr>
          <w:p>
            <w:pPr>
              <w:spacing w:line="260"/>
            </w:pPr>
            <w:r>
              <w:rPr>
                <w:sz w:val="19"/>
                <w:szCs w:val="19"/>
              </w:rPr>
              <w:t xml:space="preserve">Geocodificación y mapas</w:t>
            </w:r>
          </w:p>
        </w:tc>
        <w:tc>
          <w:tcPr>
            <w:tcW w:type="pct" w:w="25%"/>
            <w:tcMar>
              <w:top w:type="dxa" w:w="90"/>
              <w:left w:type="dxa" w:w="120"/>
              <w:bottom w:type="dxa" w:w="90"/>
              <w:right w:type="dxa" w:w="120"/>
            </w:tcMar>
            <w:vAlign w:val="center"/>
          </w:tcPr>
          <w:p>
            <w:pPr>
              <w:spacing w:line="260"/>
            </w:pPr>
            <w:r>
              <w:rPr>
                <w:sz w:val="19"/>
                <w:szCs w:val="19"/>
              </w:rPr>
              <w:t xml:space="preserve">~11 h</w:t>
            </w:r>
          </w:p>
        </w:tc>
      </w:tr>
      <w:tr>
        <w:tc>
          <w:tcPr>
            <w:tcW w:type="pct" w:w="75%"/>
            <w:tcMar>
              <w:top w:type="dxa" w:w="90"/>
              <w:left w:type="dxa" w:w="120"/>
              <w:bottom w:type="dxa" w:w="90"/>
              <w:right w:type="dxa" w:w="120"/>
            </w:tcMar>
            <w:vAlign w:val="center"/>
          </w:tcPr>
          <w:p>
            <w:pPr>
              <w:spacing w:line="260"/>
            </w:pPr>
            <w:r>
              <w:rPr>
                <w:sz w:val="19"/>
                <w:szCs w:val="19"/>
              </w:rPr>
              <w:t xml:space="preserve">Motor de precio (Java)</w:t>
            </w:r>
          </w:p>
        </w:tc>
        <w:tc>
          <w:tcPr>
            <w:tcW w:type="pct" w:w="25%"/>
            <w:tcMar>
              <w:top w:type="dxa" w:w="90"/>
              <w:left w:type="dxa" w:w="120"/>
              <w:bottom w:type="dxa" w:w="90"/>
              <w:right w:type="dxa" w:w="120"/>
            </w:tcMar>
            <w:vAlign w:val="center"/>
          </w:tcPr>
          <w:p>
            <w:pPr>
              <w:spacing w:line="260"/>
            </w:pPr>
            <w:r>
              <w:rPr>
                <w:sz w:val="19"/>
                <w:szCs w:val="19"/>
              </w:rPr>
              <w:t xml:space="preserve">~11 h</w:t>
            </w:r>
          </w:p>
        </w:tc>
      </w:tr>
      <w:tr>
        <w:tc>
          <w:tcPr>
            <w:tcW w:type="pct" w:w="75%"/>
            <w:tcMar>
              <w:top w:type="dxa" w:w="90"/>
              <w:left w:type="dxa" w:w="120"/>
              <w:bottom w:type="dxa" w:w="90"/>
              <w:right w:type="dxa" w:w="120"/>
            </w:tcMar>
            <w:vAlign w:val="center"/>
          </w:tcPr>
          <w:p>
            <w:pPr>
              <w:spacing w:line="260"/>
            </w:pPr>
            <w:r>
              <w:rPr>
                <w:sz w:val="19"/>
                <w:szCs w:val="19"/>
              </w:rPr>
              <w:t xml:space="preserve">Motor de ruta / "cerca de mí"</w:t>
            </w:r>
          </w:p>
        </w:tc>
        <w:tc>
          <w:tcPr>
            <w:tcW w:type="pct" w:w="25%"/>
            <w:tcMar>
              <w:top w:type="dxa" w:w="90"/>
              <w:left w:type="dxa" w:w="120"/>
              <w:bottom w:type="dxa" w:w="90"/>
              <w:right w:type="dxa" w:w="120"/>
            </w:tcMar>
            <w:vAlign w:val="center"/>
          </w:tcPr>
          <w:p>
            <w:pPr>
              <w:spacing w:line="260"/>
            </w:pPr>
            <w:r>
              <w:rPr>
                <w:sz w:val="19"/>
                <w:szCs w:val="19"/>
              </w:rPr>
              <w:t xml:space="preserve">~9 h</w:t>
            </w:r>
          </w:p>
        </w:tc>
      </w:tr>
      <w:tr>
        <w:tc>
          <w:tcPr>
            <w:tcW w:type="pct" w:w="75%"/>
            <w:tcMar>
              <w:top w:type="dxa" w:w="90"/>
              <w:left w:type="dxa" w:w="120"/>
              <w:bottom w:type="dxa" w:w="90"/>
              <w:right w:type="dxa" w:w="120"/>
            </w:tcMar>
            <w:vAlign w:val="center"/>
          </w:tcPr>
          <w:p>
            <w:pPr>
              <w:spacing w:line="260"/>
            </w:pPr>
            <w:r>
              <w:rPr>
                <w:sz w:val="19"/>
                <w:szCs w:val="19"/>
              </w:rPr>
              <w:t xml:space="preserve">Panel de administración</w:t>
            </w:r>
          </w:p>
        </w:tc>
        <w:tc>
          <w:tcPr>
            <w:tcW w:type="pct" w:w="25%"/>
            <w:tcMar>
              <w:top w:type="dxa" w:w="90"/>
              <w:left w:type="dxa" w:w="120"/>
              <w:bottom w:type="dxa" w:w="90"/>
              <w:right w:type="dxa" w:w="120"/>
            </w:tcMar>
            <w:vAlign w:val="center"/>
          </w:tcPr>
          <w:p>
            <w:pPr>
              <w:spacing w:line="260"/>
            </w:pPr>
            <w:r>
              <w:rPr>
                <w:sz w:val="19"/>
                <w:szCs w:val="19"/>
              </w:rPr>
              <w:t xml:space="preserve">~16 h</w:t>
            </w:r>
          </w:p>
        </w:tc>
      </w:tr>
      <w:tr>
        <w:tc>
          <w:tcPr>
            <w:tcW w:type="pct" w:w="75%"/>
            <w:tcMar>
              <w:top w:type="dxa" w:w="90"/>
              <w:left w:type="dxa" w:w="120"/>
              <w:bottom w:type="dxa" w:w="90"/>
              <w:right w:type="dxa" w:w="120"/>
            </w:tcMar>
            <w:vAlign w:val="center"/>
          </w:tcPr>
          <w:p>
            <w:pPr>
              <w:spacing w:line="260"/>
            </w:pPr>
            <w:r>
              <w:rPr>
                <w:sz w:val="19"/>
                <w:szCs w:val="19"/>
              </w:rPr>
              <w:t xml:space="preserve">Tiempo real entre clientes</w:t>
            </w:r>
          </w:p>
        </w:tc>
        <w:tc>
          <w:tcPr>
            <w:tcW w:type="pct" w:w="25%"/>
            <w:tcMar>
              <w:top w:type="dxa" w:w="90"/>
              <w:left w:type="dxa" w:w="120"/>
              <w:bottom w:type="dxa" w:w="90"/>
              <w:right w:type="dxa" w:w="120"/>
            </w:tcMar>
            <w:vAlign w:val="center"/>
          </w:tcPr>
          <w:p>
            <w:pPr>
              <w:spacing w:line="260"/>
            </w:pPr>
            <w:r>
              <w:rPr>
                <w:sz w:val="19"/>
                <w:szCs w:val="19"/>
              </w:rPr>
              <w:t xml:space="preserve">~7 h</w:t>
            </w:r>
          </w:p>
        </w:tc>
      </w:tr>
      <w:tr>
        <w:tc>
          <w:tcPr>
            <w:tcW w:type="pct" w:w="75%"/>
            <w:tcMar>
              <w:top w:type="dxa" w:w="90"/>
              <w:left w:type="dxa" w:w="120"/>
              <w:bottom w:type="dxa" w:w="90"/>
              <w:right w:type="dxa" w:w="120"/>
            </w:tcMar>
            <w:vAlign w:val="center"/>
          </w:tcPr>
          <w:p>
            <w:pPr>
              <w:spacing w:line="260"/>
            </w:pPr>
            <w:r>
              <w:rPr>
                <w:sz w:val="19"/>
                <w:szCs w:val="19"/>
              </w:rPr>
              <w:t xml:space="preserve">Deployment (Vercel + Render + Supabase)</w:t>
            </w:r>
          </w:p>
        </w:tc>
        <w:tc>
          <w:tcPr>
            <w:tcW w:type="pct" w:w="25%"/>
            <w:tcMar>
              <w:top w:type="dxa" w:w="90"/>
              <w:left w:type="dxa" w:w="120"/>
              <w:bottom w:type="dxa" w:w="90"/>
              <w:right w:type="dxa" w:w="120"/>
            </w:tcMar>
            <w:vAlign w:val="center"/>
          </w:tcPr>
          <w:p>
            <w:pPr>
              <w:spacing w:line="260"/>
            </w:pPr>
            <w:r>
              <w:rPr>
                <w:sz w:val="19"/>
                <w:szCs w:val="19"/>
              </w:rPr>
              <w:t xml:space="preserve">~11 h</w:t>
            </w:r>
          </w:p>
        </w:tc>
      </w:tr>
      <w:tr>
        <w:tc>
          <w:tcPr>
            <w:tcW w:type="pct" w:w="75%"/>
            <w:tcMar>
              <w:top w:type="dxa" w:w="90"/>
              <w:left w:type="dxa" w:w="120"/>
              <w:bottom w:type="dxa" w:w="90"/>
              <w:right w:type="dxa" w:w="120"/>
            </w:tcMar>
            <w:vAlign w:val="center"/>
          </w:tcPr>
          <w:p>
            <w:pPr>
              <w:spacing w:line="260"/>
            </w:pPr>
            <w:r>
              <w:rPr>
                <w:sz w:val="19"/>
                <w:szCs w:val="19"/>
              </w:rPr>
              <w:t xml:space="preserve">Documentación técnica</w:t>
            </w:r>
          </w:p>
        </w:tc>
        <w:tc>
          <w:tcPr>
            <w:tcW w:type="pct" w:w="25%"/>
            <w:tcMar>
              <w:top w:type="dxa" w:w="90"/>
              <w:left w:type="dxa" w:w="120"/>
              <w:bottom w:type="dxa" w:w="90"/>
              <w:right w:type="dxa" w:w="120"/>
            </w:tcMar>
            <w:vAlign w:val="center"/>
          </w:tcPr>
          <w:p>
            <w:pPr>
              <w:spacing w:line="260"/>
            </w:pPr>
            <w:r>
              <w:rPr>
                <w:sz w:val="19"/>
                <w:szCs w:val="19"/>
              </w:rPr>
              <w:t xml:space="preserve">~9 h</w:t>
            </w:r>
          </w:p>
        </w:tc>
      </w:tr>
      <w:tr>
        <w:tc>
          <w:tcPr>
            <w:tcW w:type="pct" w:w="75%"/>
            <w:tcMar>
              <w:top w:type="dxa" w:w="90"/>
              <w:left w:type="dxa" w:w="120"/>
              <w:bottom w:type="dxa" w:w="90"/>
              <w:right w:type="dxa" w:w="120"/>
            </w:tcMar>
            <w:vAlign w:val="center"/>
          </w:tcPr>
          <w:p>
            <w:pPr>
              <w:spacing w:line="260"/>
            </w:pPr>
            <w:r>
              <w:rPr>
                <w:sz w:val="19"/>
                <w:szCs w:val="19"/>
              </w:rPr>
              <w:t xml:space="preserve">Total construido</w:t>
            </w:r>
          </w:p>
        </w:tc>
        <w:tc>
          <w:tcPr>
            <w:tcW w:type="pct" w:w="25%"/>
            <w:tcMar>
              <w:top w:type="dxa" w:w="90"/>
              <w:left w:type="dxa" w:w="120"/>
              <w:bottom w:type="dxa" w:w="90"/>
              <w:right w:type="dxa" w:w="120"/>
            </w:tcMar>
            <w:vAlign w:val="center"/>
          </w:tcPr>
          <w:p>
            <w:pPr>
              <w:spacing w:line="260"/>
            </w:pPr>
            <w:r>
              <w:rPr>
                <w:sz w:val="19"/>
                <w:szCs w:val="19"/>
              </w:rPr>
              <w:t xml:space="preserve">~140 h</w:t>
            </w:r>
          </w:p>
        </w:tc>
      </w:tr>
    </w:tbl>
    <w:p>
      <w:pPr>
        <w:spacing w:after="160"/>
      </w:pPr>
    </w:p>
    <w:tbl>
      <w:tblPr>
        <w:tblW w:type="pct" w:w="100%"/>
        <w:tblBorders>
          <w:top w:val="single" w:color="DFE1EA" w:sz="4"/>
          <w:left w:val="single" w:color="DFE1EA" w:sz="4"/>
          <w:bottom w:val="single" w:color="DFE1EA" w:sz="4"/>
          <w:right w:val="single" w:color="DFE1EA" w:sz="4"/>
          <w:insideH w:val="single" w:color="auto" w:sz="4"/>
          <w:insideV w:val="single" w:color="auto" w:sz="4"/>
        </w:tblBorders>
      </w:tblPr>
      <w:tblGrid>
        <w:gridCol w:w="100"/>
      </w:tblGrid>
      <w:tr>
        <w:tc>
          <w:tcPr>
            <w:shd w:fill="EAEEFB" w:val="clear"/>
            <w:tcMar>
              <w:top w:type="dxa" w:w="160"/>
              <w:left w:type="dxa" w:w="200"/>
              <w:bottom w:type="dxa" w:w="160"/>
              <w:right w:type="dxa" w:w="200"/>
            </w:tcMar>
          </w:tcPr>
          <w:p>
            <w:pPr>
              <w:spacing w:after="80"/>
            </w:pPr>
            <w:r>
              <w:rPr>
                <w:b/>
                <w:bCs/>
                <w:color w:val="3352DB"/>
                <w:sz w:val="18"/>
                <w:szCs w:val="18"/>
              </w:rPr>
              <w:t xml:space="preserve">SOBRE EL RITMO REAL DE TRABAJO</w:t>
            </w:r>
          </w:p>
          <w:p>
            <w:pPr>
              <w:spacing w:line="280"/>
            </w:pPr>
            <w:r>
              <w:rPr>
                <w:sz w:val="21"/>
                <w:szCs w:val="21"/>
              </w:rPr>
              <w:t xml:space="preserve">Ese trabajo se hizo en 2 días de sesión con asistencia de IA — un factor de aceleración de ~7.8x sobre el tiempo de desarrollo tradicional para tareas de código puro. Ese mismo ritmo aplica bien a Reseñas, Notificaciones in-app, tests y el wrapper PWA. No aplica igual a integraciones con proveedores externos (Pagos, KYC, email transaccional), donde hay tiempos de espera reales (aprobación de cuentas sandbox, verificación de dominio) que no se comprimen por trabajar rápido.</w:t>
            </w:r>
          </w:p>
        </w:tc>
      </w:tr>
    </w:tbl>
    <w:p>
      <w:r>
        <w:br w:type="page"/>
      </w:r>
    </w:p>
    <w:p>
      <w:pPr>
        <w:pStyle w:val="Heading1"/>
        <w:spacing w:after="160" w:before="360"/>
      </w:pPr>
      <w:r>
        <w:t xml:space="preserve">7. Trabajo pendiente (roadmap)</w:t>
      </w:r>
    </w:p>
    <w:p>
      <w:pPr>
        <w:spacing w:after="160" w:line="300"/>
      </w:pPr>
      <w:r>
        <w:t xml:space="preserve">Con la decisión ya tomada de ir por PWA en vez de app nativa. Orden recomendado: 1 → 2 → 3 → 4 → 5a → 5b → 6, en paralelo donde se pueda repartir entre las tres personas.</w:t>
      </w:r>
    </w:p>
    <w:p>
      <w:pPr>
        <w:pStyle w:val="Heading2"/>
        <w:spacing w:after="120" w:before="280"/>
      </w:pPr>
      <w:r>
        <w:t xml:space="preserve">Épico 1 — Reseñas</w:t>
      </w:r>
    </w:p>
    <w:tbl>
      <w:tblPr>
        <w:tblW w:type="pct" w:w="100%"/>
        <w:tblBorders>
          <w:top w:val="single" w:color="DFE1EA" w:sz="2"/>
          <w:left w:val="single" w:color="DFE1EA" w:sz="2"/>
          <w:bottom w:val="single" w:color="DFE1EA" w:sz="2"/>
          <w:right w:val="single" w:color="DFE1EA" w:sz="2"/>
          <w:insideH w:val="single" w:color="DFE1EA" w:sz="2"/>
          <w:insideV w:val="single" w:color="DFE1EA" w:sz="2"/>
        </w:tblBorders>
      </w:tblPr>
      <w:tblGrid>
        <w:gridCol w:w="100"/>
        <w:gridCol w:w="100"/>
      </w:tblGrid>
      <w:tr>
        <w:trPr>
          <w:tblHeader/>
        </w:trPr>
        <w:tc>
          <w:tcPr>
            <w:tcW w:type="pct" w:w="78%"/>
            <w:shd w:fill="14161C" w:val="clear"/>
            <w:tcMar>
              <w:top w:type="dxa" w:w="100"/>
              <w:left w:type="dxa" w:w="120"/>
              <w:bottom w:type="dxa" w:w="100"/>
              <w:right w:type="dxa" w:w="120"/>
            </w:tcMar>
            <w:vAlign w:val="center"/>
          </w:tcPr>
          <w:p>
            <w:r>
              <w:rPr>
                <w:b/>
                <w:bCs/>
                <w:color w:val="FFFFFF"/>
                <w:sz w:val="19"/>
                <w:szCs w:val="19"/>
              </w:rPr>
              <w:t xml:space="preserve">Tarea</w:t>
            </w:r>
          </w:p>
        </w:tc>
        <w:tc>
          <w:tcPr>
            <w:tcW w:type="pct" w:w="22%"/>
            <w:shd w:fill="14161C" w:val="clear"/>
            <w:tcMar>
              <w:top w:type="dxa" w:w="100"/>
              <w:left w:type="dxa" w:w="120"/>
              <w:bottom w:type="dxa" w:w="100"/>
              <w:right w:type="dxa" w:w="120"/>
            </w:tcMar>
            <w:vAlign w:val="center"/>
          </w:tcPr>
          <w:p>
            <w:r>
              <w:rPr>
                <w:b/>
                <w:bCs/>
                <w:color w:val="FFFFFF"/>
                <w:sz w:val="19"/>
                <w:szCs w:val="19"/>
              </w:rPr>
              <w:t xml:space="preserve">Estimación</w:t>
            </w:r>
          </w:p>
        </w:tc>
      </w:tr>
      <w:tr>
        <w:tc>
          <w:tcPr>
            <w:tcW w:type="pct" w:w="78%"/>
            <w:tcMar>
              <w:top w:type="dxa" w:w="90"/>
              <w:left w:type="dxa" w:w="120"/>
              <w:bottom w:type="dxa" w:w="90"/>
              <w:right w:type="dxa" w:w="120"/>
            </w:tcMar>
            <w:vAlign w:val="center"/>
          </w:tcPr>
          <w:p>
            <w:pPr>
              <w:spacing w:line="260"/>
            </w:pPr>
            <w:r>
              <w:rPr>
                <w:sz w:val="19"/>
                <w:szCs w:val="19"/>
              </w:rPr>
              <w:t xml:space="preserve">createReviewAction (1 reseña por reserva/autor, rating 1-5)</w:t>
            </w:r>
          </w:p>
        </w:tc>
        <w:tc>
          <w:tcPr>
            <w:tcW w:type="pct" w:w="22%"/>
            <w:tcMar>
              <w:top w:type="dxa" w:w="90"/>
              <w:left w:type="dxa" w:w="120"/>
              <w:bottom w:type="dxa" w:w="90"/>
              <w:right w:type="dxa" w:w="120"/>
            </w:tcMar>
            <w:vAlign w:val="center"/>
          </w:tcPr>
          <w:p>
            <w:pPr>
              <w:spacing w:line="260"/>
            </w:pPr>
            <w:r>
              <w:rPr>
                <w:sz w:val="19"/>
                <w:szCs w:val="19"/>
              </w:rPr>
              <w:t xml:space="preserve">2-3 h</w:t>
            </w:r>
          </w:p>
        </w:tc>
      </w:tr>
      <w:tr>
        <w:tc>
          <w:tcPr>
            <w:tcW w:type="pct" w:w="78%"/>
            <w:tcMar>
              <w:top w:type="dxa" w:w="90"/>
              <w:left w:type="dxa" w:w="120"/>
              <w:bottom w:type="dxa" w:w="90"/>
              <w:right w:type="dxa" w:w="120"/>
            </w:tcMar>
            <w:vAlign w:val="center"/>
          </w:tcPr>
          <w:p>
            <w:pPr>
              <w:spacing w:line="260"/>
            </w:pPr>
            <w:r>
              <w:rPr>
                <w:sz w:val="19"/>
                <w:szCs w:val="19"/>
              </w:rPr>
              <w:t xml:space="preserve">Regla: solo reseñar reservas ya finalizadas</w:t>
            </w:r>
          </w:p>
        </w:tc>
        <w:tc>
          <w:tcPr>
            <w:tcW w:type="pct" w:w="22%"/>
            <w:tcMar>
              <w:top w:type="dxa" w:w="90"/>
              <w:left w:type="dxa" w:w="120"/>
              <w:bottom w:type="dxa" w:w="90"/>
              <w:right w:type="dxa" w:w="120"/>
            </w:tcMar>
            <w:vAlign w:val="center"/>
          </w:tcPr>
          <w:p>
            <w:pPr>
              <w:spacing w:line="260"/>
            </w:pPr>
            <w:r>
              <w:rPr>
                <w:sz w:val="19"/>
                <w:szCs w:val="19"/>
              </w:rPr>
              <w:t xml:space="preserve">1 h</w:t>
            </w:r>
          </w:p>
        </w:tc>
      </w:tr>
      <w:tr>
        <w:tc>
          <w:tcPr>
            <w:tcW w:type="pct" w:w="78%"/>
            <w:tcMar>
              <w:top w:type="dxa" w:w="90"/>
              <w:left w:type="dxa" w:w="120"/>
              <w:bottom w:type="dxa" w:w="90"/>
              <w:right w:type="dxa" w:w="120"/>
            </w:tcMar>
            <w:vAlign w:val="center"/>
          </w:tcPr>
          <w:p>
            <w:pPr>
              <w:spacing w:line="260"/>
            </w:pPr>
            <w:r>
              <w:rPr>
                <w:sz w:val="19"/>
                <w:szCs w:val="19"/>
              </w:rPr>
              <w:t xml:space="preserve">Botón "Calificar" en historial (ambas direcciones)</w:t>
            </w:r>
          </w:p>
        </w:tc>
        <w:tc>
          <w:tcPr>
            <w:tcW w:type="pct" w:w="22%"/>
            <w:tcMar>
              <w:top w:type="dxa" w:w="90"/>
              <w:left w:type="dxa" w:w="120"/>
              <w:bottom w:type="dxa" w:w="90"/>
              <w:right w:type="dxa" w:w="120"/>
            </w:tcMar>
            <w:vAlign w:val="center"/>
          </w:tcPr>
          <w:p>
            <w:pPr>
              <w:spacing w:line="260"/>
            </w:pPr>
            <w:r>
              <w:rPr>
                <w:sz w:val="19"/>
                <w:szCs w:val="19"/>
              </w:rPr>
              <w:t xml:space="preserve">3-4 h</w:t>
            </w:r>
          </w:p>
        </w:tc>
      </w:tr>
      <w:tr>
        <w:tc>
          <w:tcPr>
            <w:tcW w:type="pct" w:w="78%"/>
            <w:tcMar>
              <w:top w:type="dxa" w:w="90"/>
              <w:left w:type="dxa" w:w="120"/>
              <w:bottom w:type="dxa" w:w="90"/>
              <w:right w:type="dxa" w:w="120"/>
            </w:tcMar>
            <w:vAlign w:val="center"/>
          </w:tcPr>
          <w:p>
            <w:pPr>
              <w:spacing w:line="260"/>
            </w:pPr>
            <w:r>
              <w:rPr>
                <w:sz w:val="19"/>
                <w:szCs w:val="19"/>
              </w:rPr>
              <w:t xml:space="preserve">Rating promedio en perfil y tarjetas</w:t>
            </w:r>
          </w:p>
        </w:tc>
        <w:tc>
          <w:tcPr>
            <w:tcW w:type="pct" w:w="22%"/>
            <w:tcMar>
              <w:top w:type="dxa" w:w="90"/>
              <w:left w:type="dxa" w:w="120"/>
              <w:bottom w:type="dxa" w:w="90"/>
              <w:right w:type="dxa" w:w="120"/>
            </w:tcMar>
            <w:vAlign w:val="center"/>
          </w:tcPr>
          <w:p>
            <w:pPr>
              <w:spacing w:line="260"/>
            </w:pPr>
            <w:r>
              <w:rPr>
                <w:sz w:val="19"/>
                <w:szCs w:val="19"/>
              </w:rPr>
              <w:t xml:space="preserve">2-3 h</w:t>
            </w:r>
          </w:p>
        </w:tc>
      </w:tr>
      <w:tr>
        <w:tc>
          <w:tcPr>
            <w:tcW w:type="pct" w:w="78%"/>
            <w:tcMar>
              <w:top w:type="dxa" w:w="90"/>
              <w:left w:type="dxa" w:w="120"/>
              <w:bottom w:type="dxa" w:w="90"/>
              <w:right w:type="dxa" w:w="120"/>
            </w:tcMar>
            <w:vAlign w:val="center"/>
          </w:tcPr>
          <w:p>
            <w:pPr>
              <w:spacing w:line="260"/>
            </w:pPr>
            <w:r>
              <w:rPr>
                <w:sz w:val="19"/>
                <w:szCs w:val="19"/>
              </w:rPr>
              <w:t xml:space="preserve">Admin: eliminar reseña abusiva</w:t>
            </w:r>
          </w:p>
        </w:tc>
        <w:tc>
          <w:tcPr>
            <w:tcW w:type="pct" w:w="22%"/>
            <w:tcMar>
              <w:top w:type="dxa" w:w="90"/>
              <w:left w:type="dxa" w:w="120"/>
              <w:bottom w:type="dxa" w:w="90"/>
              <w:right w:type="dxa" w:w="120"/>
            </w:tcMar>
            <w:vAlign w:val="center"/>
          </w:tcPr>
          <w:p>
            <w:pPr>
              <w:spacing w:line="260"/>
            </w:pPr>
            <w:r>
              <w:rPr>
                <w:sz w:val="19"/>
                <w:szCs w:val="19"/>
              </w:rPr>
              <w:t xml:space="preserve">1-2 h</w:t>
            </w:r>
          </w:p>
        </w:tc>
      </w:tr>
    </w:tbl>
    <w:p>
      <w:pPr>
        <w:spacing w:after="100"/>
      </w:pPr>
    </w:p>
    <w:p>
      <w:pPr>
        <w:pStyle w:val="Heading2"/>
        <w:spacing w:after="120" w:before="280"/>
      </w:pPr>
      <w:r>
        <w:t xml:space="preserve">Épico 2 — Notificaciones + email</w:t>
      </w:r>
    </w:p>
    <w:tbl>
      <w:tblPr>
        <w:tblW w:type="pct" w:w="100%"/>
        <w:tblBorders>
          <w:top w:val="single" w:color="DFE1EA" w:sz="2"/>
          <w:left w:val="single" w:color="DFE1EA" w:sz="2"/>
          <w:bottom w:val="single" w:color="DFE1EA" w:sz="2"/>
          <w:right w:val="single" w:color="DFE1EA" w:sz="2"/>
          <w:insideH w:val="single" w:color="DFE1EA" w:sz="2"/>
          <w:insideV w:val="single" w:color="DFE1EA" w:sz="2"/>
        </w:tblBorders>
      </w:tblPr>
      <w:tblGrid>
        <w:gridCol w:w="100"/>
        <w:gridCol w:w="100"/>
      </w:tblGrid>
      <w:tr>
        <w:trPr>
          <w:tblHeader/>
        </w:trPr>
        <w:tc>
          <w:tcPr>
            <w:tcW w:type="pct" w:w="78%"/>
            <w:shd w:fill="14161C" w:val="clear"/>
            <w:tcMar>
              <w:top w:type="dxa" w:w="100"/>
              <w:left w:type="dxa" w:w="120"/>
              <w:bottom w:type="dxa" w:w="100"/>
              <w:right w:type="dxa" w:w="120"/>
            </w:tcMar>
            <w:vAlign w:val="center"/>
          </w:tcPr>
          <w:p>
            <w:r>
              <w:rPr>
                <w:b/>
                <w:bCs/>
                <w:color w:val="FFFFFF"/>
                <w:sz w:val="19"/>
                <w:szCs w:val="19"/>
              </w:rPr>
              <w:t xml:space="preserve">Tarea</w:t>
            </w:r>
          </w:p>
        </w:tc>
        <w:tc>
          <w:tcPr>
            <w:tcW w:type="pct" w:w="22%"/>
            <w:shd w:fill="14161C" w:val="clear"/>
            <w:tcMar>
              <w:top w:type="dxa" w:w="100"/>
              <w:left w:type="dxa" w:w="120"/>
              <w:bottom w:type="dxa" w:w="100"/>
              <w:right w:type="dxa" w:w="120"/>
            </w:tcMar>
            <w:vAlign w:val="center"/>
          </w:tcPr>
          <w:p>
            <w:r>
              <w:rPr>
                <w:b/>
                <w:bCs/>
                <w:color w:val="FFFFFF"/>
                <w:sz w:val="19"/>
                <w:szCs w:val="19"/>
              </w:rPr>
              <w:t xml:space="preserve">Estimación</w:t>
            </w:r>
          </w:p>
        </w:tc>
      </w:tr>
      <w:tr>
        <w:tc>
          <w:tcPr>
            <w:tcW w:type="pct" w:w="78%"/>
            <w:tcMar>
              <w:top w:type="dxa" w:w="90"/>
              <w:left w:type="dxa" w:w="120"/>
              <w:bottom w:type="dxa" w:w="90"/>
              <w:right w:type="dxa" w:w="120"/>
            </w:tcMar>
            <w:vAlign w:val="center"/>
          </w:tcPr>
          <w:p>
            <w:pPr>
              <w:spacing w:line="260"/>
            </w:pPr>
            <w:r>
              <w:rPr>
                <w:sz w:val="19"/>
                <w:szCs w:val="19"/>
              </w:rPr>
              <w:t xml:space="preserve">Elegir y configurar proveedor de email (Resend)</w:t>
            </w:r>
          </w:p>
        </w:tc>
        <w:tc>
          <w:tcPr>
            <w:tcW w:type="pct" w:w="22%"/>
            <w:tcMar>
              <w:top w:type="dxa" w:w="90"/>
              <w:left w:type="dxa" w:w="120"/>
              <w:bottom w:type="dxa" w:w="90"/>
              <w:right w:type="dxa" w:w="120"/>
            </w:tcMar>
            <w:vAlign w:val="center"/>
          </w:tcPr>
          <w:p>
            <w:pPr>
              <w:spacing w:line="260"/>
            </w:pPr>
            <w:r>
              <w:rPr>
                <w:sz w:val="19"/>
                <w:szCs w:val="19"/>
              </w:rPr>
              <w:t xml:space="preserve">1 h</w:t>
            </w:r>
          </w:p>
        </w:tc>
      </w:tr>
      <w:tr>
        <w:tc>
          <w:tcPr>
            <w:tcW w:type="pct" w:w="78%"/>
            <w:tcMar>
              <w:top w:type="dxa" w:w="90"/>
              <w:left w:type="dxa" w:w="120"/>
              <w:bottom w:type="dxa" w:w="90"/>
              <w:right w:type="dxa" w:w="120"/>
            </w:tcMar>
            <w:vAlign w:val="center"/>
          </w:tcPr>
          <w:p>
            <w:pPr>
              <w:spacing w:line="260"/>
            </w:pPr>
            <w:r>
              <w:rPr>
                <w:sz w:val="19"/>
                <w:szCs w:val="19"/>
              </w:rPr>
              <w:t xml:space="preserve">Plantillas: confirmación, cancelación, recordatorio</w:t>
            </w:r>
          </w:p>
        </w:tc>
        <w:tc>
          <w:tcPr>
            <w:tcW w:type="pct" w:w="22%"/>
            <w:tcMar>
              <w:top w:type="dxa" w:w="90"/>
              <w:left w:type="dxa" w:w="120"/>
              <w:bottom w:type="dxa" w:w="90"/>
              <w:right w:type="dxa" w:w="120"/>
            </w:tcMar>
            <w:vAlign w:val="center"/>
          </w:tcPr>
          <w:p>
            <w:pPr>
              <w:spacing w:line="260"/>
            </w:pPr>
            <w:r>
              <w:rPr>
                <w:sz w:val="19"/>
                <w:szCs w:val="19"/>
              </w:rPr>
              <w:t xml:space="preserve">3-4 h</w:t>
            </w:r>
          </w:p>
        </w:tc>
      </w:tr>
      <w:tr>
        <w:tc>
          <w:tcPr>
            <w:tcW w:type="pct" w:w="78%"/>
            <w:tcMar>
              <w:top w:type="dxa" w:w="90"/>
              <w:left w:type="dxa" w:w="120"/>
              <w:bottom w:type="dxa" w:w="90"/>
              <w:right w:type="dxa" w:w="120"/>
            </w:tcMar>
            <w:vAlign w:val="center"/>
          </w:tcPr>
          <w:p>
            <w:pPr>
              <w:spacing w:line="260"/>
            </w:pPr>
            <w:r>
              <w:rPr>
                <w:sz w:val="19"/>
                <w:szCs w:val="19"/>
              </w:rPr>
              <w:t xml:space="preserve">Cron de recordatorio (Vercel Cron)</w:t>
            </w:r>
          </w:p>
        </w:tc>
        <w:tc>
          <w:tcPr>
            <w:tcW w:type="pct" w:w="22%"/>
            <w:tcMar>
              <w:top w:type="dxa" w:w="90"/>
              <w:left w:type="dxa" w:w="120"/>
              <w:bottom w:type="dxa" w:w="90"/>
              <w:right w:type="dxa" w:w="120"/>
            </w:tcMar>
            <w:vAlign w:val="center"/>
          </w:tcPr>
          <w:p>
            <w:pPr>
              <w:spacing w:line="260"/>
            </w:pPr>
            <w:r>
              <w:rPr>
                <w:sz w:val="19"/>
                <w:szCs w:val="19"/>
              </w:rPr>
              <w:t xml:space="preserve">2-3 h</w:t>
            </w:r>
          </w:p>
        </w:tc>
      </w:tr>
      <w:tr>
        <w:tc>
          <w:tcPr>
            <w:tcW w:type="pct" w:w="78%"/>
            <w:tcMar>
              <w:top w:type="dxa" w:w="90"/>
              <w:left w:type="dxa" w:w="120"/>
              <w:bottom w:type="dxa" w:w="90"/>
              <w:right w:type="dxa" w:w="120"/>
            </w:tcMar>
            <w:vAlign w:val="center"/>
          </w:tcPr>
          <w:p>
            <w:pPr>
              <w:spacing w:line="260"/>
            </w:pPr>
            <w:r>
              <w:rPr>
                <w:sz w:val="19"/>
                <w:szCs w:val="19"/>
              </w:rPr>
              <w:t xml:space="preserve">Escribir en tabla notifications + disparar email</w:t>
            </w:r>
          </w:p>
        </w:tc>
        <w:tc>
          <w:tcPr>
            <w:tcW w:type="pct" w:w="22%"/>
            <w:tcMar>
              <w:top w:type="dxa" w:w="90"/>
              <w:left w:type="dxa" w:w="120"/>
              <w:bottom w:type="dxa" w:w="90"/>
              <w:right w:type="dxa" w:w="120"/>
            </w:tcMar>
            <w:vAlign w:val="center"/>
          </w:tcPr>
          <w:p>
            <w:pPr>
              <w:spacing w:line="260"/>
            </w:pPr>
            <w:r>
              <w:rPr>
                <w:sz w:val="19"/>
                <w:szCs w:val="19"/>
              </w:rPr>
              <w:t xml:space="preserve">3-4 h</w:t>
            </w:r>
          </w:p>
        </w:tc>
      </w:tr>
      <w:tr>
        <w:tc>
          <w:tcPr>
            <w:tcW w:type="pct" w:w="78%"/>
            <w:tcMar>
              <w:top w:type="dxa" w:w="90"/>
              <w:left w:type="dxa" w:w="120"/>
              <w:bottom w:type="dxa" w:w="90"/>
              <w:right w:type="dxa" w:w="120"/>
            </w:tcMar>
            <w:vAlign w:val="center"/>
          </w:tcPr>
          <w:p>
            <w:pPr>
              <w:spacing w:line="260"/>
            </w:pPr>
            <w:r>
              <w:rPr>
                <w:sz w:val="19"/>
                <w:szCs w:val="19"/>
              </w:rPr>
              <w:t xml:space="preserve">UI: campanita de notificaciones</w:t>
            </w:r>
          </w:p>
        </w:tc>
        <w:tc>
          <w:tcPr>
            <w:tcW w:type="pct" w:w="22%"/>
            <w:tcMar>
              <w:top w:type="dxa" w:w="90"/>
              <w:left w:type="dxa" w:w="120"/>
              <w:bottom w:type="dxa" w:w="90"/>
              <w:right w:type="dxa" w:w="120"/>
            </w:tcMar>
            <w:vAlign w:val="center"/>
          </w:tcPr>
          <w:p>
            <w:pPr>
              <w:spacing w:line="260"/>
            </w:pPr>
            <w:r>
              <w:rPr>
                <w:sz w:val="19"/>
                <w:szCs w:val="19"/>
              </w:rPr>
              <w:t xml:space="preserve">4-5 h</w:t>
            </w:r>
          </w:p>
        </w:tc>
      </w:tr>
    </w:tbl>
    <w:p>
      <w:pPr>
        <w:spacing w:after="100"/>
      </w:pPr>
    </w:p>
    <w:p>
      <w:pPr>
        <w:pStyle w:val="Heading2"/>
        <w:spacing w:after="120" w:before="280"/>
      </w:pPr>
      <w:r>
        <w:t xml:space="preserve">Épico 3 — Recuperar contraseña</w:t>
      </w:r>
    </w:p>
    <w:tbl>
      <w:tblPr>
        <w:tblW w:type="pct" w:w="100%"/>
        <w:tblBorders>
          <w:top w:val="single" w:color="DFE1EA" w:sz="2"/>
          <w:left w:val="single" w:color="DFE1EA" w:sz="2"/>
          <w:bottom w:val="single" w:color="DFE1EA" w:sz="2"/>
          <w:right w:val="single" w:color="DFE1EA" w:sz="2"/>
          <w:insideH w:val="single" w:color="DFE1EA" w:sz="2"/>
          <w:insideV w:val="single" w:color="DFE1EA" w:sz="2"/>
        </w:tblBorders>
      </w:tblPr>
      <w:tblGrid>
        <w:gridCol w:w="100"/>
        <w:gridCol w:w="100"/>
      </w:tblGrid>
      <w:tr>
        <w:trPr>
          <w:tblHeader/>
        </w:trPr>
        <w:tc>
          <w:tcPr>
            <w:tcW w:type="pct" w:w="78%"/>
            <w:shd w:fill="14161C" w:val="clear"/>
            <w:tcMar>
              <w:top w:type="dxa" w:w="100"/>
              <w:left w:type="dxa" w:w="120"/>
              <w:bottom w:type="dxa" w:w="100"/>
              <w:right w:type="dxa" w:w="120"/>
            </w:tcMar>
            <w:vAlign w:val="center"/>
          </w:tcPr>
          <w:p>
            <w:r>
              <w:rPr>
                <w:b/>
                <w:bCs/>
                <w:color w:val="FFFFFF"/>
                <w:sz w:val="19"/>
                <w:szCs w:val="19"/>
              </w:rPr>
              <w:t xml:space="preserve">Tarea</w:t>
            </w:r>
          </w:p>
        </w:tc>
        <w:tc>
          <w:tcPr>
            <w:tcW w:type="pct" w:w="22%"/>
            <w:shd w:fill="14161C" w:val="clear"/>
            <w:tcMar>
              <w:top w:type="dxa" w:w="100"/>
              <w:left w:type="dxa" w:w="120"/>
              <w:bottom w:type="dxa" w:w="100"/>
              <w:right w:type="dxa" w:w="120"/>
            </w:tcMar>
            <w:vAlign w:val="center"/>
          </w:tcPr>
          <w:p>
            <w:r>
              <w:rPr>
                <w:b/>
                <w:bCs/>
                <w:color w:val="FFFFFF"/>
                <w:sz w:val="19"/>
                <w:szCs w:val="19"/>
              </w:rPr>
              <w:t xml:space="preserve">Estimación</w:t>
            </w:r>
          </w:p>
        </w:tc>
      </w:tr>
      <w:tr>
        <w:tc>
          <w:tcPr>
            <w:tcW w:type="pct" w:w="78%"/>
            <w:tcMar>
              <w:top w:type="dxa" w:w="90"/>
              <w:left w:type="dxa" w:w="120"/>
              <w:bottom w:type="dxa" w:w="90"/>
              <w:right w:type="dxa" w:w="120"/>
            </w:tcMar>
            <w:vAlign w:val="center"/>
          </w:tcPr>
          <w:p>
            <w:pPr>
              <w:spacing w:line="260"/>
            </w:pPr>
            <w:r>
              <w:rPr>
                <w:sz w:val="19"/>
                <w:szCs w:val="19"/>
              </w:rPr>
              <w:t xml:space="preserve">Modelo de token de reseteo + migración</w:t>
            </w:r>
          </w:p>
        </w:tc>
        <w:tc>
          <w:tcPr>
            <w:tcW w:type="pct" w:w="22%"/>
            <w:tcMar>
              <w:top w:type="dxa" w:w="90"/>
              <w:left w:type="dxa" w:w="120"/>
              <w:bottom w:type="dxa" w:w="90"/>
              <w:right w:type="dxa" w:w="120"/>
            </w:tcMar>
            <w:vAlign w:val="center"/>
          </w:tcPr>
          <w:p>
            <w:pPr>
              <w:spacing w:line="260"/>
            </w:pPr>
            <w:r>
              <w:rPr>
                <w:sz w:val="19"/>
                <w:szCs w:val="19"/>
              </w:rPr>
              <w:t xml:space="preserve">1-2 h</w:t>
            </w:r>
          </w:p>
        </w:tc>
      </w:tr>
      <w:tr>
        <w:tc>
          <w:tcPr>
            <w:tcW w:type="pct" w:w="78%"/>
            <w:tcMar>
              <w:top w:type="dxa" w:w="90"/>
              <w:left w:type="dxa" w:w="120"/>
              <w:bottom w:type="dxa" w:w="90"/>
              <w:right w:type="dxa" w:w="120"/>
            </w:tcMar>
            <w:vAlign w:val="center"/>
          </w:tcPr>
          <w:p>
            <w:pPr>
              <w:spacing w:line="260"/>
            </w:pPr>
            <w:r>
              <w:rPr>
                <w:sz w:val="19"/>
                <w:szCs w:val="19"/>
              </w:rPr>
              <w:t xml:space="preserve">Flujo completo: solicitud → email → reset → invalidar sesiones</w:t>
            </w:r>
          </w:p>
        </w:tc>
        <w:tc>
          <w:tcPr>
            <w:tcW w:type="pct" w:w="22%"/>
            <w:tcMar>
              <w:top w:type="dxa" w:w="90"/>
              <w:left w:type="dxa" w:w="120"/>
              <w:bottom w:type="dxa" w:w="90"/>
              <w:right w:type="dxa" w:w="120"/>
            </w:tcMar>
            <w:vAlign w:val="center"/>
          </w:tcPr>
          <w:p>
            <w:pPr>
              <w:spacing w:line="260"/>
            </w:pPr>
            <w:r>
              <w:rPr>
                <w:sz w:val="19"/>
                <w:szCs w:val="19"/>
              </w:rPr>
              <w:t xml:space="preserve">4-6 h</w:t>
            </w:r>
          </w:p>
        </w:tc>
      </w:tr>
    </w:tbl>
    <w:p>
      <w:pPr>
        <w:spacing w:after="100"/>
      </w:pPr>
    </w:p>
    <w:p>
      <w:pPr>
        <w:pStyle w:val="Heading2"/>
        <w:spacing w:after="120" w:before="280"/>
      </w:pPr>
      <w:r>
        <w:t xml:space="preserve">Épico 4 — Pagos</w:t>
      </w:r>
    </w:p>
    <w:tbl>
      <w:tblPr>
        <w:tblW w:type="pct" w:w="100%"/>
        <w:tblBorders>
          <w:top w:val="single" w:color="DFE1EA" w:sz="2"/>
          <w:left w:val="single" w:color="DFE1EA" w:sz="2"/>
          <w:bottom w:val="single" w:color="DFE1EA" w:sz="2"/>
          <w:right w:val="single" w:color="DFE1EA" w:sz="2"/>
          <w:insideH w:val="single" w:color="DFE1EA" w:sz="2"/>
          <w:insideV w:val="single" w:color="DFE1EA" w:sz="2"/>
        </w:tblBorders>
      </w:tblPr>
      <w:tblGrid>
        <w:gridCol w:w="100"/>
        <w:gridCol w:w="100"/>
      </w:tblGrid>
      <w:tr>
        <w:trPr>
          <w:tblHeader/>
        </w:trPr>
        <w:tc>
          <w:tcPr>
            <w:tcW w:type="pct" w:w="78%"/>
            <w:shd w:fill="14161C" w:val="clear"/>
            <w:tcMar>
              <w:top w:type="dxa" w:w="100"/>
              <w:left w:type="dxa" w:w="120"/>
              <w:bottom w:type="dxa" w:w="100"/>
              <w:right w:type="dxa" w:w="120"/>
            </w:tcMar>
            <w:vAlign w:val="center"/>
          </w:tcPr>
          <w:p>
            <w:r>
              <w:rPr>
                <w:b/>
                <w:bCs/>
                <w:color w:val="FFFFFF"/>
                <w:sz w:val="19"/>
                <w:szCs w:val="19"/>
              </w:rPr>
              <w:t xml:space="preserve">Tarea</w:t>
            </w:r>
          </w:p>
        </w:tc>
        <w:tc>
          <w:tcPr>
            <w:tcW w:type="pct" w:w="22%"/>
            <w:shd w:fill="14161C" w:val="clear"/>
            <w:tcMar>
              <w:top w:type="dxa" w:w="100"/>
              <w:left w:type="dxa" w:w="120"/>
              <w:bottom w:type="dxa" w:w="100"/>
              <w:right w:type="dxa" w:w="120"/>
            </w:tcMar>
            <w:vAlign w:val="center"/>
          </w:tcPr>
          <w:p>
            <w:r>
              <w:rPr>
                <w:b/>
                <w:bCs/>
                <w:color w:val="FFFFFF"/>
                <w:sz w:val="19"/>
                <w:szCs w:val="19"/>
              </w:rPr>
              <w:t xml:space="preserve">Estimación</w:t>
            </w:r>
          </w:p>
        </w:tc>
      </w:tr>
      <w:tr>
        <w:tc>
          <w:tcPr>
            <w:tcW w:type="pct" w:w="78%"/>
            <w:tcMar>
              <w:top w:type="dxa" w:w="90"/>
              <w:left w:type="dxa" w:w="120"/>
              <w:bottom w:type="dxa" w:w="90"/>
              <w:right w:type="dxa" w:w="120"/>
            </w:tcMar>
            <w:vAlign w:val="center"/>
          </w:tcPr>
          <w:p>
            <w:pPr>
              <w:spacing w:line="260"/>
            </w:pPr>
            <w:r>
              <w:rPr>
                <w:sz w:val="19"/>
                <w:szCs w:val="19"/>
              </w:rPr>
              <w:t xml:space="preserve">Elegir proveedor (Webpay Plus / Transbank) + sandbox</w:t>
            </w:r>
          </w:p>
        </w:tc>
        <w:tc>
          <w:tcPr>
            <w:tcW w:type="pct" w:w="22%"/>
            <w:tcMar>
              <w:top w:type="dxa" w:w="90"/>
              <w:left w:type="dxa" w:w="120"/>
              <w:bottom w:type="dxa" w:w="90"/>
              <w:right w:type="dxa" w:w="120"/>
            </w:tcMar>
            <w:vAlign w:val="center"/>
          </w:tcPr>
          <w:p>
            <w:pPr>
              <w:spacing w:line="260"/>
            </w:pPr>
            <w:r>
              <w:rPr>
                <w:sz w:val="19"/>
                <w:szCs w:val="19"/>
              </w:rPr>
              <w:t xml:space="preserve">2-3 h</w:t>
            </w:r>
          </w:p>
        </w:tc>
      </w:tr>
      <w:tr>
        <w:tc>
          <w:tcPr>
            <w:tcW w:type="pct" w:w="78%"/>
            <w:tcMar>
              <w:top w:type="dxa" w:w="90"/>
              <w:left w:type="dxa" w:w="120"/>
              <w:bottom w:type="dxa" w:w="90"/>
              <w:right w:type="dxa" w:w="120"/>
            </w:tcMar>
            <w:vAlign w:val="center"/>
          </w:tcPr>
          <w:p>
            <w:pPr>
              <w:spacing w:line="260"/>
            </w:pPr>
            <w:r>
              <w:rPr>
                <w:sz w:val="19"/>
                <w:szCs w:val="19"/>
              </w:rPr>
              <w:t xml:space="preserve">Integración checkout (Payment en PENDING, redirect)</w:t>
            </w:r>
          </w:p>
        </w:tc>
        <w:tc>
          <w:tcPr>
            <w:tcW w:type="pct" w:w="22%"/>
            <w:tcMar>
              <w:top w:type="dxa" w:w="90"/>
              <w:left w:type="dxa" w:w="120"/>
              <w:bottom w:type="dxa" w:w="90"/>
              <w:right w:type="dxa" w:w="120"/>
            </w:tcMar>
            <w:vAlign w:val="center"/>
          </w:tcPr>
          <w:p>
            <w:pPr>
              <w:spacing w:line="260"/>
            </w:pPr>
            <w:r>
              <w:rPr>
                <w:sz w:val="19"/>
                <w:szCs w:val="19"/>
              </w:rPr>
              <w:t xml:space="preserve">4-6 h</w:t>
            </w:r>
          </w:p>
        </w:tc>
      </w:tr>
      <w:tr>
        <w:tc>
          <w:tcPr>
            <w:tcW w:type="pct" w:w="78%"/>
            <w:tcMar>
              <w:top w:type="dxa" w:w="90"/>
              <w:left w:type="dxa" w:w="120"/>
              <w:bottom w:type="dxa" w:w="90"/>
              <w:right w:type="dxa" w:w="120"/>
            </w:tcMar>
            <w:vAlign w:val="center"/>
          </w:tcPr>
          <w:p>
            <w:pPr>
              <w:spacing w:line="260"/>
            </w:pPr>
            <w:r>
              <w:rPr>
                <w:sz w:val="19"/>
                <w:szCs w:val="19"/>
              </w:rPr>
              <w:t xml:space="preserve">Webhook/retorno que confirma el pago</w:t>
            </w:r>
          </w:p>
        </w:tc>
        <w:tc>
          <w:tcPr>
            <w:tcW w:type="pct" w:w="22%"/>
            <w:tcMar>
              <w:top w:type="dxa" w:w="90"/>
              <w:left w:type="dxa" w:w="120"/>
              <w:bottom w:type="dxa" w:w="90"/>
              <w:right w:type="dxa" w:w="120"/>
            </w:tcMar>
            <w:vAlign w:val="center"/>
          </w:tcPr>
          <w:p>
            <w:pPr>
              <w:spacing w:line="260"/>
            </w:pPr>
            <w:r>
              <w:rPr>
                <w:sz w:val="19"/>
                <w:szCs w:val="19"/>
              </w:rPr>
              <w:t xml:space="preserve">3-5 h</w:t>
            </w:r>
          </w:p>
        </w:tc>
      </w:tr>
      <w:tr>
        <w:tc>
          <w:tcPr>
            <w:tcW w:type="pct" w:w="78%"/>
            <w:tcMar>
              <w:top w:type="dxa" w:w="90"/>
              <w:left w:type="dxa" w:w="120"/>
              <w:bottom w:type="dxa" w:w="90"/>
              <w:right w:type="dxa" w:w="120"/>
            </w:tcMar>
            <w:vAlign w:val="center"/>
          </w:tcPr>
          <w:p>
            <w:pPr>
              <w:spacing w:line="260"/>
            </w:pPr>
            <w:r>
              <w:rPr>
                <w:sz w:val="19"/>
                <w:szCs w:val="19"/>
              </w:rPr>
              <w:t xml:space="preserve">Reembolso automático (política 90/10)</w:t>
            </w:r>
          </w:p>
        </w:tc>
        <w:tc>
          <w:tcPr>
            <w:tcW w:type="pct" w:w="22%"/>
            <w:tcMar>
              <w:top w:type="dxa" w:w="90"/>
              <w:left w:type="dxa" w:w="120"/>
              <w:bottom w:type="dxa" w:w="90"/>
              <w:right w:type="dxa" w:w="120"/>
            </w:tcMar>
            <w:vAlign w:val="center"/>
          </w:tcPr>
          <w:p>
            <w:pPr>
              <w:spacing w:line="260"/>
            </w:pPr>
            <w:r>
              <w:rPr>
                <w:sz w:val="19"/>
                <w:szCs w:val="19"/>
              </w:rPr>
              <w:t xml:space="preserve">3-4 h</w:t>
            </w:r>
          </w:p>
        </w:tc>
      </w:tr>
      <w:tr>
        <w:tc>
          <w:tcPr>
            <w:tcW w:type="pct" w:w="78%"/>
            <w:tcMar>
              <w:top w:type="dxa" w:w="90"/>
              <w:left w:type="dxa" w:w="120"/>
              <w:bottom w:type="dxa" w:w="90"/>
              <w:right w:type="dxa" w:w="120"/>
            </w:tcMar>
            <w:vAlign w:val="center"/>
          </w:tcPr>
          <w:p>
            <w:pPr>
              <w:spacing w:line="260"/>
            </w:pPr>
            <w:r>
              <w:rPr>
                <w:sz w:val="19"/>
                <w:szCs w:val="19"/>
              </w:rPr>
              <w:t xml:space="preserve">Manejo de pago fallido/expirado</w:t>
            </w:r>
          </w:p>
        </w:tc>
        <w:tc>
          <w:tcPr>
            <w:tcW w:type="pct" w:w="22%"/>
            <w:tcMar>
              <w:top w:type="dxa" w:w="90"/>
              <w:left w:type="dxa" w:w="120"/>
              <w:bottom w:type="dxa" w:w="90"/>
              <w:right w:type="dxa" w:w="120"/>
            </w:tcMar>
            <w:vAlign w:val="center"/>
          </w:tcPr>
          <w:p>
            <w:pPr>
              <w:spacing w:line="260"/>
            </w:pPr>
            <w:r>
              <w:rPr>
                <w:sz w:val="19"/>
                <w:szCs w:val="19"/>
              </w:rPr>
              <w:t xml:space="preserve">2-3 h</w:t>
            </w:r>
          </w:p>
        </w:tc>
      </w:tr>
      <w:tr>
        <w:tc>
          <w:tcPr>
            <w:tcW w:type="pct" w:w="78%"/>
            <w:tcMar>
              <w:top w:type="dxa" w:w="90"/>
              <w:left w:type="dxa" w:w="120"/>
              <w:bottom w:type="dxa" w:w="90"/>
              <w:right w:type="dxa" w:w="120"/>
            </w:tcMar>
            <w:vAlign w:val="center"/>
          </w:tcPr>
          <w:p>
            <w:pPr>
              <w:spacing w:line="260"/>
            </w:pPr>
            <w:r>
              <w:rPr>
                <w:sz w:val="19"/>
                <w:szCs w:val="19"/>
              </w:rPr>
              <w:t xml:space="preserve">Pruebas end-to-end en sandbox</w:t>
            </w:r>
          </w:p>
        </w:tc>
        <w:tc>
          <w:tcPr>
            <w:tcW w:type="pct" w:w="22%"/>
            <w:tcMar>
              <w:top w:type="dxa" w:w="90"/>
              <w:left w:type="dxa" w:w="120"/>
              <w:bottom w:type="dxa" w:w="90"/>
              <w:right w:type="dxa" w:w="120"/>
            </w:tcMar>
            <w:vAlign w:val="center"/>
          </w:tcPr>
          <w:p>
            <w:pPr>
              <w:spacing w:line="260"/>
            </w:pPr>
            <w:r>
              <w:rPr>
                <w:sz w:val="19"/>
                <w:szCs w:val="19"/>
              </w:rPr>
              <w:t xml:space="preserve">3-4 h</w:t>
            </w:r>
          </w:p>
        </w:tc>
      </w:tr>
    </w:tbl>
    <w:p>
      <w:pPr>
        <w:spacing w:after="100"/>
      </w:pPr>
    </w:p>
    <w:p>
      <w:pPr>
        <w:pStyle w:val="Heading2"/>
        <w:spacing w:after="120" w:before="280"/>
      </w:pPr>
      <w:r>
        <w:t xml:space="preserve">Épico 5a — KYC real</w:t>
      </w:r>
    </w:p>
    <w:tbl>
      <w:tblPr>
        <w:tblW w:type="pct" w:w="100%"/>
        <w:tblBorders>
          <w:top w:val="single" w:color="DFE1EA" w:sz="2"/>
          <w:left w:val="single" w:color="DFE1EA" w:sz="2"/>
          <w:bottom w:val="single" w:color="DFE1EA" w:sz="2"/>
          <w:right w:val="single" w:color="DFE1EA" w:sz="2"/>
          <w:insideH w:val="single" w:color="DFE1EA" w:sz="2"/>
          <w:insideV w:val="single" w:color="DFE1EA" w:sz="2"/>
        </w:tblBorders>
      </w:tblPr>
      <w:tblGrid>
        <w:gridCol w:w="100"/>
        <w:gridCol w:w="100"/>
      </w:tblGrid>
      <w:tr>
        <w:trPr>
          <w:tblHeader/>
        </w:trPr>
        <w:tc>
          <w:tcPr>
            <w:tcW w:type="pct" w:w="78%"/>
            <w:shd w:fill="14161C" w:val="clear"/>
            <w:tcMar>
              <w:top w:type="dxa" w:w="100"/>
              <w:left w:type="dxa" w:w="120"/>
              <w:bottom w:type="dxa" w:w="100"/>
              <w:right w:type="dxa" w:w="120"/>
            </w:tcMar>
            <w:vAlign w:val="center"/>
          </w:tcPr>
          <w:p>
            <w:r>
              <w:rPr>
                <w:b/>
                <w:bCs/>
                <w:color w:val="FFFFFF"/>
                <w:sz w:val="19"/>
                <w:szCs w:val="19"/>
              </w:rPr>
              <w:t xml:space="preserve">Tarea</w:t>
            </w:r>
          </w:p>
        </w:tc>
        <w:tc>
          <w:tcPr>
            <w:tcW w:type="pct" w:w="22%"/>
            <w:shd w:fill="14161C" w:val="clear"/>
            <w:tcMar>
              <w:top w:type="dxa" w:w="100"/>
              <w:left w:type="dxa" w:w="120"/>
              <w:bottom w:type="dxa" w:w="100"/>
              <w:right w:type="dxa" w:w="120"/>
            </w:tcMar>
            <w:vAlign w:val="center"/>
          </w:tcPr>
          <w:p>
            <w:r>
              <w:rPr>
                <w:b/>
                <w:bCs/>
                <w:color w:val="FFFFFF"/>
                <w:sz w:val="19"/>
                <w:szCs w:val="19"/>
              </w:rPr>
              <w:t xml:space="preserve">Estimación</w:t>
            </w:r>
          </w:p>
        </w:tc>
      </w:tr>
      <w:tr>
        <w:tc>
          <w:tcPr>
            <w:tcW w:type="pct" w:w="78%"/>
            <w:tcMar>
              <w:top w:type="dxa" w:w="90"/>
              <w:left w:type="dxa" w:w="120"/>
              <w:bottom w:type="dxa" w:w="90"/>
              <w:right w:type="dxa" w:w="120"/>
            </w:tcMar>
            <w:vAlign w:val="center"/>
          </w:tcPr>
          <w:p>
            <w:pPr>
              <w:spacing w:line="260"/>
            </w:pPr>
            <w:r>
              <w:rPr>
                <w:sz w:val="19"/>
                <w:szCs w:val="19"/>
              </w:rPr>
              <w:t xml:space="preserve">Elegir proveedor (Didit / Truora / Metamap) + cuenta</w:t>
            </w:r>
          </w:p>
        </w:tc>
        <w:tc>
          <w:tcPr>
            <w:tcW w:type="pct" w:w="22%"/>
            <w:tcMar>
              <w:top w:type="dxa" w:w="90"/>
              <w:left w:type="dxa" w:w="120"/>
              <w:bottom w:type="dxa" w:w="90"/>
              <w:right w:type="dxa" w:w="120"/>
            </w:tcMar>
            <w:vAlign w:val="center"/>
          </w:tcPr>
          <w:p>
            <w:pPr>
              <w:spacing w:line="260"/>
            </w:pPr>
            <w:r>
              <w:rPr>
                <w:sz w:val="19"/>
                <w:szCs w:val="19"/>
              </w:rPr>
              <w:t xml:space="preserve">2 h</w:t>
            </w:r>
          </w:p>
        </w:tc>
      </w:tr>
      <w:tr>
        <w:tc>
          <w:tcPr>
            <w:tcW w:type="pct" w:w="78%"/>
            <w:tcMar>
              <w:top w:type="dxa" w:w="90"/>
              <w:left w:type="dxa" w:w="120"/>
              <w:bottom w:type="dxa" w:w="90"/>
              <w:right w:type="dxa" w:w="120"/>
            </w:tcMar>
            <w:vAlign w:val="center"/>
          </w:tcPr>
          <w:p>
            <w:pPr>
              <w:spacing w:line="260"/>
            </w:pPr>
            <w:r>
              <w:rPr>
                <w:sz w:val="19"/>
                <w:szCs w:val="19"/>
              </w:rPr>
              <w:t xml:space="preserve">Flujo: botón "Verificar identidad" → widget del proveedor</w:t>
            </w:r>
          </w:p>
        </w:tc>
        <w:tc>
          <w:tcPr>
            <w:tcW w:type="pct" w:w="22%"/>
            <w:tcMar>
              <w:top w:type="dxa" w:w="90"/>
              <w:left w:type="dxa" w:w="120"/>
              <w:bottom w:type="dxa" w:w="90"/>
              <w:right w:type="dxa" w:w="120"/>
            </w:tcMar>
            <w:vAlign w:val="center"/>
          </w:tcPr>
          <w:p>
            <w:pPr>
              <w:spacing w:line="260"/>
            </w:pPr>
            <w:r>
              <w:rPr>
                <w:sz w:val="19"/>
                <w:szCs w:val="19"/>
              </w:rPr>
              <w:t xml:space="preserve">3-4 h</w:t>
            </w:r>
          </w:p>
        </w:tc>
      </w:tr>
      <w:tr>
        <w:tc>
          <w:tcPr>
            <w:tcW w:type="pct" w:w="78%"/>
            <w:tcMar>
              <w:top w:type="dxa" w:w="90"/>
              <w:left w:type="dxa" w:w="120"/>
              <w:bottom w:type="dxa" w:w="90"/>
              <w:right w:type="dxa" w:w="120"/>
            </w:tcMar>
            <w:vAlign w:val="center"/>
          </w:tcPr>
          <w:p>
            <w:pPr>
              <w:spacing w:line="260"/>
            </w:pPr>
            <w:r>
              <w:rPr>
                <w:sz w:val="19"/>
                <w:szCs w:val="19"/>
              </w:rPr>
              <w:t xml:space="preserve">Webhook que actualiza identity_verifications</w:t>
            </w:r>
          </w:p>
        </w:tc>
        <w:tc>
          <w:tcPr>
            <w:tcW w:type="pct" w:w="22%"/>
            <w:tcMar>
              <w:top w:type="dxa" w:w="90"/>
              <w:left w:type="dxa" w:w="120"/>
              <w:bottom w:type="dxa" w:w="90"/>
              <w:right w:type="dxa" w:w="120"/>
            </w:tcMar>
            <w:vAlign w:val="center"/>
          </w:tcPr>
          <w:p>
            <w:pPr>
              <w:spacing w:line="260"/>
            </w:pPr>
            <w:r>
              <w:rPr>
                <w:sz w:val="19"/>
                <w:szCs w:val="19"/>
              </w:rPr>
              <w:t xml:space="preserve">2-3 h</w:t>
            </w:r>
          </w:p>
        </w:tc>
      </w:tr>
      <w:tr>
        <w:tc>
          <w:tcPr>
            <w:tcW w:type="pct" w:w="78%"/>
            <w:tcMar>
              <w:top w:type="dxa" w:w="90"/>
              <w:left w:type="dxa" w:w="120"/>
              <w:bottom w:type="dxa" w:w="90"/>
              <w:right w:type="dxa" w:w="120"/>
            </w:tcMar>
            <w:vAlign w:val="center"/>
          </w:tcPr>
          <w:p>
            <w:pPr>
              <w:spacing w:line="260"/>
            </w:pPr>
            <w:r>
              <w:rPr>
                <w:sz w:val="19"/>
                <w:szCs w:val="19"/>
              </w:rPr>
              <w:t xml:space="preserve">Gate: exigir verificación para publicar (host)</w:t>
            </w:r>
          </w:p>
        </w:tc>
        <w:tc>
          <w:tcPr>
            <w:tcW w:type="pct" w:w="22%"/>
            <w:tcMar>
              <w:top w:type="dxa" w:w="90"/>
              <w:left w:type="dxa" w:w="120"/>
              <w:bottom w:type="dxa" w:w="90"/>
              <w:right w:type="dxa" w:w="120"/>
            </w:tcMar>
            <w:vAlign w:val="center"/>
          </w:tcPr>
          <w:p>
            <w:pPr>
              <w:spacing w:line="260"/>
            </w:pPr>
            <w:r>
              <w:rPr>
                <w:sz w:val="19"/>
                <w:szCs w:val="19"/>
              </w:rPr>
              <w:t xml:space="preserve">1-2 h</w:t>
            </w:r>
          </w:p>
        </w:tc>
      </w:tr>
      <w:tr>
        <w:tc>
          <w:tcPr>
            <w:tcW w:type="pct" w:w="78%"/>
            <w:tcMar>
              <w:top w:type="dxa" w:w="90"/>
              <w:left w:type="dxa" w:w="120"/>
              <w:bottom w:type="dxa" w:w="90"/>
              <w:right w:type="dxa" w:w="120"/>
            </w:tcMar>
            <w:vAlign w:val="center"/>
          </w:tcPr>
          <w:p>
            <w:pPr>
              <w:spacing w:line="260"/>
            </w:pPr>
            <w:r>
              <w:rPr>
                <w:sz w:val="19"/>
                <w:szCs w:val="19"/>
              </w:rPr>
              <w:t xml:space="preserve">UI: badge de verificación</w:t>
            </w:r>
          </w:p>
        </w:tc>
        <w:tc>
          <w:tcPr>
            <w:tcW w:type="pct" w:w="22%"/>
            <w:tcMar>
              <w:top w:type="dxa" w:w="90"/>
              <w:left w:type="dxa" w:w="120"/>
              <w:bottom w:type="dxa" w:w="90"/>
              <w:right w:type="dxa" w:w="120"/>
            </w:tcMar>
            <w:vAlign w:val="center"/>
          </w:tcPr>
          <w:p>
            <w:pPr>
              <w:spacing w:line="260"/>
            </w:pPr>
            <w:r>
              <w:rPr>
                <w:sz w:val="19"/>
                <w:szCs w:val="19"/>
              </w:rPr>
              <w:t xml:space="preserve">2 h</w:t>
            </w:r>
          </w:p>
        </w:tc>
      </w:tr>
      <w:tr>
        <w:tc>
          <w:tcPr>
            <w:tcW w:type="pct" w:w="78%"/>
            <w:tcMar>
              <w:top w:type="dxa" w:w="90"/>
              <w:left w:type="dxa" w:w="120"/>
              <w:bottom w:type="dxa" w:w="90"/>
              <w:right w:type="dxa" w:w="120"/>
            </w:tcMar>
            <w:vAlign w:val="center"/>
          </w:tcPr>
          <w:p>
            <w:pPr>
              <w:spacing w:line="260"/>
            </w:pPr>
            <w:r>
              <w:rPr>
                <w:sz w:val="19"/>
                <w:szCs w:val="19"/>
              </w:rPr>
              <w:t xml:space="preserve">Admin: estado de verificación por usuario</w:t>
            </w:r>
          </w:p>
        </w:tc>
        <w:tc>
          <w:tcPr>
            <w:tcW w:type="pct" w:w="22%"/>
            <w:tcMar>
              <w:top w:type="dxa" w:w="90"/>
              <w:left w:type="dxa" w:w="120"/>
              <w:bottom w:type="dxa" w:w="90"/>
              <w:right w:type="dxa" w:w="120"/>
            </w:tcMar>
            <w:vAlign w:val="center"/>
          </w:tcPr>
          <w:p>
            <w:pPr>
              <w:spacing w:line="260"/>
            </w:pPr>
            <w:r>
              <w:rPr>
                <w:sz w:val="19"/>
                <w:szCs w:val="19"/>
              </w:rPr>
              <w:t xml:space="preserve">1-2 h</w:t>
            </w:r>
          </w:p>
        </w:tc>
      </w:tr>
    </w:tbl>
    <w:p>
      <w:pPr>
        <w:spacing w:after="100"/>
      </w:pPr>
    </w:p>
    <w:p>
      <w:pPr>
        <w:pStyle w:val="Heading2"/>
        <w:spacing w:after="120" w:before="280"/>
      </w:pPr>
      <w:r>
        <w:t xml:space="preserve">Épico 5b — App móvil (PWA)</w:t>
      </w:r>
    </w:p>
    <w:tbl>
      <w:tblPr>
        <w:tblW w:type="pct" w:w="100%"/>
        <w:tblBorders>
          <w:top w:val="single" w:color="DFE1EA" w:sz="2"/>
          <w:left w:val="single" w:color="DFE1EA" w:sz="2"/>
          <w:bottom w:val="single" w:color="DFE1EA" w:sz="2"/>
          <w:right w:val="single" w:color="DFE1EA" w:sz="2"/>
          <w:insideH w:val="single" w:color="DFE1EA" w:sz="2"/>
          <w:insideV w:val="single" w:color="DFE1EA" w:sz="2"/>
        </w:tblBorders>
      </w:tblPr>
      <w:tblGrid>
        <w:gridCol w:w="100"/>
        <w:gridCol w:w="100"/>
      </w:tblGrid>
      <w:tr>
        <w:trPr>
          <w:tblHeader/>
        </w:trPr>
        <w:tc>
          <w:tcPr>
            <w:tcW w:type="pct" w:w="78%"/>
            <w:shd w:fill="14161C" w:val="clear"/>
            <w:tcMar>
              <w:top w:type="dxa" w:w="100"/>
              <w:left w:type="dxa" w:w="120"/>
              <w:bottom w:type="dxa" w:w="100"/>
              <w:right w:type="dxa" w:w="120"/>
            </w:tcMar>
            <w:vAlign w:val="center"/>
          </w:tcPr>
          <w:p>
            <w:r>
              <w:rPr>
                <w:b/>
                <w:bCs/>
                <w:color w:val="FFFFFF"/>
                <w:sz w:val="19"/>
                <w:szCs w:val="19"/>
              </w:rPr>
              <w:t xml:space="preserve">Tarea</w:t>
            </w:r>
          </w:p>
        </w:tc>
        <w:tc>
          <w:tcPr>
            <w:tcW w:type="pct" w:w="22%"/>
            <w:shd w:fill="14161C" w:val="clear"/>
            <w:tcMar>
              <w:top w:type="dxa" w:w="100"/>
              <w:left w:type="dxa" w:w="120"/>
              <w:bottom w:type="dxa" w:w="100"/>
              <w:right w:type="dxa" w:w="120"/>
            </w:tcMar>
            <w:vAlign w:val="center"/>
          </w:tcPr>
          <w:p>
            <w:r>
              <w:rPr>
                <w:b/>
                <w:bCs/>
                <w:color w:val="FFFFFF"/>
                <w:sz w:val="19"/>
                <w:szCs w:val="19"/>
              </w:rPr>
              <w:t xml:space="preserve">Estimación</w:t>
            </w:r>
          </w:p>
        </w:tc>
      </w:tr>
      <w:tr>
        <w:tc>
          <w:tcPr>
            <w:tcW w:type="pct" w:w="78%"/>
            <w:tcMar>
              <w:top w:type="dxa" w:w="90"/>
              <w:left w:type="dxa" w:w="120"/>
              <w:bottom w:type="dxa" w:w="90"/>
              <w:right w:type="dxa" w:w="120"/>
            </w:tcMar>
            <w:vAlign w:val="center"/>
          </w:tcPr>
          <w:p>
            <w:pPr>
              <w:spacing w:line="260"/>
            </w:pPr>
            <w:r>
              <w:rPr>
                <w:sz w:val="19"/>
                <w:szCs w:val="19"/>
              </w:rPr>
              <w:t xml:space="preserve">manifest.json + iconos + splash screen</w:t>
            </w:r>
          </w:p>
        </w:tc>
        <w:tc>
          <w:tcPr>
            <w:tcW w:type="pct" w:w="22%"/>
            <w:tcMar>
              <w:top w:type="dxa" w:w="90"/>
              <w:left w:type="dxa" w:w="120"/>
              <w:bottom w:type="dxa" w:w="90"/>
              <w:right w:type="dxa" w:w="120"/>
            </w:tcMar>
            <w:vAlign w:val="center"/>
          </w:tcPr>
          <w:p>
            <w:pPr>
              <w:spacing w:line="260"/>
            </w:pPr>
            <w:r>
              <w:rPr>
                <w:sz w:val="19"/>
                <w:szCs w:val="19"/>
              </w:rPr>
              <w:t xml:space="preserve">1-2 h</w:t>
            </w:r>
          </w:p>
        </w:tc>
      </w:tr>
      <w:tr>
        <w:tc>
          <w:tcPr>
            <w:tcW w:type="pct" w:w="78%"/>
            <w:tcMar>
              <w:top w:type="dxa" w:w="90"/>
              <w:left w:type="dxa" w:w="120"/>
              <w:bottom w:type="dxa" w:w="90"/>
              <w:right w:type="dxa" w:w="120"/>
            </w:tcMar>
            <w:vAlign w:val="center"/>
          </w:tcPr>
          <w:p>
            <w:pPr>
              <w:spacing w:line="260"/>
            </w:pPr>
            <w:r>
              <w:rPr>
                <w:sz w:val="19"/>
                <w:szCs w:val="19"/>
              </w:rPr>
              <w:t xml:space="preserve">Service worker básico (shell offline)</w:t>
            </w:r>
          </w:p>
        </w:tc>
        <w:tc>
          <w:tcPr>
            <w:tcW w:type="pct" w:w="22%"/>
            <w:tcMar>
              <w:top w:type="dxa" w:w="90"/>
              <w:left w:type="dxa" w:w="120"/>
              <w:bottom w:type="dxa" w:w="90"/>
              <w:right w:type="dxa" w:w="120"/>
            </w:tcMar>
            <w:vAlign w:val="center"/>
          </w:tcPr>
          <w:p>
            <w:pPr>
              <w:spacing w:line="260"/>
            </w:pPr>
            <w:r>
              <w:rPr>
                <w:sz w:val="19"/>
                <w:szCs w:val="19"/>
              </w:rPr>
              <w:t xml:space="preserve">2-3 h</w:t>
            </w:r>
          </w:p>
        </w:tc>
      </w:tr>
      <w:tr>
        <w:tc>
          <w:tcPr>
            <w:tcW w:type="pct" w:w="78%"/>
            <w:tcMar>
              <w:top w:type="dxa" w:w="90"/>
              <w:left w:type="dxa" w:w="120"/>
              <w:bottom w:type="dxa" w:w="90"/>
              <w:right w:type="dxa" w:w="120"/>
            </w:tcMar>
            <w:vAlign w:val="center"/>
          </w:tcPr>
          <w:p>
            <w:pPr>
              <w:spacing w:line="260"/>
            </w:pPr>
            <w:r>
              <w:rPr>
                <w:sz w:val="19"/>
                <w:szCs w:val="19"/>
              </w:rPr>
              <w:t xml:space="preserve">Prompt "Agregar a inicio" + meta tags</w:t>
            </w:r>
          </w:p>
        </w:tc>
        <w:tc>
          <w:tcPr>
            <w:tcW w:type="pct" w:w="22%"/>
            <w:tcMar>
              <w:top w:type="dxa" w:w="90"/>
              <w:left w:type="dxa" w:w="120"/>
              <w:bottom w:type="dxa" w:w="90"/>
              <w:right w:type="dxa" w:w="120"/>
            </w:tcMar>
            <w:vAlign w:val="center"/>
          </w:tcPr>
          <w:p>
            <w:pPr>
              <w:spacing w:line="260"/>
            </w:pPr>
            <w:r>
              <w:rPr>
                <w:sz w:val="19"/>
                <w:szCs w:val="19"/>
              </w:rPr>
              <w:t xml:space="preserve">1-2 h</w:t>
            </w:r>
          </w:p>
        </w:tc>
      </w:tr>
    </w:tbl>
    <w:p>
      <w:pPr>
        <w:spacing w:after="100"/>
      </w:pPr>
    </w:p>
    <w:p>
      <w:pPr>
        <w:pStyle w:val="Heading2"/>
        <w:spacing w:after="120" w:before="280"/>
      </w:pPr>
      <w:r>
        <w:t xml:space="preserve">Épico 6 — Calidad e infraestructura</w:t>
      </w:r>
    </w:p>
    <w:tbl>
      <w:tblPr>
        <w:tblW w:type="pct" w:w="100%"/>
        <w:tblBorders>
          <w:top w:val="single" w:color="DFE1EA" w:sz="2"/>
          <w:left w:val="single" w:color="DFE1EA" w:sz="2"/>
          <w:bottom w:val="single" w:color="DFE1EA" w:sz="2"/>
          <w:right w:val="single" w:color="DFE1EA" w:sz="2"/>
          <w:insideH w:val="single" w:color="DFE1EA" w:sz="2"/>
          <w:insideV w:val="single" w:color="DFE1EA" w:sz="2"/>
        </w:tblBorders>
      </w:tblPr>
      <w:tblGrid>
        <w:gridCol w:w="100"/>
        <w:gridCol w:w="100"/>
      </w:tblGrid>
      <w:tr>
        <w:trPr>
          <w:tblHeader/>
        </w:trPr>
        <w:tc>
          <w:tcPr>
            <w:tcW w:type="pct" w:w="78%"/>
            <w:shd w:fill="14161C" w:val="clear"/>
            <w:tcMar>
              <w:top w:type="dxa" w:w="100"/>
              <w:left w:type="dxa" w:w="120"/>
              <w:bottom w:type="dxa" w:w="100"/>
              <w:right w:type="dxa" w:w="120"/>
            </w:tcMar>
            <w:vAlign w:val="center"/>
          </w:tcPr>
          <w:p>
            <w:r>
              <w:rPr>
                <w:b/>
                <w:bCs/>
                <w:color w:val="FFFFFF"/>
                <w:sz w:val="19"/>
                <w:szCs w:val="19"/>
              </w:rPr>
              <w:t xml:space="preserve">Tarea</w:t>
            </w:r>
          </w:p>
        </w:tc>
        <w:tc>
          <w:tcPr>
            <w:tcW w:type="pct" w:w="22%"/>
            <w:shd w:fill="14161C" w:val="clear"/>
            <w:tcMar>
              <w:top w:type="dxa" w:w="100"/>
              <w:left w:type="dxa" w:w="120"/>
              <w:bottom w:type="dxa" w:w="100"/>
              <w:right w:type="dxa" w:w="120"/>
            </w:tcMar>
            <w:vAlign w:val="center"/>
          </w:tcPr>
          <w:p>
            <w:r>
              <w:rPr>
                <w:b/>
                <w:bCs/>
                <w:color w:val="FFFFFF"/>
                <w:sz w:val="19"/>
                <w:szCs w:val="19"/>
              </w:rPr>
              <w:t xml:space="preserve">Estimación</w:t>
            </w:r>
          </w:p>
        </w:tc>
      </w:tr>
      <w:tr>
        <w:tc>
          <w:tcPr>
            <w:tcW w:type="pct" w:w="78%"/>
            <w:tcMar>
              <w:top w:type="dxa" w:w="90"/>
              <w:left w:type="dxa" w:w="120"/>
              <w:bottom w:type="dxa" w:w="90"/>
              <w:right w:type="dxa" w:w="120"/>
            </w:tcMar>
            <w:vAlign w:val="center"/>
          </w:tcPr>
          <w:p>
            <w:pPr>
              <w:spacing w:line="260"/>
            </w:pPr>
            <w:r>
              <w:rPr>
                <w:sz w:val="19"/>
                <w:szCs w:val="19"/>
              </w:rPr>
              <w:t xml:space="preserve">Tests: RUT, resta de intervalos, condición de carrera</w:t>
            </w:r>
          </w:p>
        </w:tc>
        <w:tc>
          <w:tcPr>
            <w:tcW w:type="pct" w:w="22%"/>
            <w:tcMar>
              <w:top w:type="dxa" w:w="90"/>
              <w:left w:type="dxa" w:w="120"/>
              <w:bottom w:type="dxa" w:w="90"/>
              <w:right w:type="dxa" w:w="120"/>
            </w:tcMar>
            <w:vAlign w:val="center"/>
          </w:tcPr>
          <w:p>
            <w:pPr>
              <w:spacing w:line="260"/>
            </w:pPr>
            <w:r>
              <w:rPr>
                <w:sz w:val="19"/>
                <w:szCs w:val="19"/>
              </w:rPr>
              <w:t xml:space="preserve">4-6 h</w:t>
            </w:r>
          </w:p>
        </w:tc>
      </w:tr>
      <w:tr>
        <w:tc>
          <w:tcPr>
            <w:tcW w:type="pct" w:w="78%"/>
            <w:tcMar>
              <w:top w:type="dxa" w:w="90"/>
              <w:left w:type="dxa" w:w="120"/>
              <w:bottom w:type="dxa" w:w="90"/>
              <w:right w:type="dxa" w:w="120"/>
            </w:tcMar>
            <w:vAlign w:val="center"/>
          </w:tcPr>
          <w:p>
            <w:pPr>
              <w:spacing w:line="260"/>
            </w:pPr>
            <w:r>
              <w:rPr>
                <w:sz w:val="19"/>
                <w:szCs w:val="19"/>
              </w:rPr>
              <w:t xml:space="preserve">Configurar Vitest/Jest</w:t>
            </w:r>
          </w:p>
        </w:tc>
        <w:tc>
          <w:tcPr>
            <w:tcW w:type="pct" w:w="22%"/>
            <w:tcMar>
              <w:top w:type="dxa" w:w="90"/>
              <w:left w:type="dxa" w:w="120"/>
              <w:bottom w:type="dxa" w:w="90"/>
              <w:right w:type="dxa" w:w="120"/>
            </w:tcMar>
            <w:vAlign w:val="center"/>
          </w:tcPr>
          <w:p>
            <w:pPr>
              <w:spacing w:line="260"/>
            </w:pPr>
            <w:r>
              <w:rPr>
                <w:sz w:val="19"/>
                <w:szCs w:val="19"/>
              </w:rPr>
              <w:t xml:space="preserve">1-2 h</w:t>
            </w:r>
          </w:p>
        </w:tc>
      </w:tr>
      <w:tr>
        <w:tc>
          <w:tcPr>
            <w:tcW w:type="pct" w:w="78%"/>
            <w:tcMar>
              <w:top w:type="dxa" w:w="90"/>
              <w:left w:type="dxa" w:w="120"/>
              <w:bottom w:type="dxa" w:w="90"/>
              <w:right w:type="dxa" w:w="120"/>
            </w:tcMar>
            <w:vAlign w:val="center"/>
          </w:tcPr>
          <w:p>
            <w:pPr>
              <w:spacing w:line="260"/>
            </w:pPr>
            <w:r>
              <w:rPr>
                <w:sz w:val="19"/>
                <w:szCs w:val="19"/>
              </w:rPr>
              <w:t xml:space="preserve">GitHub Action: build en cada push</w:t>
            </w:r>
          </w:p>
        </w:tc>
        <w:tc>
          <w:tcPr>
            <w:tcW w:type="pct" w:w="22%"/>
            <w:tcMar>
              <w:top w:type="dxa" w:w="90"/>
              <w:left w:type="dxa" w:w="120"/>
              <w:bottom w:type="dxa" w:w="90"/>
              <w:right w:type="dxa" w:w="120"/>
            </w:tcMar>
            <w:vAlign w:val="center"/>
          </w:tcPr>
          <w:p>
            <w:pPr>
              <w:spacing w:line="260"/>
            </w:pPr>
            <w:r>
              <w:rPr>
                <w:sz w:val="19"/>
                <w:szCs w:val="19"/>
              </w:rPr>
              <w:t xml:space="preserve">1-2 h</w:t>
            </w:r>
          </w:p>
        </w:tc>
      </w:tr>
      <w:tr>
        <w:tc>
          <w:tcPr>
            <w:tcW w:type="pct" w:w="78%"/>
            <w:tcMar>
              <w:top w:type="dxa" w:w="90"/>
              <w:left w:type="dxa" w:w="120"/>
              <w:bottom w:type="dxa" w:w="90"/>
              <w:right w:type="dxa" w:w="120"/>
            </w:tcMar>
            <w:vAlign w:val="center"/>
          </w:tcPr>
          <w:p>
            <w:pPr>
              <w:spacing w:line="260"/>
            </w:pPr>
            <w:r>
              <w:rPr>
                <w:sz w:val="19"/>
                <w:szCs w:val="19"/>
              </w:rPr>
              <w:t xml:space="preserve">Rate limiting en login/registro</w:t>
            </w:r>
          </w:p>
        </w:tc>
        <w:tc>
          <w:tcPr>
            <w:tcW w:type="pct" w:w="22%"/>
            <w:tcMar>
              <w:top w:type="dxa" w:w="90"/>
              <w:left w:type="dxa" w:w="120"/>
              <w:bottom w:type="dxa" w:w="90"/>
              <w:right w:type="dxa" w:w="120"/>
            </w:tcMar>
            <w:vAlign w:val="center"/>
          </w:tcPr>
          <w:p>
            <w:pPr>
              <w:spacing w:line="260"/>
            </w:pPr>
            <w:r>
              <w:rPr>
                <w:sz w:val="19"/>
                <w:szCs w:val="19"/>
              </w:rPr>
              <w:t xml:space="preserve">2-3 h</w:t>
            </w:r>
          </w:p>
        </w:tc>
      </w:tr>
      <w:tr>
        <w:tc>
          <w:tcPr>
            <w:tcW w:type="pct" w:w="78%"/>
            <w:tcMar>
              <w:top w:type="dxa" w:w="90"/>
              <w:left w:type="dxa" w:w="120"/>
              <w:bottom w:type="dxa" w:w="90"/>
              <w:right w:type="dxa" w:w="120"/>
            </w:tcMar>
            <w:vAlign w:val="center"/>
          </w:tcPr>
          <w:p>
            <w:pPr>
              <w:spacing w:line="260"/>
            </w:pPr>
            <w:r>
              <w:rPr>
                <w:sz w:val="19"/>
                <w:szCs w:val="19"/>
              </w:rPr>
              <w:t xml:space="preserve">Páginas de Términos y Privacidad</w:t>
            </w:r>
          </w:p>
        </w:tc>
        <w:tc>
          <w:tcPr>
            <w:tcW w:type="pct" w:w="22%"/>
            <w:tcMar>
              <w:top w:type="dxa" w:w="90"/>
              <w:left w:type="dxa" w:w="120"/>
              <w:bottom w:type="dxa" w:w="90"/>
              <w:right w:type="dxa" w:w="120"/>
            </w:tcMar>
            <w:vAlign w:val="center"/>
          </w:tcPr>
          <w:p>
            <w:pPr>
              <w:spacing w:line="260"/>
            </w:pPr>
            <w:r>
              <w:rPr>
                <w:sz w:val="19"/>
                <w:szCs w:val="19"/>
              </w:rPr>
              <w:t xml:space="preserve">2-3 h</w:t>
            </w:r>
          </w:p>
        </w:tc>
      </w:tr>
    </w:tbl>
    <w:p>
      <w:pPr>
        <w:spacing w:after="160"/>
      </w:pPr>
    </w:p>
    <w:tbl>
      <w:tblPr>
        <w:tblW w:type="pct" w:w="100%"/>
        <w:tblBorders>
          <w:top w:val="single" w:color="DFE1EA" w:sz="4"/>
          <w:left w:val="single" w:color="DFE1EA" w:sz="4"/>
          <w:bottom w:val="single" w:color="DFE1EA" w:sz="4"/>
          <w:right w:val="single" w:color="DFE1EA" w:sz="4"/>
          <w:insideH w:val="single" w:color="auto" w:sz="4"/>
          <w:insideV w:val="single" w:color="auto" w:sz="4"/>
        </w:tblBorders>
      </w:tblPr>
      <w:tblGrid>
        <w:gridCol w:w="100"/>
      </w:tblGrid>
      <w:tr>
        <w:tc>
          <w:tcPr>
            <w:shd w:fill="EAEEFB" w:val="clear"/>
            <w:tcMar>
              <w:top w:type="dxa" w:w="160"/>
              <w:left w:type="dxa" w:w="200"/>
              <w:bottom w:type="dxa" w:w="160"/>
              <w:right w:type="dxa" w:w="200"/>
            </w:tcMar>
          </w:tcPr>
          <w:p>
            <w:pPr>
              <w:spacing w:after="80"/>
            </w:pPr>
            <w:r>
              <w:rPr>
                <w:b/>
                <w:bCs/>
                <w:color w:val="3352DB"/>
                <w:sz w:val="18"/>
                <w:szCs w:val="18"/>
              </w:rPr>
              <w:t xml:space="preserve">TOTAL ESTIMADO RESTANTE</w:t>
            </w:r>
          </w:p>
          <w:p>
            <w:pPr>
              <w:spacing w:line="280"/>
            </w:pPr>
            <w:r>
              <w:rPr>
                <w:sz w:val="21"/>
                <w:szCs w:val="21"/>
              </w:rPr>
              <w:t xml:space="preserve">69-101 horas (≈ 9-13 días de trabajo full-time tradicional). Al ritmo real demostrado en esta sesión (~7.8x), la parte de código puro podría resolverse en 1-2 días adicionales; Pagos y KYC sumarán algunos días extra de calendario por las esperas propias de integrar proveedores externos.</w:t>
            </w:r>
          </w:p>
        </w:tc>
      </w:tr>
    </w:tbl>
    <w:p>
      <w:r>
        <w:br w:type="page"/>
      </w:r>
    </w:p>
    <w:p>
      <w:pPr>
        <w:pStyle w:val="Heading1"/>
        <w:spacing w:after="160" w:before="360"/>
      </w:pPr>
      <w:r>
        <w:t xml:space="preserve">8. Referencias</w:t>
      </w:r>
    </w:p>
    <w:p>
      <w:pPr>
        <w:spacing w:after="160" w:line="300"/>
      </w:pPr>
      <w:r>
        <w:t xml:space="preserve">Aplicación en vivo: </w:t>
      </w:r>
      <w:hyperlink w:history="1" r:id="rIdyawwsiuivxhwla0rqzmzg">
        <w:r>
          <w:rPr>
            <w:rStyle w:val="Hyperlink"/>
          </w:rPr>
          <w:t xml:space="preserve">estacionando.vercel.app</w:t>
        </w:r>
      </w:hyperlink>
    </w:p>
    <w:p>
      <w:pPr>
        <w:spacing w:after="160" w:line="300"/>
      </w:pPr>
      <w:r>
        <w:t xml:space="preserve">Motores (precio y ruta): </w:t>
      </w:r>
      <w:hyperlink w:history="1" r:id="rIdvh3era-vwnmntnxkxv4ij">
        <w:r>
          <w:rPr>
            <w:rStyle w:val="Hyperlink"/>
          </w:rPr>
          <w:t xml:space="preserve">estacionando.onrender.com</w:t>
        </w:r>
      </w:hyperlink>
    </w:p>
    <w:p>
      <w:pPr>
        <w:spacing w:after="160" w:line="300"/>
      </w:pPr>
      <w:r>
        <w:t xml:space="preserve">Código fuente: </w:t>
      </w:r>
      <w:hyperlink w:history="1" r:id="rIdp6u6ho0fgydnbbbp7dhrh">
        <w:r>
          <w:rPr>
            <w:rStyle w:val="Hyperlink"/>
          </w:rPr>
          <w:t xml:space="preserve">github.com/1loro/estacionando</w:t>
        </w:r>
      </w:hyperlink>
    </w:p>
    <w:p>
      <w:pPr>
        <w:spacing w:after="160" w:line="300"/>
      </w:pPr>
      <w:r>
        <w:t xml:space="preserve">Documentación técnica completa (con el código exacto de cada decisión): archivo index.html en la raíz del repositorio.</w:t>
      </w:r>
    </w:p>
    <w:p>
      <w:pPr>
        <w:spacing w:after="300"/>
      </w:pPr>
    </w:p>
    <w:p>
      <w:pPr>
        <w:spacing w:after="160" w:line="300"/>
      </w:pPr>
      <w:r>
        <w:rPr>
          <w:i/>
          <w:iCs/>
          <w:color w:val="666B7D"/>
          <w:sz w:val="20"/>
          <w:szCs w:val="20"/>
        </w:rPr>
        <w:t xml:space="preserve">Este documento fue generado como base editable para la presentación de tesis — todo el contenido puede modificarse, reordenarse o resumirse libremente.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3352DB"/>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awwsiuivxhwla0rqzmzg" Type="http://schemas.openxmlformats.org/officeDocument/2006/relationships/hyperlink" Target="https://estacionando.vercel.app" TargetMode="External"/><Relationship Id="rIdvh3era-vwnmntnxkxv4ij" Type="http://schemas.openxmlformats.org/officeDocument/2006/relationships/hyperlink" Target="https://estacionando.onrender.com/api/health" TargetMode="External"/><Relationship Id="rIdp6u6ho0fgydnbbbp7dhrh" Type="http://schemas.openxmlformats.org/officeDocument/2006/relationships/hyperlink" Target="https://github.com/1loro/estacionand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2026-09-14T21:52:08.186Z</dcterms:created>
  <dcterms:modified xsi:type="dcterms:W3CDTF">2026-09-14T21:52:08.186Z</dcterms:modified>
</cp:coreProperties>
</file>

<file path=docProps/custom.xml><?xml version="1.0" encoding="utf-8"?>
<Properties xmlns="http://schemas.openxmlformats.org/officeDocument/2006/custom-properties" xmlns:vt="http://schemas.openxmlformats.org/officeDocument/2006/docPropsVTypes"/>
</file>