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AC939" w14:textId="2FAC273D" w:rsidR="000C06F7" w:rsidRDefault="00000000">
      <w:pPr>
        <w:pStyle w:val="a3"/>
        <w:jc w:val="center"/>
        <w:rPr>
          <w:rFonts w:eastAsia="黑体"/>
          <w:u w:val="single"/>
        </w:rPr>
      </w:pPr>
      <w:r>
        <w:rPr>
          <w:noProof/>
        </w:rPr>
        <w:drawing>
          <wp:inline distT="0" distB="0" distL="0" distR="0" wp14:anchorId="6B3D6386" wp14:editId="2D20091C">
            <wp:extent cx="2171700" cy="353060"/>
            <wp:effectExtent l="0" t="0" r="0" b="8890"/>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171700" cy="353060"/>
                    </a:xfrm>
                    <a:prstGeom prst="rect">
                      <a:avLst/>
                    </a:prstGeom>
                    <a:noFill/>
                    <a:ln>
                      <a:noFill/>
                    </a:ln>
                  </pic:spPr>
                </pic:pic>
              </a:graphicData>
            </a:graphic>
          </wp:inline>
        </w:drawing>
      </w:r>
    </w:p>
    <w:p w14:paraId="0AB668F3" w14:textId="77777777" w:rsidR="000C06F7" w:rsidRDefault="00000000">
      <w:pPr>
        <w:pStyle w:val="a3"/>
        <w:rPr>
          <w:rFonts w:eastAsia="黑体"/>
          <w:iCs/>
        </w:rPr>
      </w:pPr>
      <w:r>
        <w:rPr>
          <w:rFonts w:eastAsia="黑体" w:hint="eastAsia"/>
          <w:u w:val="single"/>
        </w:rPr>
        <w:t xml:space="preserve">  </w:t>
      </w:r>
      <w:r>
        <w:rPr>
          <w:rFonts w:eastAsia="黑体"/>
          <w:sz w:val="24"/>
          <w:u w:val="single"/>
        </w:rPr>
        <w:t>2024-2025</w:t>
      </w:r>
      <w:r>
        <w:rPr>
          <w:rFonts w:eastAsia="黑体" w:hint="eastAsia"/>
          <w:u w:val="single"/>
        </w:rPr>
        <w:t xml:space="preserve">  </w:t>
      </w:r>
      <w:r>
        <w:rPr>
          <w:rFonts w:hint="eastAsia"/>
          <w:bCs/>
          <w:sz w:val="24"/>
        </w:rPr>
        <w:t>学年</w:t>
      </w:r>
      <w:r>
        <w:rPr>
          <w:rFonts w:eastAsia="黑体" w:hint="eastAsia"/>
          <w:u w:val="single"/>
        </w:rPr>
        <w:t xml:space="preserve">  </w:t>
      </w:r>
      <w:r>
        <w:rPr>
          <w:rFonts w:eastAsia="黑体" w:hint="eastAsia"/>
          <w:sz w:val="24"/>
          <w:u w:val="single"/>
        </w:rPr>
        <w:t xml:space="preserve"> 2 </w:t>
      </w:r>
      <w:r>
        <w:rPr>
          <w:rFonts w:eastAsia="黑体" w:hint="eastAsia"/>
          <w:u w:val="single"/>
        </w:rPr>
        <w:t xml:space="preserve">  </w:t>
      </w:r>
      <w:r>
        <w:rPr>
          <w:rFonts w:hint="eastAsia"/>
          <w:bCs/>
          <w:sz w:val="24"/>
        </w:rPr>
        <w:t>学期</w:t>
      </w:r>
      <w:r>
        <w:rPr>
          <w:rFonts w:eastAsia="黑体" w:hint="eastAsia"/>
          <w:u w:val="single"/>
        </w:rPr>
        <w:t xml:space="preserve"> </w:t>
      </w:r>
      <w:r>
        <w:rPr>
          <w:rFonts w:eastAsia="黑体" w:hint="eastAsia"/>
          <w:iCs/>
          <w:u w:val="single"/>
        </w:rPr>
        <w:t xml:space="preserve"> </w:t>
      </w:r>
      <w:r>
        <w:rPr>
          <w:rFonts w:eastAsia="黑体"/>
          <w:iCs/>
          <w:u w:val="single"/>
        </w:rPr>
        <w:t xml:space="preserve"> </w:t>
      </w:r>
      <w:r>
        <w:rPr>
          <w:rFonts w:ascii="宋体" w:hAnsi="宋体" w:hint="eastAsia"/>
          <w:iCs/>
          <w:sz w:val="24"/>
          <w:u w:val="single"/>
        </w:rPr>
        <w:t>人工智能海洋学Ⅱ（技术）</w:t>
      </w:r>
      <w:r>
        <w:rPr>
          <w:rFonts w:eastAsia="黑体" w:hint="eastAsia"/>
          <w:iCs/>
          <w:sz w:val="24"/>
          <w:u w:val="single"/>
        </w:rPr>
        <w:t xml:space="preserve">  </w:t>
      </w:r>
      <w:r>
        <w:rPr>
          <w:rFonts w:hint="eastAsia"/>
          <w:bCs/>
          <w:sz w:val="24"/>
        </w:rPr>
        <w:t>研究生课程论文</w:t>
      </w:r>
    </w:p>
    <w:p w14:paraId="12E4F292" w14:textId="77777777" w:rsidR="000C06F7" w:rsidRDefault="000C06F7">
      <w:pPr>
        <w:jc w:val="center"/>
        <w:rPr>
          <w:rFonts w:eastAsia="黑体"/>
        </w:rPr>
      </w:pPr>
    </w:p>
    <w:p w14:paraId="743A78AB" w14:textId="77777777" w:rsidR="000C06F7" w:rsidRDefault="00000000">
      <w:pPr>
        <w:rPr>
          <w:bCs/>
          <w:sz w:val="24"/>
          <w:u w:val="single"/>
        </w:rPr>
      </w:pPr>
      <w:r>
        <w:rPr>
          <w:rFonts w:hint="eastAsia"/>
          <w:bCs/>
          <w:sz w:val="24"/>
        </w:rPr>
        <w:t>拟题人</w:t>
      </w:r>
      <w:r>
        <w:rPr>
          <w:rFonts w:eastAsia="黑体" w:hint="eastAsia"/>
          <w:sz w:val="24"/>
          <w:u w:val="single"/>
        </w:rPr>
        <w:t xml:space="preserve"> </w:t>
      </w:r>
      <w:r>
        <w:rPr>
          <w:rFonts w:ascii="宋体" w:hAnsi="宋体" w:hint="eastAsia"/>
          <w:sz w:val="24"/>
          <w:u w:val="single"/>
        </w:rPr>
        <w:t>朱善良</w:t>
      </w:r>
      <w:r>
        <w:rPr>
          <w:rFonts w:ascii="宋体" w:eastAsia="黑体" w:hAnsi="宋体" w:hint="eastAsia"/>
          <w:sz w:val="24"/>
          <w:u w:val="single"/>
        </w:rPr>
        <w:t xml:space="preserve"> </w:t>
      </w:r>
      <w:r>
        <w:rPr>
          <w:rFonts w:hint="eastAsia"/>
          <w:bCs/>
          <w:sz w:val="24"/>
        </w:rPr>
        <w:t>审批人</w:t>
      </w:r>
      <w:r>
        <w:rPr>
          <w:rFonts w:eastAsia="黑体" w:hint="eastAsia"/>
          <w:sz w:val="24"/>
          <w:u w:val="single"/>
        </w:rPr>
        <w:t xml:space="preserve"> </w:t>
      </w:r>
      <w:r>
        <w:rPr>
          <w:rFonts w:ascii="宋体" w:hAnsi="宋体" w:hint="eastAsia"/>
          <w:sz w:val="24"/>
          <w:u w:val="single"/>
        </w:rPr>
        <w:t>王明辉</w:t>
      </w:r>
      <w:r>
        <w:rPr>
          <w:rFonts w:ascii="宋体" w:eastAsia="黑体" w:hAnsi="宋体" w:hint="eastAsia"/>
          <w:sz w:val="24"/>
          <w:u w:val="single"/>
        </w:rPr>
        <w:t xml:space="preserve"> </w:t>
      </w:r>
      <w:r>
        <w:rPr>
          <w:rFonts w:hint="eastAsia"/>
          <w:bCs/>
          <w:sz w:val="24"/>
        </w:rPr>
        <w:t>拟题学院</w:t>
      </w:r>
      <w:r>
        <w:rPr>
          <w:rFonts w:hint="eastAsia"/>
          <w:bCs/>
          <w:sz w:val="24"/>
          <w:u w:val="single"/>
        </w:rPr>
        <w:t xml:space="preserve"> </w:t>
      </w:r>
      <w:r>
        <w:rPr>
          <w:rFonts w:hint="eastAsia"/>
          <w:bCs/>
          <w:sz w:val="24"/>
          <w:u w:val="single"/>
        </w:rPr>
        <w:t>数理学院</w:t>
      </w:r>
      <w:r>
        <w:rPr>
          <w:rFonts w:hint="eastAsia"/>
          <w:bCs/>
          <w:sz w:val="24"/>
          <w:u w:val="single"/>
        </w:rPr>
        <w:t xml:space="preserve"> </w:t>
      </w:r>
      <w:r>
        <w:rPr>
          <w:rFonts w:hint="eastAsia"/>
          <w:bCs/>
          <w:sz w:val="24"/>
        </w:rPr>
        <w:t>适用专业</w:t>
      </w:r>
      <w:r>
        <w:rPr>
          <w:rFonts w:hint="eastAsia"/>
          <w:bCs/>
          <w:sz w:val="24"/>
          <w:u w:val="single"/>
        </w:rPr>
        <w:t xml:space="preserve"> </w:t>
      </w:r>
      <w:r>
        <w:rPr>
          <w:bCs/>
          <w:sz w:val="24"/>
          <w:u w:val="single"/>
        </w:rPr>
        <w:t>2</w:t>
      </w:r>
      <w:r>
        <w:rPr>
          <w:rFonts w:hint="eastAsia"/>
          <w:bCs/>
          <w:sz w:val="24"/>
          <w:u w:val="single"/>
        </w:rPr>
        <w:t>4</w:t>
      </w:r>
      <w:r>
        <w:rPr>
          <w:rFonts w:hint="eastAsia"/>
          <w:bCs/>
          <w:sz w:val="24"/>
          <w:u w:val="single"/>
        </w:rPr>
        <w:t>级数学</w:t>
      </w:r>
      <w:r>
        <w:rPr>
          <w:rFonts w:hint="eastAsia"/>
          <w:bCs/>
          <w:sz w:val="24"/>
          <w:u w:val="single"/>
        </w:rPr>
        <w:t>/</w:t>
      </w:r>
      <w:r>
        <w:rPr>
          <w:rFonts w:hint="eastAsia"/>
          <w:bCs/>
          <w:sz w:val="24"/>
          <w:u w:val="single"/>
        </w:rPr>
        <w:t>统计学</w:t>
      </w:r>
    </w:p>
    <w:p w14:paraId="023429B7" w14:textId="77777777" w:rsidR="000C06F7" w:rsidRDefault="000C06F7">
      <w:pPr>
        <w:rPr>
          <w:bCs/>
          <w:sz w:val="24"/>
          <w:u w:val="single"/>
        </w:rPr>
      </w:pPr>
    </w:p>
    <w:p w14:paraId="2631130B" w14:textId="77777777" w:rsidR="000C06F7" w:rsidRDefault="00000000">
      <w:pPr>
        <w:rPr>
          <w:bCs/>
          <w:sz w:val="24"/>
          <w:u w:val="single"/>
        </w:rPr>
      </w:pPr>
      <w:r>
        <w:rPr>
          <w:rFonts w:hint="eastAsia"/>
          <w:bCs/>
          <w:sz w:val="24"/>
        </w:rPr>
        <w:t>姓名</w:t>
      </w:r>
      <w:r>
        <w:rPr>
          <w:rFonts w:eastAsia="黑体" w:hint="eastAsia"/>
          <w:sz w:val="24"/>
          <w:u w:val="single"/>
        </w:rPr>
        <w:t xml:space="preserve"> </w:t>
      </w:r>
      <w:r>
        <w:rPr>
          <w:rFonts w:ascii="宋体" w:eastAsia="黑体" w:hAnsi="宋体" w:hint="eastAsia"/>
          <w:sz w:val="24"/>
          <w:u w:val="single"/>
        </w:rPr>
        <w:t xml:space="preserve">  </w:t>
      </w:r>
      <w:proofErr w:type="gramStart"/>
      <w:r>
        <w:rPr>
          <w:rFonts w:ascii="宋体" w:hAnsi="宋体" w:hint="eastAsia"/>
          <w:sz w:val="24"/>
          <w:u w:val="single"/>
        </w:rPr>
        <w:t>杜博</w:t>
      </w:r>
      <w:proofErr w:type="gramEnd"/>
      <w:r>
        <w:rPr>
          <w:rFonts w:ascii="宋体" w:eastAsia="黑体" w:hAnsi="宋体" w:hint="eastAsia"/>
          <w:sz w:val="24"/>
          <w:u w:val="single"/>
        </w:rPr>
        <w:t xml:space="preserve">   </w:t>
      </w:r>
      <w:r>
        <w:rPr>
          <w:rFonts w:hint="eastAsia"/>
          <w:bCs/>
          <w:sz w:val="24"/>
        </w:rPr>
        <w:t>学号</w:t>
      </w:r>
      <w:r>
        <w:rPr>
          <w:rFonts w:eastAsia="黑体" w:hint="eastAsia"/>
          <w:sz w:val="24"/>
          <w:u w:val="single"/>
        </w:rPr>
        <w:t xml:space="preserve">   </w:t>
      </w:r>
      <w:r>
        <w:rPr>
          <w:rFonts w:ascii="宋体" w:eastAsia="黑体" w:hAnsi="宋体" w:hint="eastAsia"/>
          <w:sz w:val="24"/>
          <w:u w:val="single"/>
        </w:rPr>
        <w:t xml:space="preserve">2024091002   </w:t>
      </w:r>
      <w:r>
        <w:rPr>
          <w:rFonts w:hint="eastAsia"/>
          <w:bCs/>
          <w:sz w:val="24"/>
        </w:rPr>
        <w:t>专业</w:t>
      </w:r>
      <w:r>
        <w:rPr>
          <w:rFonts w:hint="eastAsia"/>
          <w:bCs/>
          <w:sz w:val="24"/>
          <w:u w:val="single"/>
        </w:rPr>
        <w:t xml:space="preserve">    </w:t>
      </w:r>
      <w:r>
        <w:rPr>
          <w:rFonts w:hint="eastAsia"/>
          <w:bCs/>
          <w:sz w:val="24"/>
          <w:u w:val="single"/>
        </w:rPr>
        <w:t>数学</w:t>
      </w:r>
      <w:r>
        <w:rPr>
          <w:rFonts w:hint="eastAsia"/>
          <w:bCs/>
          <w:sz w:val="24"/>
          <w:u w:val="single"/>
        </w:rPr>
        <w:t xml:space="preserve">    </w:t>
      </w:r>
      <w:r>
        <w:rPr>
          <w:rFonts w:hint="eastAsia"/>
          <w:bCs/>
          <w:sz w:val="24"/>
        </w:rPr>
        <w:t>成绩</w:t>
      </w:r>
      <w:r>
        <w:rPr>
          <w:rFonts w:hint="eastAsia"/>
          <w:bCs/>
          <w:sz w:val="24"/>
        </w:rPr>
        <w:t xml:space="preserve"> (</w:t>
      </w:r>
      <w:r>
        <w:rPr>
          <w:rFonts w:hint="eastAsia"/>
          <w:bCs/>
          <w:sz w:val="24"/>
        </w:rPr>
        <w:t>百分制</w:t>
      </w:r>
      <w:r>
        <w:rPr>
          <w:rFonts w:hint="eastAsia"/>
          <w:bCs/>
          <w:sz w:val="24"/>
        </w:rPr>
        <w:t xml:space="preserve">) </w:t>
      </w:r>
      <w:r>
        <w:rPr>
          <w:rFonts w:hint="eastAsia"/>
          <w:bCs/>
          <w:sz w:val="24"/>
          <w:u w:val="single"/>
        </w:rPr>
        <w:t xml:space="preserve">         </w:t>
      </w:r>
    </w:p>
    <w:p w14:paraId="43B4645D" w14:textId="77777777" w:rsidR="000C06F7" w:rsidRDefault="000C06F7">
      <w:pPr>
        <w:rPr>
          <w:rFonts w:ascii="宋体" w:eastAsia="黑体" w:hAnsi="宋体" w:hint="eastAsia"/>
        </w:rPr>
      </w:pPr>
    </w:p>
    <w:tbl>
      <w:tblPr>
        <w:tblW w:w="8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55"/>
      </w:tblGrid>
      <w:tr w:rsidR="000C06F7" w14:paraId="626E1ACD" w14:textId="77777777">
        <w:trPr>
          <w:trHeight w:val="940"/>
        </w:trPr>
        <w:tc>
          <w:tcPr>
            <w:tcW w:w="8655" w:type="dxa"/>
            <w:vAlign w:val="center"/>
          </w:tcPr>
          <w:p w14:paraId="7A7B2CAE" w14:textId="77777777" w:rsidR="000C06F7" w:rsidRDefault="00000000">
            <w:pPr>
              <w:rPr>
                <w:sz w:val="28"/>
              </w:rPr>
            </w:pPr>
            <w:r>
              <w:rPr>
                <w:rFonts w:hint="eastAsia"/>
                <w:sz w:val="28"/>
              </w:rPr>
              <w:t>论文题目：通过深度学习从抗体序列预测抗原特异性来优化治疗性抗体</w:t>
            </w:r>
          </w:p>
        </w:tc>
      </w:tr>
      <w:tr w:rsidR="000C06F7" w14:paraId="155B1C25" w14:textId="77777777">
        <w:trPr>
          <w:trHeight w:val="5494"/>
        </w:trPr>
        <w:tc>
          <w:tcPr>
            <w:tcW w:w="8655" w:type="dxa"/>
          </w:tcPr>
          <w:p w14:paraId="35071399" w14:textId="77777777" w:rsidR="000C06F7" w:rsidRDefault="00000000">
            <w:pPr>
              <w:spacing w:line="300" w:lineRule="auto"/>
              <w:rPr>
                <w:sz w:val="28"/>
              </w:rPr>
            </w:pPr>
            <w:r>
              <w:rPr>
                <w:rFonts w:hint="eastAsia"/>
                <w:sz w:val="28"/>
              </w:rPr>
              <w:t>论文要求：</w:t>
            </w:r>
          </w:p>
          <w:p w14:paraId="6B87A859" w14:textId="77777777" w:rsidR="000C06F7" w:rsidRDefault="00000000">
            <w:pPr>
              <w:spacing w:line="300" w:lineRule="auto"/>
              <w:rPr>
                <w:szCs w:val="21"/>
              </w:rPr>
            </w:pPr>
            <w:r>
              <w:rPr>
                <w:rFonts w:hint="eastAsia"/>
                <w:szCs w:val="21"/>
              </w:rPr>
              <w:t>1</w:t>
            </w:r>
            <w:r>
              <w:rPr>
                <w:rFonts w:hint="eastAsia"/>
                <w:szCs w:val="21"/>
              </w:rPr>
              <w:t>、选题领域：人工智能模型，人工智能海洋学，数据挖掘分析，智能控制等课程相关的研讨领域；</w:t>
            </w:r>
          </w:p>
          <w:p w14:paraId="4E526162" w14:textId="77777777" w:rsidR="000C06F7" w:rsidRDefault="00000000">
            <w:pPr>
              <w:spacing w:line="300" w:lineRule="auto"/>
              <w:rPr>
                <w:szCs w:val="21"/>
              </w:rPr>
            </w:pPr>
            <w:r>
              <w:rPr>
                <w:rFonts w:hint="eastAsia"/>
                <w:szCs w:val="21"/>
              </w:rPr>
              <w:t>2</w:t>
            </w:r>
            <w:r>
              <w:rPr>
                <w:rFonts w:hint="eastAsia"/>
                <w:szCs w:val="21"/>
              </w:rPr>
              <w:t>、结合选题领域，每人一题，自拟题目，独立完成；</w:t>
            </w:r>
          </w:p>
          <w:p w14:paraId="496EBA9A" w14:textId="77777777" w:rsidR="000C06F7" w:rsidRDefault="00000000">
            <w:pPr>
              <w:spacing w:line="300" w:lineRule="auto"/>
              <w:rPr>
                <w:szCs w:val="21"/>
              </w:rPr>
            </w:pPr>
            <w:r>
              <w:rPr>
                <w:rFonts w:hint="eastAsia"/>
                <w:szCs w:val="21"/>
              </w:rPr>
              <w:t>3</w:t>
            </w:r>
            <w:r>
              <w:rPr>
                <w:rFonts w:hint="eastAsia"/>
                <w:szCs w:val="21"/>
              </w:rPr>
              <w:t>、论文字数不少于</w:t>
            </w:r>
            <w:r>
              <w:rPr>
                <w:rFonts w:hint="eastAsia"/>
                <w:szCs w:val="21"/>
              </w:rPr>
              <w:t>1</w:t>
            </w:r>
            <w:r>
              <w:rPr>
                <w:rFonts w:hint="eastAsia"/>
                <w:szCs w:val="21"/>
              </w:rPr>
              <w:t>万字或</w:t>
            </w:r>
            <w:r>
              <w:rPr>
                <w:rFonts w:hint="eastAsia"/>
                <w:szCs w:val="21"/>
              </w:rPr>
              <w:t>A4</w:t>
            </w:r>
            <w:r>
              <w:rPr>
                <w:rFonts w:hint="eastAsia"/>
                <w:szCs w:val="21"/>
              </w:rPr>
              <w:t>版面</w:t>
            </w:r>
            <w:r>
              <w:rPr>
                <w:rFonts w:hint="eastAsia"/>
                <w:szCs w:val="21"/>
              </w:rPr>
              <w:t>10</w:t>
            </w:r>
            <w:r>
              <w:rPr>
                <w:rFonts w:hint="eastAsia"/>
                <w:szCs w:val="21"/>
              </w:rPr>
              <w:t>页以上；</w:t>
            </w:r>
          </w:p>
          <w:p w14:paraId="37F98328" w14:textId="77777777" w:rsidR="000C06F7" w:rsidRDefault="00000000">
            <w:pPr>
              <w:spacing w:line="300" w:lineRule="auto"/>
              <w:rPr>
                <w:szCs w:val="21"/>
              </w:rPr>
            </w:pPr>
            <w:r>
              <w:rPr>
                <w:rFonts w:hint="eastAsia"/>
                <w:szCs w:val="21"/>
              </w:rPr>
              <w:t>4</w:t>
            </w:r>
            <w:r>
              <w:rPr>
                <w:rFonts w:hint="eastAsia"/>
                <w:szCs w:val="21"/>
              </w:rPr>
              <w:t>、参考文献篇数不少于</w:t>
            </w:r>
            <w:r>
              <w:rPr>
                <w:rFonts w:hint="eastAsia"/>
                <w:szCs w:val="21"/>
              </w:rPr>
              <w:t>10</w:t>
            </w:r>
            <w:r>
              <w:rPr>
                <w:rFonts w:hint="eastAsia"/>
                <w:szCs w:val="21"/>
              </w:rPr>
              <w:t>篇；</w:t>
            </w:r>
          </w:p>
          <w:p w14:paraId="7A296DDE" w14:textId="77777777" w:rsidR="000C06F7" w:rsidRDefault="00000000">
            <w:pPr>
              <w:spacing w:line="300" w:lineRule="auto"/>
              <w:rPr>
                <w:szCs w:val="21"/>
              </w:rPr>
            </w:pPr>
            <w:r>
              <w:rPr>
                <w:rFonts w:hint="eastAsia"/>
                <w:szCs w:val="21"/>
              </w:rPr>
              <w:t>5</w:t>
            </w:r>
            <w:r>
              <w:rPr>
                <w:rFonts w:hint="eastAsia"/>
                <w:szCs w:val="21"/>
              </w:rPr>
              <w:t>、规定时间内提交电子稿</w:t>
            </w:r>
            <w:r>
              <w:rPr>
                <w:rFonts w:hint="eastAsia"/>
                <w:szCs w:val="21"/>
              </w:rPr>
              <w:t>PDF</w:t>
            </w:r>
            <w:r>
              <w:rPr>
                <w:rFonts w:hint="eastAsia"/>
                <w:szCs w:val="21"/>
              </w:rPr>
              <w:t>版、纸质打印稿或手写稿；</w:t>
            </w:r>
          </w:p>
          <w:p w14:paraId="2268E3C6" w14:textId="77777777" w:rsidR="000C06F7" w:rsidRDefault="00000000">
            <w:pPr>
              <w:spacing w:line="300" w:lineRule="auto"/>
              <w:rPr>
                <w:szCs w:val="21"/>
              </w:rPr>
            </w:pPr>
            <w:r>
              <w:rPr>
                <w:rFonts w:hint="eastAsia"/>
                <w:szCs w:val="21"/>
              </w:rPr>
              <w:t>6</w:t>
            </w:r>
            <w:r>
              <w:rPr>
                <w:rFonts w:hint="eastAsia"/>
                <w:szCs w:val="21"/>
              </w:rPr>
              <w:t>、论文排版要求</w:t>
            </w:r>
          </w:p>
          <w:p w14:paraId="2CF6DBCD" w14:textId="77777777" w:rsidR="000C06F7" w:rsidRDefault="00000000">
            <w:pPr>
              <w:spacing w:line="300" w:lineRule="auto"/>
              <w:rPr>
                <w:sz w:val="28"/>
              </w:rPr>
            </w:pPr>
            <w:r>
              <w:rPr>
                <w:rFonts w:hint="eastAsia"/>
                <w:szCs w:val="21"/>
              </w:rPr>
              <w:t xml:space="preserve">(1) </w:t>
            </w:r>
            <w:r>
              <w:rPr>
                <w:rFonts w:hint="eastAsia"/>
                <w:szCs w:val="21"/>
              </w:rPr>
              <w:t>纸张：</w:t>
            </w:r>
            <w:r>
              <w:rPr>
                <w:rFonts w:hint="eastAsia"/>
                <w:szCs w:val="21"/>
              </w:rPr>
              <w:t>A4</w:t>
            </w:r>
            <w:r>
              <w:rPr>
                <w:rFonts w:hint="eastAsia"/>
                <w:szCs w:val="21"/>
              </w:rPr>
              <w:t>，页边距：上</w:t>
            </w:r>
            <w:r>
              <w:rPr>
                <w:rFonts w:hint="eastAsia"/>
                <w:szCs w:val="21"/>
              </w:rPr>
              <w:t>2.54cm</w:t>
            </w:r>
            <w:r>
              <w:rPr>
                <w:rFonts w:hint="eastAsia"/>
                <w:szCs w:val="21"/>
              </w:rPr>
              <w:t>，下</w:t>
            </w:r>
            <w:r>
              <w:rPr>
                <w:rFonts w:hint="eastAsia"/>
                <w:szCs w:val="21"/>
              </w:rPr>
              <w:t>2.54cm</w:t>
            </w:r>
            <w:r>
              <w:rPr>
                <w:rFonts w:hint="eastAsia"/>
                <w:szCs w:val="21"/>
              </w:rPr>
              <w:t>，左</w:t>
            </w:r>
            <w:r>
              <w:rPr>
                <w:rFonts w:hint="eastAsia"/>
                <w:szCs w:val="21"/>
              </w:rPr>
              <w:t>3.18cm</w:t>
            </w:r>
            <w:r>
              <w:rPr>
                <w:rFonts w:hint="eastAsia"/>
                <w:szCs w:val="21"/>
              </w:rPr>
              <w:t>，右</w:t>
            </w:r>
            <w:r>
              <w:rPr>
                <w:rFonts w:hint="eastAsia"/>
                <w:szCs w:val="21"/>
              </w:rPr>
              <w:t>3.18cm</w:t>
            </w:r>
            <w:r>
              <w:rPr>
                <w:rFonts w:hint="eastAsia"/>
                <w:szCs w:val="21"/>
              </w:rPr>
              <w:t>；</w:t>
            </w:r>
            <w:r>
              <w:rPr>
                <w:rFonts w:hint="eastAsia"/>
                <w:szCs w:val="21"/>
              </w:rPr>
              <w:t xml:space="preserve">(2) </w:t>
            </w:r>
            <w:r>
              <w:rPr>
                <w:rFonts w:hint="eastAsia"/>
                <w:szCs w:val="21"/>
              </w:rPr>
              <w:t>论文题目：居中，三号，黑体；</w:t>
            </w:r>
            <w:r>
              <w:rPr>
                <w:rFonts w:hint="eastAsia"/>
                <w:szCs w:val="21"/>
              </w:rPr>
              <w:t xml:space="preserve">(3) </w:t>
            </w:r>
            <w:r>
              <w:rPr>
                <w:rFonts w:hint="eastAsia"/>
                <w:szCs w:val="21"/>
              </w:rPr>
              <w:t>论文题目下空一行学生信息：学生姓名，专业，学号，居中、小四号、宋体；</w:t>
            </w:r>
            <w:r>
              <w:rPr>
                <w:rFonts w:hint="eastAsia"/>
                <w:szCs w:val="21"/>
              </w:rPr>
              <w:t xml:space="preserve">(4) </w:t>
            </w:r>
            <w:r>
              <w:rPr>
                <w:rFonts w:hint="eastAsia"/>
                <w:szCs w:val="21"/>
              </w:rPr>
              <w:t>作者信息下空一行打印“摘要”二字，居中、三号、黑体，字间空一格；</w:t>
            </w:r>
            <w:r>
              <w:rPr>
                <w:rFonts w:hint="eastAsia"/>
                <w:szCs w:val="21"/>
              </w:rPr>
              <w:t xml:space="preserve">(5) </w:t>
            </w:r>
            <w:r>
              <w:rPr>
                <w:rFonts w:hint="eastAsia"/>
                <w:szCs w:val="21"/>
              </w:rPr>
              <w:t>“摘要”二字下空一行打印摘要内容，小四号、宋体、两端对齐，首行缩进</w:t>
            </w:r>
            <w:r>
              <w:rPr>
                <w:rFonts w:hint="eastAsia"/>
                <w:szCs w:val="21"/>
              </w:rPr>
              <w:t>2</w:t>
            </w:r>
            <w:r>
              <w:rPr>
                <w:rFonts w:hint="eastAsia"/>
                <w:szCs w:val="21"/>
              </w:rPr>
              <w:t>个字符；</w:t>
            </w:r>
            <w:r>
              <w:rPr>
                <w:rFonts w:hint="eastAsia"/>
                <w:szCs w:val="21"/>
              </w:rPr>
              <w:t xml:space="preserve">(6) </w:t>
            </w:r>
            <w:r>
              <w:rPr>
                <w:rFonts w:hint="eastAsia"/>
                <w:szCs w:val="21"/>
              </w:rPr>
              <w:t>摘要内容下一行打印“关键词”三字，</w:t>
            </w:r>
            <w:r>
              <w:rPr>
                <w:rFonts w:hint="eastAsia"/>
                <w:szCs w:val="21"/>
              </w:rPr>
              <w:t>(</w:t>
            </w:r>
            <w:r>
              <w:rPr>
                <w:rFonts w:hint="eastAsia"/>
                <w:szCs w:val="21"/>
              </w:rPr>
              <w:t>四号、黑体，其后为关键词，小四号、宋体；</w:t>
            </w:r>
            <w:r>
              <w:rPr>
                <w:rFonts w:hint="eastAsia"/>
                <w:szCs w:val="21"/>
              </w:rPr>
              <w:t xml:space="preserve">(7) </w:t>
            </w:r>
            <w:r>
              <w:rPr>
                <w:rFonts w:hint="eastAsia"/>
                <w:szCs w:val="21"/>
              </w:rPr>
              <w:t>论文正文：小四号、宋体</w:t>
            </w:r>
            <w:r>
              <w:rPr>
                <w:rFonts w:hint="eastAsia"/>
                <w:szCs w:val="21"/>
              </w:rPr>
              <w:t>/ Times New Roman</w:t>
            </w:r>
            <w:r>
              <w:rPr>
                <w:rFonts w:hint="eastAsia"/>
                <w:szCs w:val="21"/>
              </w:rPr>
              <w:t>（英文），</w:t>
            </w:r>
            <w:r>
              <w:rPr>
                <w:rFonts w:hint="eastAsia"/>
                <w:szCs w:val="21"/>
              </w:rPr>
              <w:t>1.25</w:t>
            </w:r>
            <w:r>
              <w:rPr>
                <w:rFonts w:hint="eastAsia"/>
                <w:szCs w:val="21"/>
              </w:rPr>
              <w:t>行间距，两端对齐，首行缩进，章节标题、图、表格、公式、参考文献格式按照本人熟悉的期刊论文格式要求统一排版。</w:t>
            </w:r>
          </w:p>
        </w:tc>
      </w:tr>
      <w:tr w:rsidR="000C06F7" w14:paraId="2EC27E67" w14:textId="77777777">
        <w:trPr>
          <w:trHeight w:val="2685"/>
        </w:trPr>
        <w:tc>
          <w:tcPr>
            <w:tcW w:w="8655" w:type="dxa"/>
          </w:tcPr>
          <w:p w14:paraId="635374A8" w14:textId="77777777" w:rsidR="000C06F7" w:rsidRDefault="00000000">
            <w:pPr>
              <w:rPr>
                <w:szCs w:val="21"/>
              </w:rPr>
            </w:pPr>
            <w:r>
              <w:rPr>
                <w:rFonts w:hint="eastAsia"/>
                <w:sz w:val="28"/>
              </w:rPr>
              <w:t>教师评语：</w:t>
            </w:r>
          </w:p>
          <w:p w14:paraId="13AF3A3C" w14:textId="77777777" w:rsidR="000C06F7" w:rsidRDefault="000C06F7">
            <w:pPr>
              <w:ind w:firstLine="5475"/>
              <w:rPr>
                <w:sz w:val="28"/>
              </w:rPr>
            </w:pPr>
          </w:p>
          <w:p w14:paraId="4459C42C" w14:textId="77777777" w:rsidR="000C06F7" w:rsidRDefault="000C06F7">
            <w:pPr>
              <w:ind w:firstLine="5475"/>
              <w:rPr>
                <w:sz w:val="28"/>
              </w:rPr>
            </w:pPr>
          </w:p>
          <w:p w14:paraId="42C7A48D" w14:textId="77777777" w:rsidR="000C06F7" w:rsidRDefault="00000000">
            <w:pPr>
              <w:ind w:firstLine="5475"/>
              <w:rPr>
                <w:sz w:val="28"/>
              </w:rPr>
            </w:pPr>
            <w:r>
              <w:rPr>
                <w:rFonts w:hint="eastAsia"/>
                <w:sz w:val="28"/>
              </w:rPr>
              <w:t>教师签字：</w:t>
            </w:r>
          </w:p>
          <w:p w14:paraId="00008387" w14:textId="77777777" w:rsidR="000C06F7" w:rsidRDefault="00000000">
            <w:pPr>
              <w:ind w:firstLine="5475"/>
              <w:rPr>
                <w:sz w:val="28"/>
              </w:rPr>
            </w:pPr>
            <w:r>
              <w:rPr>
                <w:rFonts w:hint="eastAsia"/>
                <w:sz w:val="28"/>
              </w:rPr>
              <w:t xml:space="preserve">         </w:t>
            </w:r>
            <w:r>
              <w:rPr>
                <w:rFonts w:hint="eastAsia"/>
                <w:sz w:val="28"/>
              </w:rPr>
              <w:t>年</w:t>
            </w:r>
            <w:r>
              <w:rPr>
                <w:rFonts w:hint="eastAsia"/>
                <w:sz w:val="28"/>
              </w:rPr>
              <w:t xml:space="preserve">   </w:t>
            </w:r>
            <w:r>
              <w:rPr>
                <w:rFonts w:hint="eastAsia"/>
                <w:sz w:val="28"/>
              </w:rPr>
              <w:t>月</w:t>
            </w:r>
            <w:r>
              <w:rPr>
                <w:rFonts w:hint="eastAsia"/>
                <w:sz w:val="28"/>
              </w:rPr>
              <w:t xml:space="preserve">   </w:t>
            </w:r>
            <w:r>
              <w:rPr>
                <w:rFonts w:hint="eastAsia"/>
                <w:sz w:val="28"/>
              </w:rPr>
              <w:t>日</w:t>
            </w:r>
          </w:p>
        </w:tc>
      </w:tr>
    </w:tbl>
    <w:p w14:paraId="7677FD46" w14:textId="77777777" w:rsidR="000C06F7" w:rsidRDefault="000C06F7">
      <w:pPr>
        <w:jc w:val="center"/>
        <w:rPr>
          <w:rFonts w:ascii="黑体" w:eastAsia="黑体" w:hAnsi="黑体" w:hint="eastAsia"/>
          <w:sz w:val="32"/>
          <w:szCs w:val="32"/>
        </w:rPr>
      </w:pPr>
    </w:p>
    <w:p w14:paraId="743C5578" w14:textId="77777777" w:rsidR="000C06F7" w:rsidRDefault="00000000">
      <w:pPr>
        <w:jc w:val="center"/>
        <w:rPr>
          <w:rFonts w:ascii="黑体" w:eastAsia="黑体" w:hAnsi="黑体" w:hint="eastAsia"/>
          <w:sz w:val="32"/>
          <w:szCs w:val="32"/>
        </w:rPr>
      </w:pPr>
      <w:r>
        <w:rPr>
          <w:rFonts w:ascii="黑体" w:eastAsia="黑体" w:hAnsi="黑体" w:hint="eastAsia"/>
          <w:sz w:val="32"/>
          <w:szCs w:val="32"/>
        </w:rPr>
        <w:lastRenderedPageBreak/>
        <w:t xml:space="preserve">通过深度学习从抗体序列预测抗原特异性来优化治疗性抗体 </w:t>
      </w:r>
    </w:p>
    <w:p w14:paraId="49A7E44A" w14:textId="77777777" w:rsidR="000C06F7" w:rsidRDefault="000C06F7">
      <w:pPr>
        <w:jc w:val="center"/>
        <w:rPr>
          <w:sz w:val="28"/>
        </w:rPr>
      </w:pPr>
    </w:p>
    <w:p w14:paraId="48EDC2EC" w14:textId="77777777" w:rsidR="000C06F7" w:rsidRDefault="00000000">
      <w:pPr>
        <w:jc w:val="center"/>
        <w:rPr>
          <w:rFonts w:ascii="宋体" w:hAnsi="宋体" w:hint="eastAsia"/>
          <w:sz w:val="24"/>
        </w:rPr>
      </w:pPr>
      <w:proofErr w:type="gramStart"/>
      <w:r>
        <w:rPr>
          <w:rFonts w:ascii="宋体" w:hAnsi="宋体" w:hint="eastAsia"/>
          <w:sz w:val="24"/>
        </w:rPr>
        <w:t>杜博</w:t>
      </w:r>
      <w:proofErr w:type="gramEnd"/>
      <w:r>
        <w:rPr>
          <w:rFonts w:ascii="宋体" w:hAnsi="宋体" w:hint="eastAsia"/>
          <w:sz w:val="24"/>
        </w:rPr>
        <w:t xml:space="preserve"> 数学 2024091002</w:t>
      </w:r>
    </w:p>
    <w:p w14:paraId="645BC1FB" w14:textId="77777777" w:rsidR="000C06F7" w:rsidRDefault="000C06F7">
      <w:pPr>
        <w:rPr>
          <w:sz w:val="28"/>
        </w:rPr>
      </w:pPr>
    </w:p>
    <w:p w14:paraId="2F2DA9C1" w14:textId="77777777" w:rsidR="000C06F7" w:rsidRDefault="00000000">
      <w:pPr>
        <w:jc w:val="center"/>
        <w:rPr>
          <w:rFonts w:ascii="黑体" w:eastAsia="黑体" w:hAnsi="黑体" w:hint="eastAsia"/>
          <w:sz w:val="32"/>
          <w:szCs w:val="32"/>
        </w:rPr>
      </w:pPr>
      <w:r>
        <w:rPr>
          <w:rFonts w:ascii="黑体" w:eastAsia="黑体" w:hAnsi="黑体" w:hint="eastAsia"/>
          <w:sz w:val="32"/>
          <w:szCs w:val="32"/>
        </w:rPr>
        <w:t>摘 要</w:t>
      </w:r>
    </w:p>
    <w:p w14:paraId="05D6165A" w14:textId="77777777" w:rsidR="000C06F7" w:rsidRDefault="000C06F7">
      <w:pPr>
        <w:rPr>
          <w:sz w:val="28"/>
        </w:rPr>
      </w:pPr>
    </w:p>
    <w:p w14:paraId="012427E2" w14:textId="3B681232" w:rsidR="000C06F7" w:rsidRDefault="00000000" w:rsidP="008E72B6">
      <w:pPr>
        <w:spacing w:line="300" w:lineRule="auto"/>
        <w:ind w:firstLineChars="200" w:firstLine="480"/>
        <w:rPr>
          <w:sz w:val="24"/>
        </w:rPr>
      </w:pPr>
      <w:r>
        <w:rPr>
          <w:rFonts w:hint="eastAsia"/>
          <w:sz w:val="24"/>
        </w:rPr>
        <w:t>优化治疗性抗体是一项耗时且需要大量资源的任务，主要原因是全长抗体（约</w:t>
      </w:r>
      <w:r w:rsidR="001A58E4">
        <w:rPr>
          <w:rFonts w:hint="eastAsia"/>
          <w:sz w:val="24"/>
        </w:rPr>
        <w:t>1</w:t>
      </w:r>
      <w:r w:rsidR="001A58E4">
        <w:rPr>
          <w:rFonts w:hint="eastAsia"/>
          <w:sz w:val="24"/>
        </w:rPr>
        <w:t>×</w:t>
      </w:r>
      <w:r w:rsidR="001A58E4">
        <w:rPr>
          <w:rFonts w:hint="eastAsia"/>
          <w:sz w:val="24"/>
        </w:rPr>
        <w:t>10</w:t>
      </w:r>
      <w:r w:rsidR="001A58E4" w:rsidRPr="001A58E4">
        <w:rPr>
          <w:rFonts w:hint="eastAsia"/>
          <w:sz w:val="24"/>
          <w:vertAlign w:val="superscript"/>
        </w:rPr>
        <w:t>3</w:t>
      </w:r>
      <w:r>
        <w:rPr>
          <w:rFonts w:hint="eastAsia"/>
          <w:sz w:val="24"/>
        </w:rPr>
        <w:t>种变体）在哺乳动物细胞中的低通量筛选通常只能获得少数优化候选分子</w:t>
      </w:r>
      <w:r w:rsidR="008E72B6">
        <w:rPr>
          <w:rFonts w:hint="eastAsia"/>
          <w:sz w:val="24"/>
        </w:rPr>
        <w:t>。</w:t>
      </w:r>
      <w:r>
        <w:rPr>
          <w:rFonts w:hint="eastAsia"/>
          <w:sz w:val="24"/>
        </w:rPr>
        <w:t>我们展示了通过深度学习从高度多样化的抗体序列空间中预测抗原特异性，可以识别出优化的抗体变体。为了生成用于训练深度神经网络的数据，我们对治疗性抗体</w:t>
      </w:r>
      <w:proofErr w:type="gramStart"/>
      <w:r>
        <w:rPr>
          <w:rFonts w:hint="eastAsia"/>
          <w:sz w:val="24"/>
        </w:rPr>
        <w:t>曲妥珠单</w:t>
      </w:r>
      <w:proofErr w:type="gramEnd"/>
      <w:r>
        <w:rPr>
          <w:rFonts w:hint="eastAsia"/>
          <w:sz w:val="24"/>
        </w:rPr>
        <w:t>抗（约</w:t>
      </w:r>
      <w:r>
        <w:rPr>
          <w:sz w:val="24"/>
        </w:rPr>
        <w:t>1×10</w:t>
      </w:r>
      <w:r w:rsidR="005F0B31" w:rsidRPr="005F0B31">
        <w:rPr>
          <w:rFonts w:hint="eastAsia"/>
          <w:sz w:val="24"/>
          <w:vertAlign w:val="superscript"/>
        </w:rPr>
        <w:t>4</w:t>
      </w:r>
      <w:r>
        <w:rPr>
          <w:rFonts w:hint="eastAsia"/>
          <w:sz w:val="24"/>
        </w:rPr>
        <w:t>种变体）的文库进行了深度测序，这些变体通过</w:t>
      </w:r>
      <w:r>
        <w:rPr>
          <w:sz w:val="24"/>
        </w:rPr>
        <w:t>CRISPR-Cas9</w:t>
      </w:r>
      <w:proofErr w:type="gramStart"/>
      <w:r>
        <w:rPr>
          <w:rFonts w:hint="eastAsia"/>
          <w:sz w:val="24"/>
        </w:rPr>
        <w:t>介</w:t>
      </w:r>
      <w:proofErr w:type="gramEnd"/>
      <w:r>
        <w:rPr>
          <w:rFonts w:hint="eastAsia"/>
          <w:sz w:val="24"/>
        </w:rPr>
        <w:t>导的同源定向修复进行定点突变，在哺乳动物细胞系中表达，并筛选其对人表皮生长因子受体</w:t>
      </w:r>
      <w:r>
        <w:rPr>
          <w:sz w:val="24"/>
        </w:rPr>
        <w:t>2</w:t>
      </w:r>
      <w:r>
        <w:rPr>
          <w:rFonts w:hint="eastAsia"/>
          <w:sz w:val="24"/>
        </w:rPr>
        <w:t>（</w:t>
      </w:r>
      <w:r>
        <w:rPr>
          <w:sz w:val="24"/>
        </w:rPr>
        <w:t>HER2</w:t>
      </w:r>
      <w:r>
        <w:rPr>
          <w:rFonts w:hint="eastAsia"/>
          <w:sz w:val="24"/>
        </w:rPr>
        <w:t>）的特异性。随后，我们利用训练好的神经网络筛选了约</w:t>
      </w:r>
      <w:r>
        <w:rPr>
          <w:sz w:val="24"/>
        </w:rPr>
        <w:t>1×10</w:t>
      </w:r>
      <w:r w:rsidR="005F0B31" w:rsidRPr="005F0B31">
        <w:rPr>
          <w:rFonts w:hint="eastAsia"/>
          <w:sz w:val="24"/>
          <w:vertAlign w:val="superscript"/>
        </w:rPr>
        <w:t>8</w:t>
      </w:r>
      <w:r>
        <w:rPr>
          <w:rFonts w:hint="eastAsia"/>
          <w:sz w:val="24"/>
        </w:rPr>
        <w:t>种</w:t>
      </w:r>
      <w:proofErr w:type="gramStart"/>
      <w:r>
        <w:rPr>
          <w:rFonts w:hint="eastAsia"/>
          <w:sz w:val="24"/>
        </w:rPr>
        <w:t>曲妥珠单</w:t>
      </w:r>
      <w:proofErr w:type="gramEnd"/>
      <w:r>
        <w:rPr>
          <w:rFonts w:hint="eastAsia"/>
          <w:sz w:val="24"/>
        </w:rPr>
        <w:t>抗变体的计算文库，预测出对</w:t>
      </w:r>
      <w:r>
        <w:rPr>
          <w:sz w:val="24"/>
        </w:rPr>
        <w:t>HER2</w:t>
      </w:r>
      <w:r>
        <w:rPr>
          <w:rFonts w:hint="eastAsia"/>
          <w:sz w:val="24"/>
        </w:rPr>
        <w:t>具有特异性的子集（约</w:t>
      </w:r>
      <w:r>
        <w:rPr>
          <w:sz w:val="24"/>
        </w:rPr>
        <w:t>1×10</w:t>
      </w:r>
      <w:r w:rsidR="005F0B31" w:rsidRPr="005F0B31">
        <w:rPr>
          <w:rFonts w:hint="eastAsia"/>
          <w:sz w:val="24"/>
          <w:vertAlign w:val="superscript"/>
        </w:rPr>
        <w:t>6</w:t>
      </w:r>
      <w:r>
        <w:rPr>
          <w:rFonts w:hint="eastAsia"/>
          <w:sz w:val="24"/>
        </w:rPr>
        <w:t>种变体），并可进一步通过粘度、清除率、溶解度和免疫原性等指标进行筛选，生成数千个高度优化的候选分子。从未经过滤的文库中随机选取</w:t>
      </w:r>
      <w:r>
        <w:rPr>
          <w:sz w:val="24"/>
        </w:rPr>
        <w:t>30</w:t>
      </w:r>
      <w:r>
        <w:rPr>
          <w:rFonts w:hint="eastAsia"/>
          <w:sz w:val="24"/>
        </w:rPr>
        <w:t>个变体进行重组表达和实验测试，结果显示所有</w:t>
      </w:r>
      <w:r>
        <w:rPr>
          <w:sz w:val="24"/>
        </w:rPr>
        <w:t>30</w:t>
      </w:r>
      <w:r>
        <w:rPr>
          <w:rFonts w:hint="eastAsia"/>
          <w:sz w:val="24"/>
        </w:rPr>
        <w:t>个</w:t>
      </w:r>
      <w:proofErr w:type="gramStart"/>
      <w:r>
        <w:rPr>
          <w:rFonts w:hint="eastAsia"/>
          <w:sz w:val="24"/>
        </w:rPr>
        <w:t>变体均</w:t>
      </w:r>
      <w:proofErr w:type="gramEnd"/>
      <w:r>
        <w:rPr>
          <w:rFonts w:hint="eastAsia"/>
          <w:sz w:val="24"/>
        </w:rPr>
        <w:t>保留了对</w:t>
      </w:r>
      <w:r>
        <w:rPr>
          <w:sz w:val="24"/>
        </w:rPr>
        <w:t>HER2</w:t>
      </w:r>
      <w:r>
        <w:rPr>
          <w:rFonts w:hint="eastAsia"/>
          <w:sz w:val="24"/>
        </w:rPr>
        <w:t>的特异性。深度学习可能有助于抗体工程和优化的进程。</w:t>
      </w:r>
    </w:p>
    <w:p w14:paraId="631AAA85" w14:textId="77777777" w:rsidR="000C06F7" w:rsidRDefault="000C06F7">
      <w:pPr>
        <w:ind w:firstLineChars="200" w:firstLine="480"/>
        <w:rPr>
          <w:sz w:val="24"/>
        </w:rPr>
      </w:pPr>
    </w:p>
    <w:p w14:paraId="110C8A9C" w14:textId="77777777" w:rsidR="000C06F7" w:rsidRDefault="000C06F7">
      <w:pPr>
        <w:ind w:firstLineChars="200" w:firstLine="480"/>
        <w:rPr>
          <w:sz w:val="24"/>
        </w:rPr>
      </w:pPr>
    </w:p>
    <w:p w14:paraId="292E3CE5" w14:textId="77777777" w:rsidR="000C06F7" w:rsidRDefault="000C06F7">
      <w:pPr>
        <w:ind w:firstLineChars="200" w:firstLine="480"/>
        <w:rPr>
          <w:sz w:val="24"/>
        </w:rPr>
      </w:pPr>
    </w:p>
    <w:p w14:paraId="6DE2D5D6" w14:textId="77777777" w:rsidR="000C06F7" w:rsidRDefault="000C06F7">
      <w:pPr>
        <w:ind w:firstLineChars="200" w:firstLine="480"/>
        <w:rPr>
          <w:sz w:val="24"/>
        </w:rPr>
      </w:pPr>
    </w:p>
    <w:p w14:paraId="323258DF" w14:textId="77777777" w:rsidR="000C06F7" w:rsidRDefault="000C06F7">
      <w:pPr>
        <w:ind w:firstLineChars="200" w:firstLine="480"/>
        <w:rPr>
          <w:sz w:val="24"/>
        </w:rPr>
      </w:pPr>
    </w:p>
    <w:p w14:paraId="50882CAA" w14:textId="77777777" w:rsidR="000C06F7" w:rsidRDefault="000C06F7">
      <w:pPr>
        <w:ind w:firstLineChars="200" w:firstLine="480"/>
        <w:rPr>
          <w:sz w:val="24"/>
        </w:rPr>
      </w:pPr>
    </w:p>
    <w:p w14:paraId="132664CE" w14:textId="77777777" w:rsidR="000C06F7" w:rsidRDefault="000C06F7">
      <w:pPr>
        <w:ind w:firstLineChars="200" w:firstLine="480"/>
        <w:rPr>
          <w:sz w:val="24"/>
        </w:rPr>
      </w:pPr>
    </w:p>
    <w:p w14:paraId="42F5EDA8" w14:textId="77777777" w:rsidR="000C06F7" w:rsidRDefault="000C06F7">
      <w:pPr>
        <w:ind w:firstLineChars="200" w:firstLine="480"/>
        <w:rPr>
          <w:sz w:val="24"/>
        </w:rPr>
      </w:pPr>
    </w:p>
    <w:p w14:paraId="6FAB100F" w14:textId="77777777" w:rsidR="000C06F7" w:rsidRDefault="000C06F7">
      <w:pPr>
        <w:ind w:firstLineChars="200" w:firstLine="480"/>
        <w:rPr>
          <w:sz w:val="24"/>
        </w:rPr>
      </w:pPr>
    </w:p>
    <w:p w14:paraId="1093FAF9" w14:textId="77777777" w:rsidR="000C06F7" w:rsidRDefault="000C06F7">
      <w:pPr>
        <w:ind w:firstLineChars="200" w:firstLine="480"/>
        <w:rPr>
          <w:sz w:val="24"/>
        </w:rPr>
      </w:pPr>
    </w:p>
    <w:p w14:paraId="180FEF1D" w14:textId="77777777" w:rsidR="000C06F7" w:rsidRDefault="000C06F7">
      <w:pPr>
        <w:ind w:firstLineChars="200" w:firstLine="480"/>
        <w:rPr>
          <w:sz w:val="24"/>
        </w:rPr>
      </w:pPr>
    </w:p>
    <w:p w14:paraId="3654D80B" w14:textId="77777777" w:rsidR="000C06F7" w:rsidRDefault="000C06F7">
      <w:pPr>
        <w:ind w:firstLineChars="200" w:firstLine="480"/>
        <w:rPr>
          <w:sz w:val="24"/>
        </w:rPr>
      </w:pPr>
    </w:p>
    <w:p w14:paraId="6FF0F3C9" w14:textId="77777777" w:rsidR="000C06F7" w:rsidRDefault="000C06F7">
      <w:pPr>
        <w:ind w:firstLineChars="200" w:firstLine="480"/>
        <w:rPr>
          <w:sz w:val="24"/>
        </w:rPr>
      </w:pPr>
    </w:p>
    <w:p w14:paraId="09C56567" w14:textId="77777777" w:rsidR="000C06F7" w:rsidRDefault="000C06F7">
      <w:pPr>
        <w:ind w:firstLineChars="200" w:firstLine="480"/>
        <w:rPr>
          <w:sz w:val="24"/>
        </w:rPr>
      </w:pPr>
    </w:p>
    <w:p w14:paraId="74CFCBCC" w14:textId="77777777" w:rsidR="000C06F7" w:rsidRDefault="000C06F7">
      <w:pPr>
        <w:ind w:firstLineChars="200" w:firstLine="480"/>
        <w:rPr>
          <w:sz w:val="24"/>
        </w:rPr>
      </w:pPr>
    </w:p>
    <w:p w14:paraId="14136796" w14:textId="77777777" w:rsidR="000C06F7" w:rsidRDefault="000C06F7" w:rsidP="008E72B6">
      <w:pPr>
        <w:rPr>
          <w:sz w:val="24"/>
        </w:rPr>
      </w:pPr>
    </w:p>
    <w:p w14:paraId="4779B298" w14:textId="77777777" w:rsidR="000C06F7" w:rsidRDefault="00000000">
      <w:pPr>
        <w:spacing w:beforeLines="50" w:before="156" w:afterLines="50" w:after="156" w:line="300" w:lineRule="auto"/>
        <w:jc w:val="left"/>
        <w:rPr>
          <w:rFonts w:ascii="黑体" w:eastAsia="黑体" w:hAnsi="黑体" w:hint="eastAsia"/>
          <w:sz w:val="24"/>
        </w:rPr>
      </w:pPr>
      <w:r>
        <w:rPr>
          <w:rFonts w:ascii="黑体" w:eastAsia="黑体" w:hAnsi="黑体" w:hint="eastAsia"/>
          <w:sz w:val="24"/>
        </w:rPr>
        <w:lastRenderedPageBreak/>
        <w:t>1. 引言</w:t>
      </w:r>
    </w:p>
    <w:p w14:paraId="22C5478A" w14:textId="2B68606E" w:rsidR="000C06F7" w:rsidRDefault="00000000">
      <w:pPr>
        <w:spacing w:line="300" w:lineRule="auto"/>
        <w:ind w:firstLineChars="200" w:firstLine="480"/>
        <w:rPr>
          <w:sz w:val="24"/>
        </w:rPr>
      </w:pPr>
      <w:r>
        <w:rPr>
          <w:sz w:val="24"/>
        </w:rPr>
        <w:t>“</w:t>
      </w:r>
      <w:r>
        <w:rPr>
          <w:sz w:val="24"/>
        </w:rPr>
        <w:t>靶点到候选抗体</w:t>
      </w:r>
      <w:r>
        <w:rPr>
          <w:sz w:val="24"/>
        </w:rPr>
        <w:t>”</w:t>
      </w:r>
      <w:r>
        <w:rPr>
          <w:rFonts w:hint="eastAsia"/>
          <w:sz w:val="24"/>
        </w:rPr>
        <w:t>优化</w:t>
      </w:r>
      <w:r>
        <w:rPr>
          <w:sz w:val="24"/>
        </w:rPr>
        <w:t>是抗体药物发现中一个成熟的过程，因为筛选杂交瘤、噬菌体或酵母展示文库通常能产生多个潜在的候选分子。然而，与候选分子优化相关的时间和成本往往占据了临床前发现和开发周期的</w:t>
      </w:r>
      <w:r w:rsidR="004528D5">
        <w:rPr>
          <w:rFonts w:hint="eastAsia"/>
          <w:sz w:val="24"/>
        </w:rPr>
        <w:t>绝大部分</w:t>
      </w:r>
      <w:r w:rsidR="004528D5">
        <w:rPr>
          <w:rFonts w:hint="eastAsia"/>
          <w:sz w:val="24"/>
        </w:rPr>
        <w:t>[1]</w:t>
      </w:r>
      <w:r>
        <w:rPr>
          <w:sz w:val="24"/>
        </w:rPr>
        <w:t>。这主要是因为抗体分子的候选优化需要同时解决多个参数，包括表达水平、粘度、药代动力学、溶解度和免疫原性</w:t>
      </w:r>
      <w:r w:rsidR="004528D5">
        <w:rPr>
          <w:rFonts w:hint="eastAsia"/>
          <w:sz w:val="24"/>
        </w:rPr>
        <w:t>[2</w:t>
      </w:r>
      <w:r w:rsidR="00A91BD9">
        <w:rPr>
          <w:rFonts w:hint="eastAsia"/>
          <w:sz w:val="24"/>
        </w:rPr>
        <w:t>,3</w:t>
      </w:r>
      <w:r w:rsidR="004528D5">
        <w:rPr>
          <w:rFonts w:hint="eastAsia"/>
          <w:sz w:val="24"/>
        </w:rPr>
        <w:t>]</w:t>
      </w:r>
      <w:r>
        <w:rPr>
          <w:sz w:val="24"/>
        </w:rPr>
        <w:t>。</w:t>
      </w:r>
    </w:p>
    <w:p w14:paraId="05563634" w14:textId="5387ED7F" w:rsidR="000C06F7" w:rsidRDefault="00000000">
      <w:pPr>
        <w:spacing w:line="300" w:lineRule="auto"/>
        <w:ind w:firstLineChars="200" w:firstLine="480"/>
        <w:rPr>
          <w:sz w:val="24"/>
        </w:rPr>
      </w:pPr>
      <w:r>
        <w:rPr>
          <w:sz w:val="24"/>
        </w:rPr>
        <w:t>一旦发现候选分子，通常需要进一步的工程改造</w:t>
      </w:r>
      <w:r w:rsidR="00074E49">
        <w:rPr>
          <w:rFonts w:hint="eastAsia"/>
          <w:sz w:val="24"/>
        </w:rPr>
        <w:t>；</w:t>
      </w:r>
      <w:r>
        <w:rPr>
          <w:sz w:val="24"/>
        </w:rPr>
        <w:t>噬菌体和酵母展示为高通量筛选大型突变文库（</w:t>
      </w:r>
      <w:bookmarkStart w:id="0" w:name="_Hlk196827706"/>
      <w:r w:rsidR="00E015D6">
        <w:rPr>
          <w:rFonts w:hint="eastAsia"/>
          <w:sz w:val="24"/>
        </w:rPr>
        <w:t>＞</w:t>
      </w:r>
      <w:r>
        <w:rPr>
          <w:sz w:val="24"/>
        </w:rPr>
        <w:t>1×10</w:t>
      </w:r>
      <w:bookmarkEnd w:id="0"/>
      <w:r w:rsidR="005F0B31" w:rsidRPr="005F0B31">
        <w:rPr>
          <w:rFonts w:hint="eastAsia"/>
          <w:sz w:val="24"/>
          <w:vertAlign w:val="superscript"/>
        </w:rPr>
        <w:t>9</w:t>
      </w:r>
      <w:r>
        <w:rPr>
          <w:sz w:val="24"/>
        </w:rPr>
        <w:t>）提供了强大方法，然而，它们主要用于提高对靶抗原的亲和力或特异性</w:t>
      </w:r>
      <w:r w:rsidR="004528D5">
        <w:rPr>
          <w:rFonts w:hint="eastAsia"/>
          <w:sz w:val="24"/>
        </w:rPr>
        <w:t>[</w:t>
      </w:r>
      <w:r w:rsidR="00A91BD9">
        <w:rPr>
          <w:rFonts w:hint="eastAsia"/>
          <w:sz w:val="24"/>
        </w:rPr>
        <w:t>4</w:t>
      </w:r>
      <w:r w:rsidR="004528D5">
        <w:rPr>
          <w:rFonts w:hint="eastAsia"/>
          <w:sz w:val="24"/>
        </w:rPr>
        <w:t>]</w:t>
      </w:r>
      <w:r>
        <w:rPr>
          <w:sz w:val="24"/>
        </w:rPr>
        <w:t>。由于几乎所有治疗性抗体都需要在哺乳动物细胞中以全长</w:t>
      </w:r>
      <w:r>
        <w:rPr>
          <w:sz w:val="24"/>
        </w:rPr>
        <w:t>IgG</w:t>
      </w:r>
      <w:r>
        <w:rPr>
          <w:sz w:val="24"/>
        </w:rPr>
        <w:t>形式表达，剩余的开发和优化步骤必须在这一背景下进行。鉴于哺乳动物细胞缺乏稳定复制质粒的能力，这最后阶段的开发通量极低，因为必须实施复杂的克隆、转染和纯化策略来筛选最大范围为</w:t>
      </w:r>
      <w:r>
        <w:rPr>
          <w:sz w:val="24"/>
        </w:rPr>
        <w:t>1×10</w:t>
      </w:r>
      <w:r w:rsidR="005F0B31" w:rsidRPr="005F0B31">
        <w:rPr>
          <w:rFonts w:hint="eastAsia"/>
          <w:sz w:val="24"/>
          <w:vertAlign w:val="superscript"/>
        </w:rPr>
        <w:t>3</w:t>
      </w:r>
      <w:r>
        <w:rPr>
          <w:sz w:val="24"/>
        </w:rPr>
        <w:t>的文库，这意味着只能筛选小的变化</w:t>
      </w:r>
      <w:r w:rsidR="00A91BD9">
        <w:rPr>
          <w:rFonts w:hint="eastAsia"/>
          <w:sz w:val="24"/>
        </w:rPr>
        <w:t>[5]</w:t>
      </w:r>
      <w:r>
        <w:rPr>
          <w:sz w:val="24"/>
        </w:rPr>
        <w:t>（例如，点突变）。探索如此小的蛋白序列空间片段也意味着解决一个开发问题常常会导致另一个问题的出现，甚至完全丧失抗原结合能力，使得多参数优化极具挑战性。这种挑战常常导致抗体具有次优的生物物理特性，不适合临床开发，可能引发不良副作用甚至药物</w:t>
      </w:r>
      <w:r>
        <w:rPr>
          <w:rFonts w:hint="eastAsia"/>
          <w:sz w:val="24"/>
        </w:rPr>
        <w:t>失效。</w:t>
      </w:r>
      <w:r>
        <w:rPr>
          <w:sz w:val="24"/>
        </w:rPr>
        <w:t>例如，</w:t>
      </w:r>
      <w:r>
        <w:rPr>
          <w:rFonts w:hint="eastAsia"/>
          <w:sz w:val="24"/>
        </w:rPr>
        <w:t>对于需要频繁给药的患者而言，采用</w:t>
      </w:r>
      <w:r>
        <w:rPr>
          <w:sz w:val="24"/>
        </w:rPr>
        <w:t>自我管理的皮下注射抗体</w:t>
      </w:r>
      <w:r>
        <w:rPr>
          <w:rFonts w:hint="eastAsia"/>
          <w:sz w:val="24"/>
        </w:rPr>
        <w:t>方法极其困难</w:t>
      </w:r>
      <w:r w:rsidR="00A91BD9">
        <w:rPr>
          <w:rFonts w:hint="eastAsia"/>
          <w:sz w:val="24"/>
        </w:rPr>
        <w:t>[6]</w:t>
      </w:r>
      <w:r>
        <w:rPr>
          <w:sz w:val="24"/>
        </w:rPr>
        <w:t>，</w:t>
      </w:r>
      <w:r>
        <w:rPr>
          <w:rFonts w:hint="eastAsia"/>
          <w:sz w:val="24"/>
        </w:rPr>
        <w:t>因其在</w:t>
      </w:r>
      <w:proofErr w:type="gramStart"/>
      <w:r>
        <w:rPr>
          <w:sz w:val="24"/>
        </w:rPr>
        <w:t>识别高</w:t>
      </w:r>
      <w:proofErr w:type="gramEnd"/>
      <w:r>
        <w:rPr>
          <w:sz w:val="24"/>
        </w:rPr>
        <w:t>溶解度、低粘度的抗体</w:t>
      </w:r>
      <w:r>
        <w:rPr>
          <w:rFonts w:hint="eastAsia"/>
          <w:sz w:val="24"/>
        </w:rPr>
        <w:t>的</w:t>
      </w:r>
      <w:r>
        <w:rPr>
          <w:sz w:val="24"/>
        </w:rPr>
        <w:t>同时</w:t>
      </w:r>
      <w:r>
        <w:rPr>
          <w:rFonts w:hint="eastAsia"/>
          <w:sz w:val="24"/>
        </w:rPr>
        <w:t>，</w:t>
      </w:r>
      <w:r>
        <w:rPr>
          <w:sz w:val="24"/>
        </w:rPr>
        <w:t>保留高生物活性</w:t>
      </w:r>
      <w:r>
        <w:rPr>
          <w:rFonts w:hint="eastAsia"/>
          <w:sz w:val="24"/>
        </w:rPr>
        <w:t>存在一定挑战</w:t>
      </w:r>
      <w:r>
        <w:rPr>
          <w:sz w:val="24"/>
        </w:rPr>
        <w:t>。辉瑞的</w:t>
      </w:r>
      <w:proofErr w:type="spellStart"/>
      <w:r w:rsidR="00563720">
        <w:rPr>
          <w:sz w:val="24"/>
        </w:rPr>
        <w:t>bococizumab</w:t>
      </w:r>
      <w:proofErr w:type="spellEnd"/>
      <w:r>
        <w:rPr>
          <w:sz w:val="24"/>
        </w:rPr>
        <w:t>抗体从临床试验中</w:t>
      </w:r>
      <w:r>
        <w:rPr>
          <w:rFonts w:hint="eastAsia"/>
          <w:sz w:val="24"/>
        </w:rPr>
        <w:t>表现</w:t>
      </w:r>
      <w:r>
        <w:rPr>
          <w:sz w:val="24"/>
        </w:rPr>
        <w:t>的例子更为极端，该分子的免疫原性对其长期治疗效果产生了不利影响。相反，</w:t>
      </w:r>
      <w:r>
        <w:rPr>
          <w:sz w:val="24"/>
        </w:rPr>
        <w:t>Sanofi</w:t>
      </w:r>
      <w:r>
        <w:rPr>
          <w:sz w:val="24"/>
        </w:rPr>
        <w:t>的临床批准抗体针对相同的</w:t>
      </w:r>
      <w:r>
        <w:rPr>
          <w:sz w:val="24"/>
        </w:rPr>
        <w:t>PCSK9</w:t>
      </w:r>
      <w:r>
        <w:rPr>
          <w:sz w:val="24"/>
        </w:rPr>
        <w:t>分子靶点，但几乎没有免疫原性效应</w:t>
      </w:r>
      <w:r w:rsidR="00A91BD9">
        <w:rPr>
          <w:rFonts w:hint="eastAsia"/>
          <w:sz w:val="24"/>
        </w:rPr>
        <w:t>[7]</w:t>
      </w:r>
      <w:r>
        <w:rPr>
          <w:sz w:val="24"/>
        </w:rPr>
        <w:t>。</w:t>
      </w:r>
    </w:p>
    <w:p w14:paraId="576A1DCA" w14:textId="710F3A0E" w:rsidR="000C06F7" w:rsidRDefault="00000000">
      <w:pPr>
        <w:spacing w:line="300" w:lineRule="auto"/>
        <w:ind w:firstLineChars="200" w:firstLine="480"/>
        <w:rPr>
          <w:sz w:val="24"/>
        </w:rPr>
      </w:pPr>
      <w:r>
        <w:rPr>
          <w:sz w:val="24"/>
        </w:rPr>
        <w:t>将机器学习应用于生物序列数据为</w:t>
      </w:r>
      <w:r>
        <w:rPr>
          <w:rFonts w:hint="eastAsia"/>
          <w:sz w:val="24"/>
        </w:rPr>
        <w:t>促进</w:t>
      </w:r>
      <w:r>
        <w:rPr>
          <w:sz w:val="24"/>
        </w:rPr>
        <w:t>蛋白质工程</w:t>
      </w:r>
      <w:r>
        <w:rPr>
          <w:rFonts w:hint="eastAsia"/>
          <w:sz w:val="24"/>
        </w:rPr>
        <w:t>的发展</w:t>
      </w:r>
      <w:r>
        <w:rPr>
          <w:sz w:val="24"/>
        </w:rPr>
        <w:t>提供了一种强大方法，</w:t>
      </w:r>
      <w:r>
        <w:rPr>
          <w:rFonts w:hint="eastAsia"/>
          <w:sz w:val="24"/>
        </w:rPr>
        <w:t>因其可以</w:t>
      </w:r>
      <w:r>
        <w:rPr>
          <w:sz w:val="24"/>
        </w:rPr>
        <w:t>构建预测基因型</w:t>
      </w:r>
      <w:r w:rsidR="00074E49">
        <w:rPr>
          <w:rFonts w:hint="eastAsia"/>
          <w:sz w:val="24"/>
        </w:rPr>
        <w:t>-</w:t>
      </w:r>
      <w:r>
        <w:rPr>
          <w:sz w:val="24"/>
        </w:rPr>
        <w:t>表型关系的模型。这得益于模型能够推断序列与功能之间的复杂关系</w:t>
      </w:r>
      <w:r w:rsidR="00122783">
        <w:rPr>
          <w:rFonts w:hint="eastAsia"/>
          <w:sz w:val="24"/>
        </w:rPr>
        <w:t>[8,9]</w:t>
      </w:r>
      <w:r>
        <w:rPr>
          <w:sz w:val="24"/>
        </w:rPr>
        <w:t>。构建准确的机器学习模型的主要挑战之一是收集适当的高质量训练数据。定向进化系统非常适合这一需求，因为它们依赖于将生物序列数据（</w:t>
      </w:r>
      <w:r>
        <w:rPr>
          <w:sz w:val="24"/>
        </w:rPr>
        <w:t>DNA</w:t>
      </w:r>
      <w:r>
        <w:rPr>
          <w:sz w:val="24"/>
        </w:rPr>
        <w:t>、</w:t>
      </w:r>
      <w:r>
        <w:rPr>
          <w:sz w:val="24"/>
        </w:rPr>
        <w:t>RNA</w:t>
      </w:r>
      <w:r>
        <w:rPr>
          <w:sz w:val="24"/>
        </w:rPr>
        <w:t>和蛋白质）与表型输出相关联。事实上，长期以来一直提出，使用基于突变文库生成的数据训练的机器学习模型，作为指导蛋白质工程的一种手段</w:t>
      </w:r>
      <w:r w:rsidR="00122783">
        <w:rPr>
          <w:rFonts w:hint="eastAsia"/>
          <w:sz w:val="24"/>
        </w:rPr>
        <w:t>[10]</w:t>
      </w:r>
      <w:r>
        <w:rPr>
          <w:sz w:val="24"/>
        </w:rPr>
        <w:t>。近期，贝叶斯学习模型高斯过程被用于工程化细胞色素酶，使其能够导航庞大的蛋白序列空间，发现高热稳定性的变体</w:t>
      </w:r>
      <w:r w:rsidR="00122783">
        <w:rPr>
          <w:rFonts w:hint="eastAsia"/>
          <w:sz w:val="24"/>
        </w:rPr>
        <w:t>[11,12]</w:t>
      </w:r>
      <w:r>
        <w:rPr>
          <w:sz w:val="24"/>
        </w:rPr>
        <w:t>。类似地，通过设计和筛选结构引导的通道视紫红质膜蛋白文库，训练了高斯过程回归模型，准确预测了能在哺乳动物细胞膜上表达和定位的变体</w:t>
      </w:r>
      <w:r w:rsidR="00122783">
        <w:rPr>
          <w:rFonts w:hint="eastAsia"/>
          <w:sz w:val="24"/>
        </w:rPr>
        <w:t>[13]</w:t>
      </w:r>
      <w:r>
        <w:rPr>
          <w:sz w:val="24"/>
        </w:rPr>
        <w:t>。</w:t>
      </w:r>
    </w:p>
    <w:p w14:paraId="1D05B15E" w14:textId="33CA891C" w:rsidR="000C06F7" w:rsidRDefault="00000000">
      <w:pPr>
        <w:spacing w:line="300" w:lineRule="auto"/>
        <w:ind w:firstLineChars="200" w:firstLine="480"/>
        <w:rPr>
          <w:sz w:val="24"/>
        </w:rPr>
      </w:pPr>
      <w:r>
        <w:rPr>
          <w:sz w:val="24"/>
        </w:rPr>
        <w:t>近年来，深度测序和并行计算的普及使得构建能够从序列数据预测分子表型的深度学习模型成为可能。例如，深度学习已被用于学习</w:t>
      </w:r>
      <w:r>
        <w:rPr>
          <w:sz w:val="24"/>
        </w:rPr>
        <w:t>RNA</w:t>
      </w:r>
      <w:r>
        <w:rPr>
          <w:sz w:val="24"/>
        </w:rPr>
        <w:t>和</w:t>
      </w:r>
      <w:r>
        <w:rPr>
          <w:sz w:val="24"/>
        </w:rPr>
        <w:t>DNA</w:t>
      </w:r>
      <w:r>
        <w:rPr>
          <w:sz w:val="24"/>
        </w:rPr>
        <w:t>结合蛋白的序列特异性、酵母中蛋白表达的调控语法以及肿瘤细胞上</w:t>
      </w:r>
      <w:r>
        <w:rPr>
          <w:sz w:val="24"/>
        </w:rPr>
        <w:t>HLA</w:t>
      </w:r>
      <w:r>
        <w:rPr>
          <w:sz w:val="24"/>
        </w:rPr>
        <w:t>新抗原的呈现</w:t>
      </w:r>
      <w:r w:rsidR="00122783">
        <w:rPr>
          <w:rFonts w:hint="eastAsia"/>
          <w:sz w:val="24"/>
        </w:rPr>
        <w:t>[14]</w:t>
      </w:r>
      <w:r>
        <w:rPr>
          <w:sz w:val="24"/>
        </w:rPr>
        <w:t>。在大多数情况下，深度（人工）神经网络是所使用的算法类别。尽管神</w:t>
      </w:r>
      <w:r>
        <w:rPr>
          <w:sz w:val="24"/>
        </w:rPr>
        <w:lastRenderedPageBreak/>
        <w:t>经网络的复杂性自其诞生以来已发生巨大变化，但基本概念保持不变：模仿生物神经元的连接以学习变量之间的复杂关系。作为单层神经网络或感知器的扩展，深度学习通过多隐藏层来解析隐藏在大型高维数</w:t>
      </w:r>
      <w:proofErr w:type="gramStart"/>
      <w:r>
        <w:rPr>
          <w:sz w:val="24"/>
        </w:rPr>
        <w:t>据集中</w:t>
      </w:r>
      <w:proofErr w:type="gramEnd"/>
      <w:r>
        <w:rPr>
          <w:sz w:val="24"/>
        </w:rPr>
        <w:t>的关系，例如从单一深度测序实验中收集的数百万条读数。训练良好的模型随后可用于对完全未见过的新变体进行预测。这种模型外推的应用非常适合蛋白质工程，因为它提供了一种方法来探索远超物理可能的序列空间。例如，即使仅为</w:t>
      </w:r>
      <w:r>
        <w:rPr>
          <w:sz w:val="24"/>
        </w:rPr>
        <w:t>10</w:t>
      </w:r>
      <w:r>
        <w:rPr>
          <w:sz w:val="24"/>
        </w:rPr>
        <w:t>个氨基酸的短片段，组合序列多样性也会激增至</w:t>
      </w:r>
      <w:r>
        <w:rPr>
          <w:sz w:val="24"/>
        </w:rPr>
        <w:t>1×10</w:t>
      </w:r>
      <w:r w:rsidR="009B23B4" w:rsidRPr="009B23B4">
        <w:rPr>
          <w:rFonts w:hint="eastAsia"/>
          <w:sz w:val="24"/>
          <w:vertAlign w:val="superscript"/>
        </w:rPr>
        <w:t>13</w:t>
      </w:r>
      <w:r>
        <w:rPr>
          <w:sz w:val="24"/>
        </w:rPr>
        <w:t>，这一规模几乎不可能通过实验探索</w:t>
      </w:r>
      <w:r w:rsidR="00122783">
        <w:rPr>
          <w:rFonts w:hint="eastAsia"/>
          <w:sz w:val="24"/>
        </w:rPr>
        <w:t>[15]</w:t>
      </w:r>
      <w:r>
        <w:rPr>
          <w:sz w:val="24"/>
        </w:rPr>
        <w:t>。</w:t>
      </w:r>
    </w:p>
    <w:p w14:paraId="7E721499" w14:textId="77777777" w:rsidR="000C06F7" w:rsidRDefault="00000000">
      <w:pPr>
        <w:spacing w:line="300" w:lineRule="auto"/>
        <w:ind w:firstLineChars="200" w:firstLine="480"/>
        <w:rPr>
          <w:sz w:val="24"/>
        </w:rPr>
      </w:pPr>
      <w:r>
        <w:rPr>
          <w:noProof/>
          <w:sz w:val="24"/>
        </w:rPr>
        <w:drawing>
          <wp:inline distT="0" distB="0" distL="0" distR="0" wp14:anchorId="410A53B5" wp14:editId="443A2D1B">
            <wp:extent cx="5274310" cy="3314700"/>
            <wp:effectExtent l="0" t="0" r="2540" b="0"/>
            <wp:docPr id="16076668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66874" name="图片 1"/>
                    <pic:cNvPicPr>
                      <a:picLocks noChangeAspect="1"/>
                    </pic:cNvPicPr>
                  </pic:nvPicPr>
                  <pic:blipFill>
                    <a:blip r:embed="rId6"/>
                    <a:stretch>
                      <a:fillRect/>
                    </a:stretch>
                  </pic:blipFill>
                  <pic:spPr>
                    <a:xfrm>
                      <a:off x="0" y="0"/>
                      <a:ext cx="5274310" cy="3314700"/>
                    </a:xfrm>
                    <a:prstGeom prst="rect">
                      <a:avLst/>
                    </a:prstGeom>
                  </pic:spPr>
                </pic:pic>
              </a:graphicData>
            </a:graphic>
          </wp:inline>
        </w:drawing>
      </w:r>
    </w:p>
    <w:p w14:paraId="798D2D49" w14:textId="77777777" w:rsidR="000C06F7" w:rsidRDefault="00000000">
      <w:pPr>
        <w:spacing w:afterLines="50" w:after="156" w:line="400" w:lineRule="exact"/>
        <w:ind w:firstLineChars="200" w:firstLine="420"/>
        <w:jc w:val="left"/>
        <w:rPr>
          <w:rFonts w:ascii="黑体" w:eastAsia="黑体" w:hAnsi="黑体" w:hint="eastAsia"/>
          <w:szCs w:val="21"/>
        </w:rPr>
      </w:pPr>
      <w:r>
        <w:rPr>
          <w:rFonts w:ascii="黑体" w:eastAsia="黑体" w:hAnsi="黑体" w:hint="eastAsia"/>
          <w:szCs w:val="21"/>
        </w:rPr>
        <w:t>图1 深度学习预测抗体靶点特异性过程</w:t>
      </w:r>
    </w:p>
    <w:p w14:paraId="380F4587" w14:textId="77A61116" w:rsidR="000C06F7" w:rsidRDefault="00000000">
      <w:pPr>
        <w:spacing w:line="300" w:lineRule="auto"/>
        <w:ind w:firstLineChars="200" w:firstLine="480"/>
        <w:rPr>
          <w:sz w:val="24"/>
        </w:rPr>
      </w:pPr>
      <w:r>
        <w:rPr>
          <w:rFonts w:hint="eastAsia"/>
          <w:sz w:val="24"/>
        </w:rPr>
        <w:t>因此</w:t>
      </w:r>
      <w:r>
        <w:rPr>
          <w:sz w:val="24"/>
        </w:rPr>
        <w:t>，我们利用深度学习</w:t>
      </w:r>
      <w:r>
        <w:rPr>
          <w:rFonts w:hint="eastAsia"/>
          <w:sz w:val="24"/>
        </w:rPr>
        <w:t>技术</w:t>
      </w:r>
      <w:r>
        <w:rPr>
          <w:sz w:val="24"/>
        </w:rPr>
        <w:t>，直接在哺乳动物细胞中对治疗性抗体（全长</w:t>
      </w:r>
      <w:r>
        <w:rPr>
          <w:sz w:val="24"/>
        </w:rPr>
        <w:t>IgG</w:t>
      </w:r>
      <w:r>
        <w:rPr>
          <w:sz w:val="24"/>
        </w:rPr>
        <w:t>）进行多参数优化（图</w:t>
      </w:r>
      <w:r>
        <w:rPr>
          <w:sz w:val="24"/>
        </w:rPr>
        <w:t>1</w:t>
      </w:r>
      <w:r>
        <w:rPr>
          <w:sz w:val="24"/>
        </w:rPr>
        <w:t>）。从表达治疗性抗体</w:t>
      </w:r>
      <w:proofErr w:type="gramStart"/>
      <w:r>
        <w:rPr>
          <w:sz w:val="24"/>
        </w:rPr>
        <w:t>曲妥珠单</w:t>
      </w:r>
      <w:proofErr w:type="gramEnd"/>
      <w:r>
        <w:rPr>
          <w:sz w:val="24"/>
        </w:rPr>
        <w:t>抗（</w:t>
      </w:r>
      <w:r>
        <w:rPr>
          <w:sz w:val="24"/>
        </w:rPr>
        <w:t>Herceptin</w:t>
      </w:r>
      <w:r>
        <w:rPr>
          <w:sz w:val="24"/>
        </w:rPr>
        <w:t>）的哺乳动物展示细胞系开始，我们使用</w:t>
      </w:r>
      <w:r>
        <w:rPr>
          <w:sz w:val="24"/>
        </w:rPr>
        <w:t>CRISPR-Cas9</w:t>
      </w:r>
      <w:proofErr w:type="gramStart"/>
      <w:r>
        <w:rPr>
          <w:sz w:val="24"/>
        </w:rPr>
        <w:t>介</w:t>
      </w:r>
      <w:proofErr w:type="gramEnd"/>
      <w:r>
        <w:rPr>
          <w:sz w:val="24"/>
        </w:rPr>
        <w:t>导的同源定向修复（</w:t>
      </w:r>
      <w:r>
        <w:rPr>
          <w:sz w:val="24"/>
        </w:rPr>
        <w:t>HDR</w:t>
      </w:r>
      <w:r>
        <w:rPr>
          <w:sz w:val="24"/>
        </w:rPr>
        <w:t>）在重链可变区互补决定区</w:t>
      </w:r>
      <w:r>
        <w:rPr>
          <w:sz w:val="24"/>
        </w:rPr>
        <w:t>3</w:t>
      </w:r>
      <w:r>
        <w:rPr>
          <w:sz w:val="24"/>
        </w:rPr>
        <w:t>（</w:t>
      </w:r>
      <w:r>
        <w:rPr>
          <w:sz w:val="24"/>
        </w:rPr>
        <w:t>CDRH3</w:t>
      </w:r>
      <w:r>
        <w:rPr>
          <w:sz w:val="24"/>
        </w:rPr>
        <w:t>）中引入定点突变文库。为了生成信息丰富的训练数据，首先进行单点深度突变扫描（</w:t>
      </w:r>
      <w:r>
        <w:rPr>
          <w:sz w:val="24"/>
        </w:rPr>
        <w:t>DMS</w:t>
      </w:r>
      <w:r>
        <w:rPr>
          <w:sz w:val="24"/>
        </w:rPr>
        <w:t>），随后用于指导组合突变文库的设计。然后筛选了</w:t>
      </w:r>
      <w:r>
        <w:rPr>
          <w:sz w:val="24"/>
        </w:rPr>
        <w:t>5×10</w:t>
      </w:r>
      <w:r w:rsidR="009B23B4" w:rsidRPr="009B23B4">
        <w:rPr>
          <w:rFonts w:hint="eastAsia"/>
          <w:sz w:val="24"/>
          <w:vertAlign w:val="superscript"/>
        </w:rPr>
        <w:t>4</w:t>
      </w:r>
      <w:r>
        <w:rPr>
          <w:sz w:val="24"/>
        </w:rPr>
        <w:t>个变体的实验（物理）文库，检测其对人表皮生长因子受体</w:t>
      </w:r>
      <w:r>
        <w:rPr>
          <w:sz w:val="24"/>
        </w:rPr>
        <w:t>2</w:t>
      </w:r>
      <w:r>
        <w:rPr>
          <w:sz w:val="24"/>
        </w:rPr>
        <w:t>（</w:t>
      </w:r>
      <w:r>
        <w:rPr>
          <w:sz w:val="24"/>
        </w:rPr>
        <w:t>HER2</w:t>
      </w:r>
      <w:r>
        <w:rPr>
          <w:sz w:val="24"/>
        </w:rPr>
        <w:t>）的特异性。</w:t>
      </w:r>
      <w:proofErr w:type="gramStart"/>
      <w:r>
        <w:rPr>
          <w:sz w:val="24"/>
        </w:rPr>
        <w:t>所有结合</w:t>
      </w:r>
      <w:proofErr w:type="gramEnd"/>
      <w:r>
        <w:rPr>
          <w:sz w:val="24"/>
        </w:rPr>
        <w:t>和非结合变体序列随后用于训练深度神经网络，训练完成后，神经网络能够基于抗体序列以高准确度和精确度预测抗原特异性。神经网络随后用于预测基于</w:t>
      </w:r>
      <w:r>
        <w:rPr>
          <w:sz w:val="24"/>
        </w:rPr>
        <w:t>DMS</w:t>
      </w:r>
      <w:r>
        <w:rPr>
          <w:sz w:val="24"/>
        </w:rPr>
        <w:t>的组合突变文库（约</w:t>
      </w:r>
      <w:r>
        <w:rPr>
          <w:sz w:val="24"/>
        </w:rPr>
        <w:t>1×10</w:t>
      </w:r>
      <w:r w:rsidR="00887541" w:rsidRPr="00887541">
        <w:rPr>
          <w:rFonts w:hint="eastAsia"/>
          <w:sz w:val="24"/>
          <w:vertAlign w:val="superscript"/>
        </w:rPr>
        <w:t>8</w:t>
      </w:r>
      <w:r>
        <w:rPr>
          <w:sz w:val="24"/>
        </w:rPr>
        <w:t>个序列）中一部分序列变体的抗原特异性，得到</w:t>
      </w:r>
      <w:r>
        <w:rPr>
          <w:rFonts w:hint="eastAsia"/>
          <w:sz w:val="24"/>
        </w:rPr>
        <w:t>超过</w:t>
      </w:r>
      <w:r>
        <w:rPr>
          <w:sz w:val="24"/>
        </w:rPr>
        <w:t>3.0×10</w:t>
      </w:r>
      <w:r w:rsidR="00887541" w:rsidRPr="00887541">
        <w:rPr>
          <w:rFonts w:hint="eastAsia"/>
          <w:sz w:val="24"/>
          <w:vertAlign w:val="superscript"/>
        </w:rPr>
        <w:t>6</w:t>
      </w:r>
      <w:r>
        <w:rPr>
          <w:sz w:val="24"/>
        </w:rPr>
        <w:t>个预测具有高抗原特异性概率的变体。随机选取的变体进行重组表达和测试，结果显示</w:t>
      </w:r>
      <w:r>
        <w:rPr>
          <w:sz w:val="24"/>
        </w:rPr>
        <w:t>30</w:t>
      </w:r>
      <w:r>
        <w:rPr>
          <w:sz w:val="24"/>
        </w:rPr>
        <w:t>个变体中有</w:t>
      </w:r>
      <w:r>
        <w:rPr>
          <w:sz w:val="24"/>
        </w:rPr>
        <w:t>30</w:t>
      </w:r>
      <w:r>
        <w:rPr>
          <w:sz w:val="24"/>
        </w:rPr>
        <w:t>个表现出抗原特异性结合。预测结合体的体外文库随后通过几个基于序列的体外过滤步骤进行优化，以优化开发参数，如粘度、清除率、溶解度和免疫原性，最终得</w:t>
      </w:r>
      <w:r>
        <w:rPr>
          <w:sz w:val="24"/>
        </w:rPr>
        <w:lastRenderedPageBreak/>
        <w:t>到近</w:t>
      </w:r>
      <w:r>
        <w:rPr>
          <w:sz w:val="24"/>
        </w:rPr>
        <w:t>8000</w:t>
      </w:r>
      <w:r>
        <w:rPr>
          <w:sz w:val="24"/>
        </w:rPr>
        <w:t>个预测比起始</w:t>
      </w:r>
      <w:proofErr w:type="gramStart"/>
      <w:r>
        <w:rPr>
          <w:sz w:val="24"/>
        </w:rPr>
        <w:t>曲妥珠单</w:t>
      </w:r>
      <w:proofErr w:type="gramEnd"/>
      <w:r>
        <w:rPr>
          <w:sz w:val="24"/>
        </w:rPr>
        <w:t>抗序列具有更优属性的抗体序列变体。对顶级候选序列的进一步生物物理表征显示，这些抗体的表达和热稳定性与</w:t>
      </w:r>
      <w:proofErr w:type="gramStart"/>
      <w:r>
        <w:rPr>
          <w:sz w:val="24"/>
        </w:rPr>
        <w:t>曲妥珠单抗相当</w:t>
      </w:r>
      <w:proofErr w:type="gramEnd"/>
      <w:r>
        <w:rPr>
          <w:sz w:val="24"/>
        </w:rPr>
        <w:t>或更优，其中一个</w:t>
      </w:r>
      <w:proofErr w:type="gramStart"/>
      <w:r>
        <w:rPr>
          <w:sz w:val="24"/>
        </w:rPr>
        <w:t>候选在</w:t>
      </w:r>
      <w:proofErr w:type="gramEnd"/>
      <w:r>
        <w:rPr>
          <w:sz w:val="24"/>
        </w:rPr>
        <w:t>免疫原性方面显著降低了风险。</w:t>
      </w:r>
    </w:p>
    <w:p w14:paraId="3CEB1732" w14:textId="77777777" w:rsidR="000C06F7" w:rsidRDefault="00000000">
      <w:pPr>
        <w:spacing w:beforeLines="50" w:before="156" w:afterLines="50" w:after="156" w:line="300" w:lineRule="auto"/>
        <w:jc w:val="left"/>
        <w:rPr>
          <w:rFonts w:ascii="黑体" w:eastAsia="黑体" w:hAnsi="黑体" w:hint="eastAsia"/>
          <w:sz w:val="24"/>
        </w:rPr>
      </w:pPr>
      <w:r>
        <w:rPr>
          <w:rFonts w:ascii="黑体" w:eastAsia="黑体" w:hAnsi="黑体" w:hint="eastAsia"/>
          <w:sz w:val="24"/>
        </w:rPr>
        <w:t>2. 结果</w:t>
      </w:r>
    </w:p>
    <w:p w14:paraId="21E5BA20" w14:textId="77777777" w:rsidR="000C06F7" w:rsidRDefault="00000000">
      <w:pPr>
        <w:spacing w:beforeLines="50" w:before="156" w:afterLines="50" w:after="156" w:line="300" w:lineRule="auto"/>
        <w:rPr>
          <w:rFonts w:ascii="黑体" w:eastAsia="黑体" w:hAnsi="黑体" w:hint="eastAsia"/>
          <w:sz w:val="24"/>
        </w:rPr>
      </w:pPr>
      <w:r>
        <w:rPr>
          <w:rFonts w:ascii="黑体" w:eastAsia="黑体" w:hAnsi="黑体" w:hint="eastAsia"/>
          <w:sz w:val="24"/>
        </w:rPr>
        <w:t>2.1. DMS确定抗原特异性序列景观并指导合理的抗体库设计</w:t>
      </w:r>
    </w:p>
    <w:p w14:paraId="052212C1" w14:textId="77777777" w:rsidR="000C06F7" w:rsidRDefault="00000000">
      <w:pPr>
        <w:spacing w:line="300" w:lineRule="auto"/>
        <w:ind w:firstLineChars="200" w:firstLine="480"/>
        <w:rPr>
          <w:sz w:val="24"/>
        </w:rPr>
      </w:pPr>
      <w:r>
        <w:rPr>
          <w:rFonts w:hint="eastAsia"/>
          <w:sz w:val="24"/>
        </w:rPr>
        <w:t>由于抗体的</w:t>
      </w:r>
      <w:r>
        <w:rPr>
          <w:rFonts w:hint="eastAsia"/>
          <w:sz w:val="24"/>
        </w:rPr>
        <w:t>CDRH3</w:t>
      </w:r>
      <w:r>
        <w:rPr>
          <w:rFonts w:hint="eastAsia"/>
          <w:sz w:val="24"/>
        </w:rPr>
        <w:t>氨基酸序列是抗原特异性的关键决定因素，我们对该区域进行了深度突变扫描（</w:t>
      </w:r>
      <w:r>
        <w:rPr>
          <w:rFonts w:hint="eastAsia"/>
          <w:sz w:val="24"/>
        </w:rPr>
        <w:t>DMS</w:t>
      </w:r>
      <w:r>
        <w:rPr>
          <w:rFonts w:hint="eastAsia"/>
          <w:sz w:val="24"/>
        </w:rPr>
        <w:t>），以确定特异性相关的残基。首先，使用了一种表达</w:t>
      </w:r>
      <w:proofErr w:type="gramStart"/>
      <w:r>
        <w:rPr>
          <w:rFonts w:hint="eastAsia"/>
          <w:sz w:val="24"/>
        </w:rPr>
        <w:t>曲妥珠单</w:t>
      </w:r>
      <w:proofErr w:type="gramEnd"/>
      <w:r>
        <w:rPr>
          <w:rFonts w:hint="eastAsia"/>
          <w:sz w:val="24"/>
        </w:rPr>
        <w:t>抗变体的杂交瘤细胞系，该变体无法结合</w:t>
      </w:r>
      <w:r>
        <w:rPr>
          <w:rFonts w:hint="eastAsia"/>
          <w:sz w:val="24"/>
        </w:rPr>
        <w:t>HER2</w:t>
      </w:r>
      <w:r>
        <w:rPr>
          <w:rFonts w:hint="eastAsia"/>
          <w:sz w:val="24"/>
        </w:rPr>
        <w:t>抗原（突变的</w:t>
      </w:r>
      <w:r>
        <w:rPr>
          <w:rFonts w:hint="eastAsia"/>
          <w:sz w:val="24"/>
        </w:rPr>
        <w:t>CDRH3</w:t>
      </w:r>
      <w:r>
        <w:rPr>
          <w:rFonts w:hint="eastAsia"/>
          <w:sz w:val="24"/>
        </w:rPr>
        <w:t>序列）。</w:t>
      </w:r>
    </w:p>
    <w:p w14:paraId="07362147" w14:textId="3EDD2EC8" w:rsidR="000C06F7" w:rsidRDefault="00000000">
      <w:pPr>
        <w:spacing w:line="300" w:lineRule="auto"/>
        <w:ind w:firstLineChars="200" w:firstLine="480"/>
        <w:rPr>
          <w:sz w:val="24"/>
        </w:rPr>
      </w:pPr>
      <w:r>
        <w:rPr>
          <w:rFonts w:hint="eastAsia"/>
          <w:sz w:val="24"/>
        </w:rPr>
        <w:t>通过</w:t>
      </w:r>
      <w:r>
        <w:rPr>
          <w:rFonts w:hint="eastAsia"/>
          <w:sz w:val="24"/>
        </w:rPr>
        <w:t>CRISPR-Cas9</w:t>
      </w:r>
      <w:proofErr w:type="gramStart"/>
      <w:r>
        <w:rPr>
          <w:rFonts w:hint="eastAsia"/>
          <w:sz w:val="24"/>
        </w:rPr>
        <w:t>介</w:t>
      </w:r>
      <w:proofErr w:type="gramEnd"/>
      <w:r>
        <w:rPr>
          <w:rFonts w:hint="eastAsia"/>
          <w:sz w:val="24"/>
        </w:rPr>
        <w:t>导的同源定向突变（</w:t>
      </w:r>
      <w:r>
        <w:rPr>
          <w:rFonts w:hint="eastAsia"/>
          <w:sz w:val="24"/>
        </w:rPr>
        <w:t>HDM</w:t>
      </w:r>
      <w:r>
        <w:rPr>
          <w:rFonts w:hint="eastAsia"/>
          <w:sz w:val="24"/>
        </w:rPr>
        <w:t>）生成文库，通过转染靶向</w:t>
      </w:r>
      <w:r>
        <w:rPr>
          <w:rFonts w:hint="eastAsia"/>
          <w:sz w:val="24"/>
        </w:rPr>
        <w:t>CDRH3</w:t>
      </w:r>
      <w:r>
        <w:rPr>
          <w:rFonts w:hint="eastAsia"/>
          <w:sz w:val="24"/>
        </w:rPr>
        <w:t>的引导</w:t>
      </w:r>
      <w:r>
        <w:rPr>
          <w:rFonts w:hint="eastAsia"/>
          <w:sz w:val="24"/>
        </w:rPr>
        <w:t>RNA</w:t>
      </w:r>
      <w:r>
        <w:rPr>
          <w:rFonts w:hint="eastAsia"/>
          <w:sz w:val="24"/>
        </w:rPr>
        <w:t>（</w:t>
      </w:r>
      <w:r>
        <w:rPr>
          <w:rFonts w:hint="eastAsia"/>
          <w:sz w:val="24"/>
        </w:rPr>
        <w:t>gRNA</w:t>
      </w:r>
      <w:r>
        <w:rPr>
          <w:rFonts w:hint="eastAsia"/>
          <w:sz w:val="24"/>
        </w:rPr>
        <w:t>）和一组单链寡核苷酸（</w:t>
      </w:r>
      <w:proofErr w:type="spellStart"/>
      <w:r>
        <w:rPr>
          <w:rFonts w:hint="eastAsia"/>
          <w:sz w:val="24"/>
        </w:rPr>
        <w:t>ssODNs</w:t>
      </w:r>
      <w:proofErr w:type="spellEnd"/>
      <w:r>
        <w:rPr>
          <w:rFonts w:hint="eastAsia"/>
          <w:sz w:val="24"/>
        </w:rPr>
        <w:t>）形式的同源模板，其中包含在</w:t>
      </w:r>
      <w:r>
        <w:rPr>
          <w:rFonts w:hint="eastAsia"/>
          <w:sz w:val="24"/>
        </w:rPr>
        <w:t>CDRH3</w:t>
      </w:r>
      <w:r>
        <w:rPr>
          <w:rFonts w:hint="eastAsia"/>
          <w:sz w:val="24"/>
        </w:rPr>
        <w:t>上单一位点平铺的</w:t>
      </w:r>
      <w:r>
        <w:rPr>
          <w:rFonts w:hint="eastAsia"/>
          <w:sz w:val="24"/>
        </w:rPr>
        <w:t>NNK</w:t>
      </w:r>
      <w:r>
        <w:rPr>
          <w:rFonts w:hint="eastAsia"/>
          <w:sz w:val="24"/>
        </w:rPr>
        <w:t>简并密码子（图</w:t>
      </w:r>
      <w:r>
        <w:rPr>
          <w:rFonts w:hint="eastAsia"/>
          <w:sz w:val="24"/>
        </w:rPr>
        <w:t>2a</w:t>
      </w:r>
      <w:r>
        <w:rPr>
          <w:rFonts w:hint="eastAsia"/>
          <w:sz w:val="24"/>
        </w:rPr>
        <w:t>）。随后通过荧光激活细胞分选（</w:t>
      </w:r>
      <w:r>
        <w:rPr>
          <w:rFonts w:hint="eastAsia"/>
          <w:sz w:val="24"/>
        </w:rPr>
        <w:t>FACS</w:t>
      </w:r>
      <w:r>
        <w:rPr>
          <w:rFonts w:hint="eastAsia"/>
          <w:sz w:val="24"/>
        </w:rPr>
        <w:t>）筛选文库，分离出表达表面</w:t>
      </w:r>
      <w:r>
        <w:rPr>
          <w:rFonts w:hint="eastAsia"/>
          <w:sz w:val="24"/>
        </w:rPr>
        <w:t>IgG</w:t>
      </w:r>
      <w:r>
        <w:rPr>
          <w:rFonts w:hint="eastAsia"/>
          <w:sz w:val="24"/>
        </w:rPr>
        <w:t>的群体，并分别收集抗原结合和非结合的群体，进行深度测序。深度测序数据用于计算研究的十个位置的富集分数，揭示了六个位置能够接受广泛的突变，以及三个位置仅能有限接受特定突变（图</w:t>
      </w:r>
      <w:r>
        <w:rPr>
          <w:rFonts w:hint="eastAsia"/>
          <w:sz w:val="24"/>
        </w:rPr>
        <w:t>2b</w:t>
      </w:r>
      <w:r>
        <w:rPr>
          <w:rFonts w:hint="eastAsia"/>
          <w:sz w:val="24"/>
        </w:rPr>
        <w:t>）。尽管残基</w:t>
      </w:r>
      <w:r>
        <w:rPr>
          <w:rFonts w:hint="eastAsia"/>
          <w:sz w:val="24"/>
        </w:rPr>
        <w:t>102D</w:t>
      </w:r>
      <w:r>
        <w:rPr>
          <w:rFonts w:hint="eastAsia"/>
          <w:sz w:val="24"/>
        </w:rPr>
        <w:t>、</w:t>
      </w:r>
      <w:r>
        <w:rPr>
          <w:rFonts w:hint="eastAsia"/>
          <w:sz w:val="24"/>
        </w:rPr>
        <w:t>1</w:t>
      </w:r>
      <w:r>
        <w:rPr>
          <w:sz w:val="24"/>
        </w:rPr>
        <w:t>03G</w:t>
      </w:r>
      <w:r>
        <w:rPr>
          <w:rFonts w:hint="eastAsia"/>
          <w:sz w:val="24"/>
        </w:rPr>
        <w:t>、</w:t>
      </w:r>
      <w:r>
        <w:rPr>
          <w:sz w:val="24"/>
        </w:rPr>
        <w:t>104F</w:t>
      </w:r>
      <w:r>
        <w:rPr>
          <w:rFonts w:hint="eastAsia"/>
          <w:sz w:val="24"/>
        </w:rPr>
        <w:t>和</w:t>
      </w:r>
      <w:r>
        <w:rPr>
          <w:sz w:val="24"/>
        </w:rPr>
        <w:t>105Y</w:t>
      </w:r>
      <w:r>
        <w:rPr>
          <w:rFonts w:hint="eastAsia"/>
          <w:sz w:val="24"/>
        </w:rPr>
        <w:t>似乎是</w:t>
      </w:r>
      <w:r>
        <w:rPr>
          <w:sz w:val="24"/>
        </w:rPr>
        <w:t>CDRH3</w:t>
      </w:r>
      <w:r>
        <w:rPr>
          <w:rFonts w:hint="eastAsia"/>
          <w:sz w:val="24"/>
        </w:rPr>
        <w:t>环中与</w:t>
      </w:r>
      <w:r>
        <w:rPr>
          <w:sz w:val="24"/>
        </w:rPr>
        <w:t>HER2</w:t>
      </w:r>
      <w:r>
        <w:rPr>
          <w:rFonts w:hint="eastAsia"/>
          <w:sz w:val="24"/>
        </w:rPr>
        <w:t>接触的氨基酸，但</w:t>
      </w:r>
      <w:r>
        <w:rPr>
          <w:sz w:val="24"/>
        </w:rPr>
        <w:t>105Y</w:t>
      </w:r>
      <w:r>
        <w:rPr>
          <w:rFonts w:hint="eastAsia"/>
          <w:sz w:val="24"/>
        </w:rPr>
        <w:t>是唯一完全固定的残基（图</w:t>
      </w:r>
      <w:r>
        <w:rPr>
          <w:sz w:val="24"/>
        </w:rPr>
        <w:t>2c</w:t>
      </w:r>
      <w:r>
        <w:rPr>
          <w:rFonts w:hint="eastAsia"/>
          <w:sz w:val="24"/>
        </w:rPr>
        <w:t>）。通过</w:t>
      </w:r>
      <w:r>
        <w:rPr>
          <w:sz w:val="24"/>
        </w:rPr>
        <w:t>DMS</w:t>
      </w:r>
      <w:r>
        <w:rPr>
          <w:rFonts w:hint="eastAsia"/>
          <w:sz w:val="24"/>
        </w:rPr>
        <w:t>生成的序列标志图用于指导组合突变文库的理性设计，该文库包含除</w:t>
      </w:r>
      <w:r>
        <w:rPr>
          <w:sz w:val="24"/>
        </w:rPr>
        <w:t>105Y</w:t>
      </w:r>
      <w:r>
        <w:rPr>
          <w:rFonts w:hint="eastAsia"/>
          <w:sz w:val="24"/>
        </w:rPr>
        <w:t>外所有位置的简并密码子。根据</w:t>
      </w:r>
      <w:r>
        <w:rPr>
          <w:sz w:val="24"/>
        </w:rPr>
        <w:t>DMS</w:t>
      </w:r>
      <w:r>
        <w:rPr>
          <w:rFonts w:hint="eastAsia"/>
          <w:sz w:val="24"/>
        </w:rPr>
        <w:t>数据在一轮、两轮和三轮抗原特异性富集后发现的氨基酸频率，选择每个位置的简并密码子，使其与富集程度最接近（方程</w:t>
      </w:r>
      <w:r>
        <w:rPr>
          <w:sz w:val="24"/>
        </w:rPr>
        <w:t>2</w:t>
      </w:r>
      <w:r>
        <w:rPr>
          <w:rFonts w:hint="eastAsia"/>
          <w:sz w:val="24"/>
        </w:rPr>
        <w:t>）。该组合文库拥有理论上</w:t>
      </w:r>
      <w:r>
        <w:rPr>
          <w:sz w:val="24"/>
        </w:rPr>
        <w:t>7.17×10</w:t>
      </w:r>
      <w:r w:rsidR="005B5849">
        <w:rPr>
          <w:rFonts w:hint="eastAsia"/>
          <w:sz w:val="24"/>
          <w:vertAlign w:val="superscript"/>
        </w:rPr>
        <w:t>8</w:t>
      </w:r>
      <w:r>
        <w:rPr>
          <w:rFonts w:hint="eastAsia"/>
          <w:sz w:val="24"/>
        </w:rPr>
        <w:t>的蛋白序列空间，远大于单点</w:t>
      </w:r>
      <w:r>
        <w:rPr>
          <w:sz w:val="24"/>
        </w:rPr>
        <w:t>DMS</w:t>
      </w:r>
      <w:r>
        <w:rPr>
          <w:rFonts w:hint="eastAsia"/>
          <w:sz w:val="24"/>
        </w:rPr>
        <w:t>文库的</w:t>
      </w:r>
      <w:r>
        <w:rPr>
          <w:sz w:val="24"/>
        </w:rPr>
        <w:t>191</w:t>
      </w:r>
      <w:r>
        <w:rPr>
          <w:rFonts w:hint="eastAsia"/>
          <w:sz w:val="24"/>
        </w:rPr>
        <w:t>种多样性。包含</w:t>
      </w:r>
      <w:r>
        <w:rPr>
          <w:sz w:val="24"/>
        </w:rPr>
        <w:t>CDRH3</w:t>
      </w:r>
      <w:r>
        <w:rPr>
          <w:rFonts w:hint="eastAsia"/>
          <w:sz w:val="24"/>
        </w:rPr>
        <w:t>变体的文库再次通过</w:t>
      </w:r>
      <w:r>
        <w:rPr>
          <w:rFonts w:hint="eastAsia"/>
          <w:sz w:val="24"/>
        </w:rPr>
        <w:t>CRISPR-Cas9</w:t>
      </w:r>
      <w:proofErr w:type="gramStart"/>
      <w:r>
        <w:rPr>
          <w:rFonts w:hint="eastAsia"/>
          <w:sz w:val="24"/>
        </w:rPr>
        <w:t>介</w:t>
      </w:r>
      <w:proofErr w:type="gramEnd"/>
      <w:r>
        <w:rPr>
          <w:rFonts w:hint="eastAsia"/>
          <w:sz w:val="24"/>
        </w:rPr>
        <w:t>导的</w:t>
      </w:r>
      <w:r>
        <w:rPr>
          <w:rFonts w:hint="eastAsia"/>
          <w:sz w:val="24"/>
        </w:rPr>
        <w:t>HDM</w:t>
      </w:r>
      <w:r>
        <w:rPr>
          <w:rFonts w:hint="eastAsia"/>
          <w:sz w:val="24"/>
        </w:rPr>
        <w:t>在先前描述的非结合</w:t>
      </w:r>
      <w:proofErr w:type="gramStart"/>
      <w:r>
        <w:rPr>
          <w:rFonts w:hint="eastAsia"/>
          <w:sz w:val="24"/>
        </w:rPr>
        <w:t>曲妥珠单</w:t>
      </w:r>
      <w:proofErr w:type="gramEnd"/>
      <w:r>
        <w:rPr>
          <w:rFonts w:hint="eastAsia"/>
          <w:sz w:val="24"/>
        </w:rPr>
        <w:t>抗克隆中生成（图</w:t>
      </w:r>
      <w:r>
        <w:rPr>
          <w:rFonts w:hint="eastAsia"/>
          <w:sz w:val="24"/>
        </w:rPr>
        <w:t>2d</w:t>
      </w:r>
      <w:r>
        <w:rPr>
          <w:rFonts w:hint="eastAsia"/>
          <w:sz w:val="24"/>
        </w:rPr>
        <w:t>）。</w:t>
      </w:r>
    </w:p>
    <w:p w14:paraId="42A745E2" w14:textId="5B0B6422" w:rsidR="000C06F7" w:rsidRDefault="00000000">
      <w:pPr>
        <w:spacing w:line="300" w:lineRule="auto"/>
        <w:ind w:firstLineChars="200" w:firstLine="480"/>
        <w:rPr>
          <w:sz w:val="24"/>
        </w:rPr>
      </w:pPr>
      <w:r>
        <w:rPr>
          <w:rFonts w:hint="eastAsia"/>
          <w:sz w:val="24"/>
        </w:rPr>
        <w:t>通过两轮</w:t>
      </w:r>
      <w:r>
        <w:rPr>
          <w:rFonts w:hint="eastAsia"/>
          <w:sz w:val="24"/>
        </w:rPr>
        <w:t>FACS</w:t>
      </w:r>
      <w:r>
        <w:rPr>
          <w:rFonts w:hint="eastAsia"/>
          <w:sz w:val="24"/>
        </w:rPr>
        <w:t>富集分离出抗原结合细胞（图</w:t>
      </w:r>
      <w:r>
        <w:rPr>
          <w:rFonts w:hint="eastAsia"/>
          <w:sz w:val="24"/>
        </w:rPr>
        <w:t>2d</w:t>
      </w:r>
      <w:r>
        <w:rPr>
          <w:rFonts w:hint="eastAsia"/>
          <w:sz w:val="24"/>
        </w:rPr>
        <w:t>），并对结合</w:t>
      </w:r>
      <w:r>
        <w:rPr>
          <w:rFonts w:hint="eastAsia"/>
          <w:sz w:val="24"/>
        </w:rPr>
        <w:t>/</w:t>
      </w:r>
      <w:r>
        <w:rPr>
          <w:rFonts w:hint="eastAsia"/>
          <w:sz w:val="24"/>
        </w:rPr>
        <w:t>非结合群体进行深度测序。测序数据分别识别出</w:t>
      </w:r>
      <w:r>
        <w:rPr>
          <w:rFonts w:hint="eastAsia"/>
          <w:sz w:val="24"/>
        </w:rPr>
        <w:t>11,300</w:t>
      </w:r>
      <w:r>
        <w:rPr>
          <w:rFonts w:hint="eastAsia"/>
          <w:sz w:val="24"/>
        </w:rPr>
        <w:t>个和</w:t>
      </w:r>
      <w:r>
        <w:rPr>
          <w:rFonts w:hint="eastAsia"/>
          <w:sz w:val="24"/>
        </w:rPr>
        <w:t>27,539</w:t>
      </w:r>
      <w:r>
        <w:rPr>
          <w:rFonts w:hint="eastAsia"/>
          <w:sz w:val="24"/>
        </w:rPr>
        <w:t>个独特的结合和非结合变体。这些序列</w:t>
      </w:r>
      <w:proofErr w:type="gramStart"/>
      <w:r>
        <w:rPr>
          <w:rFonts w:hint="eastAsia"/>
          <w:sz w:val="24"/>
        </w:rPr>
        <w:t>变体仅</w:t>
      </w:r>
      <w:proofErr w:type="gramEnd"/>
      <w:r>
        <w:rPr>
          <w:rFonts w:hint="eastAsia"/>
          <w:sz w:val="24"/>
        </w:rPr>
        <w:t>代表组合突变文库理论蛋白序列空间的</w:t>
      </w:r>
      <w:r>
        <w:rPr>
          <w:rFonts w:hint="eastAsia"/>
          <w:sz w:val="24"/>
        </w:rPr>
        <w:t>0.0054%</w:t>
      </w:r>
      <w:r>
        <w:rPr>
          <w:rFonts w:hint="eastAsia"/>
          <w:sz w:val="24"/>
        </w:rPr>
        <w:t>。</w:t>
      </w:r>
    </w:p>
    <w:p w14:paraId="2630C592" w14:textId="77777777" w:rsidR="000C06F7" w:rsidRDefault="00000000">
      <w:pPr>
        <w:spacing w:line="300" w:lineRule="auto"/>
        <w:ind w:firstLineChars="200" w:firstLine="480"/>
        <w:rPr>
          <w:rFonts w:ascii="黑体" w:eastAsia="黑体" w:hAnsi="黑体" w:hint="eastAsia"/>
          <w:szCs w:val="21"/>
        </w:rPr>
      </w:pPr>
      <w:r>
        <w:rPr>
          <w:rFonts w:hint="eastAsia"/>
          <w:sz w:val="24"/>
        </w:rPr>
        <w:t>在组合文库中区分结合和非结合序列在序列水平上具有挑战性。抗原结合和非结合群体在每个位置的氨基酸使用情况相当相似（图</w:t>
      </w:r>
      <w:r>
        <w:rPr>
          <w:rFonts w:hint="eastAsia"/>
          <w:sz w:val="24"/>
        </w:rPr>
        <w:t>2e</w:t>
      </w:r>
      <w:r>
        <w:rPr>
          <w:rFonts w:hint="eastAsia"/>
          <w:sz w:val="24"/>
        </w:rPr>
        <w:t>），因此难以开发任何启发式规则或辨识可观察的模式来识别结合序列。</w:t>
      </w:r>
    </w:p>
    <w:p w14:paraId="38183D0B" w14:textId="77777777" w:rsidR="000C06F7" w:rsidRDefault="00000000">
      <w:pPr>
        <w:spacing w:beforeLines="50" w:before="156" w:afterLines="50" w:after="156" w:line="300" w:lineRule="auto"/>
        <w:rPr>
          <w:rFonts w:ascii="黑体" w:eastAsia="黑体" w:hAnsi="黑体" w:hint="eastAsia"/>
          <w:sz w:val="24"/>
        </w:rPr>
      </w:pPr>
      <w:r>
        <w:rPr>
          <w:rFonts w:ascii="黑体" w:eastAsia="黑体" w:hAnsi="黑体" w:hint="eastAsia"/>
          <w:sz w:val="24"/>
        </w:rPr>
        <w:t>2.2. 训练深度神经网络，根据抗体序列对抗原特异性进行分类</w:t>
      </w:r>
    </w:p>
    <w:p w14:paraId="14EAA205" w14:textId="77777777" w:rsidR="000C06F7" w:rsidRDefault="00000000">
      <w:pPr>
        <w:spacing w:line="300" w:lineRule="auto"/>
        <w:ind w:firstLineChars="200" w:firstLine="480"/>
        <w:rPr>
          <w:sz w:val="24"/>
        </w:rPr>
      </w:pPr>
      <w:r>
        <w:rPr>
          <w:rFonts w:hint="eastAsia"/>
          <w:sz w:val="24"/>
        </w:rPr>
        <w:t>为了学习决定抗原结合的高维模式，我们着手开发并训练基于序列的机器学习和深度学习模型，以预测抗体对靶抗原</w:t>
      </w:r>
      <w:r>
        <w:rPr>
          <w:rFonts w:hint="eastAsia"/>
          <w:sz w:val="24"/>
        </w:rPr>
        <w:t>HER2</w:t>
      </w:r>
      <w:r>
        <w:rPr>
          <w:rFonts w:hint="eastAsia"/>
          <w:sz w:val="24"/>
        </w:rPr>
        <w:t>的特异性。</w:t>
      </w:r>
    </w:p>
    <w:p w14:paraId="08565730" w14:textId="77777777" w:rsidR="000C06F7" w:rsidRDefault="00000000">
      <w:pPr>
        <w:spacing w:line="300" w:lineRule="auto"/>
        <w:ind w:firstLineChars="200" w:firstLine="480"/>
        <w:rPr>
          <w:sz w:val="24"/>
        </w:rPr>
      </w:pPr>
      <w:r>
        <w:rPr>
          <w:noProof/>
          <w:sz w:val="24"/>
        </w:rPr>
        <w:lastRenderedPageBreak/>
        <w:drawing>
          <wp:inline distT="0" distB="0" distL="0" distR="0" wp14:anchorId="06E1434C" wp14:editId="0ADF6FF6">
            <wp:extent cx="5274310" cy="5448935"/>
            <wp:effectExtent l="0" t="0" r="2540" b="0"/>
            <wp:docPr id="19463444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44420" name="图片 1"/>
                    <pic:cNvPicPr>
                      <a:picLocks noChangeAspect="1"/>
                    </pic:cNvPicPr>
                  </pic:nvPicPr>
                  <pic:blipFill>
                    <a:blip r:embed="rId7"/>
                    <a:stretch>
                      <a:fillRect/>
                    </a:stretch>
                  </pic:blipFill>
                  <pic:spPr>
                    <a:xfrm>
                      <a:off x="0" y="0"/>
                      <a:ext cx="5274310" cy="5448935"/>
                    </a:xfrm>
                    <a:prstGeom prst="rect">
                      <a:avLst/>
                    </a:prstGeom>
                  </pic:spPr>
                </pic:pic>
              </a:graphicData>
            </a:graphic>
          </wp:inline>
        </w:drawing>
      </w:r>
    </w:p>
    <w:p w14:paraId="735B76D8" w14:textId="77777777" w:rsidR="000C06F7" w:rsidRDefault="00000000">
      <w:pPr>
        <w:spacing w:afterLines="50" w:after="156" w:line="400" w:lineRule="exact"/>
        <w:ind w:firstLineChars="200" w:firstLine="420"/>
        <w:jc w:val="left"/>
        <w:rPr>
          <w:rFonts w:ascii="黑体" w:eastAsia="黑体" w:hAnsi="黑体" w:hint="eastAsia"/>
          <w:szCs w:val="21"/>
        </w:rPr>
      </w:pPr>
      <w:r>
        <w:rPr>
          <w:rFonts w:ascii="黑体" w:eastAsia="黑体" w:hAnsi="黑体" w:hint="eastAsia"/>
          <w:szCs w:val="21"/>
        </w:rPr>
        <w:t>图2 基于序列的突变景观分析</w:t>
      </w:r>
    </w:p>
    <w:p w14:paraId="16EB3555" w14:textId="4C8D8C6A" w:rsidR="000C06F7" w:rsidRDefault="00000000">
      <w:pPr>
        <w:spacing w:line="300" w:lineRule="auto"/>
        <w:ind w:firstLineChars="200" w:firstLine="480"/>
        <w:rPr>
          <w:sz w:val="24"/>
        </w:rPr>
      </w:pPr>
      <w:r>
        <w:rPr>
          <w:rFonts w:hint="eastAsia"/>
          <w:sz w:val="24"/>
        </w:rPr>
        <w:t>在汇编了结合和非结合</w:t>
      </w:r>
      <w:r>
        <w:rPr>
          <w:rFonts w:hint="eastAsia"/>
          <w:sz w:val="24"/>
        </w:rPr>
        <w:t>CDRH3</w:t>
      </w:r>
      <w:r>
        <w:rPr>
          <w:rFonts w:hint="eastAsia"/>
          <w:sz w:val="24"/>
        </w:rPr>
        <w:t>变体的深度测序数据后，氨基酸序列通过独热编码转换为输入矩阵。在这种方法中，矩阵的每一列代表一个特定残基，每一行对应序列中的位置，因此此处的十氨基酸</w:t>
      </w:r>
      <w:r>
        <w:rPr>
          <w:rFonts w:hint="eastAsia"/>
          <w:sz w:val="24"/>
        </w:rPr>
        <w:t>CDRH3</w:t>
      </w:r>
      <w:r>
        <w:rPr>
          <w:rFonts w:hint="eastAsia"/>
          <w:sz w:val="24"/>
        </w:rPr>
        <w:t>序列生成一个</w:t>
      </w:r>
      <w:r>
        <w:rPr>
          <w:rFonts w:hint="eastAsia"/>
          <w:sz w:val="24"/>
        </w:rPr>
        <w:t>10</w:t>
      </w:r>
      <w:r>
        <w:rPr>
          <w:rFonts w:hint="eastAsia"/>
          <w:sz w:val="24"/>
        </w:rPr>
        <w:t>×</w:t>
      </w:r>
      <w:r>
        <w:rPr>
          <w:rFonts w:hint="eastAsia"/>
          <w:sz w:val="24"/>
        </w:rPr>
        <w:t>20</w:t>
      </w:r>
      <w:r>
        <w:rPr>
          <w:rFonts w:hint="eastAsia"/>
          <w:sz w:val="24"/>
        </w:rPr>
        <w:t>矩阵。每行在对应于该位置残基的列中包含一个“</w:t>
      </w:r>
      <w:r>
        <w:rPr>
          <w:rFonts w:hint="eastAsia"/>
          <w:sz w:val="24"/>
        </w:rPr>
        <w:t>1</w:t>
      </w:r>
      <w:r>
        <w:rPr>
          <w:rFonts w:hint="eastAsia"/>
          <w:sz w:val="24"/>
        </w:rPr>
        <w:t>”，其他所有列</w:t>
      </w:r>
      <w:r>
        <w:rPr>
          <w:rFonts w:hint="eastAsia"/>
          <w:sz w:val="24"/>
        </w:rPr>
        <w:t>/</w:t>
      </w:r>
      <w:r>
        <w:rPr>
          <w:rFonts w:hint="eastAsia"/>
          <w:sz w:val="24"/>
        </w:rPr>
        <w:t>行均为“</w:t>
      </w:r>
      <w:r>
        <w:rPr>
          <w:rFonts w:hint="eastAsia"/>
          <w:sz w:val="24"/>
        </w:rPr>
        <w:t>0</w:t>
      </w:r>
      <w:r>
        <w:rPr>
          <w:rFonts w:hint="eastAsia"/>
          <w:sz w:val="24"/>
        </w:rPr>
        <w:t>”。我们首先研究了多种模型，以评估它们在根据可用测序数据分类结合和非结合变体的准确性和精确度：</w:t>
      </w:r>
      <w:proofErr w:type="gramStart"/>
      <w:r>
        <w:rPr>
          <w:rFonts w:hint="eastAsia"/>
          <w:sz w:val="24"/>
        </w:rPr>
        <w:t>一阶和二阶逻辑</w:t>
      </w:r>
      <w:proofErr w:type="gramEnd"/>
      <w:r>
        <w:rPr>
          <w:rFonts w:hint="eastAsia"/>
          <w:sz w:val="24"/>
        </w:rPr>
        <w:t>回归、</w:t>
      </w:r>
      <w:r>
        <w:rPr>
          <w:rFonts w:hint="eastAsia"/>
          <w:sz w:val="24"/>
        </w:rPr>
        <w:t>k</w:t>
      </w:r>
      <w:r>
        <w:rPr>
          <w:rFonts w:hint="eastAsia"/>
          <w:sz w:val="24"/>
        </w:rPr>
        <w:t>近邻、线性核和高斯核的支持向量机、标准人工神经网络、长短期记忆循环神经网络（</w:t>
      </w:r>
      <w:r>
        <w:rPr>
          <w:rFonts w:hint="eastAsia"/>
          <w:sz w:val="24"/>
        </w:rPr>
        <w:t>LSTM-RNN</w:t>
      </w:r>
      <w:r>
        <w:rPr>
          <w:rFonts w:hint="eastAsia"/>
          <w:sz w:val="24"/>
        </w:rPr>
        <w:t>）和卷积神经网络（</w:t>
      </w:r>
      <w:r>
        <w:rPr>
          <w:rFonts w:hint="eastAsia"/>
          <w:sz w:val="24"/>
        </w:rPr>
        <w:t>CNN</w:t>
      </w:r>
      <w:r>
        <w:rPr>
          <w:rFonts w:hint="eastAsia"/>
          <w:sz w:val="24"/>
        </w:rPr>
        <w:t>）。原始数据集的</w:t>
      </w:r>
      <w:r>
        <w:rPr>
          <w:rFonts w:hint="eastAsia"/>
          <w:sz w:val="24"/>
        </w:rPr>
        <w:t>70%</w:t>
      </w:r>
      <w:r>
        <w:rPr>
          <w:rFonts w:hint="eastAsia"/>
          <w:sz w:val="24"/>
        </w:rPr>
        <w:t>用于训练模型，剩余</w:t>
      </w:r>
      <w:r>
        <w:rPr>
          <w:rFonts w:hint="eastAsia"/>
          <w:sz w:val="24"/>
        </w:rPr>
        <w:t>30%</w:t>
      </w:r>
      <w:r>
        <w:rPr>
          <w:rFonts w:hint="eastAsia"/>
          <w:sz w:val="24"/>
        </w:rPr>
        <w:t>分为测试数据集和验证数据集以进行模型评估。由于训练数据中非结合序列的数量不成比例，我们还研究了增加模型暴露的训练数据的影响。这随后导致模型暴露的结合和非结合序列比例失衡，导致模型准确度略有下降但精确度提高。</w:t>
      </w:r>
      <w:r>
        <w:rPr>
          <w:rFonts w:hint="eastAsia"/>
          <w:sz w:val="24"/>
        </w:rPr>
        <w:t>CNN</w:t>
      </w:r>
      <w:r>
        <w:rPr>
          <w:rFonts w:hint="eastAsia"/>
          <w:sz w:val="24"/>
        </w:rPr>
        <w:t>深度学习模型优于其他测试模型，因此我们专注于进一步优化此类模型（图</w:t>
      </w:r>
      <w:r>
        <w:rPr>
          <w:rFonts w:hint="eastAsia"/>
          <w:sz w:val="24"/>
        </w:rPr>
        <w:t>3a</w:t>
      </w:r>
      <w:r>
        <w:rPr>
          <w:rFonts w:hint="eastAsia"/>
          <w:sz w:val="24"/>
        </w:rPr>
        <w:t>）。</w:t>
      </w:r>
    </w:p>
    <w:p w14:paraId="5869B0E7" w14:textId="2DAF4FC3" w:rsidR="000C06F7" w:rsidRDefault="00000000">
      <w:pPr>
        <w:spacing w:line="300" w:lineRule="auto"/>
        <w:ind w:firstLineChars="200" w:firstLine="480"/>
        <w:rPr>
          <w:sz w:val="24"/>
        </w:rPr>
      </w:pPr>
      <w:r>
        <w:rPr>
          <w:rFonts w:hint="eastAsia"/>
          <w:sz w:val="24"/>
        </w:rPr>
        <w:lastRenderedPageBreak/>
        <w:t>卷积神经网络对输入数据应用可学习的过滤器，使其能够有效识别与给定输出相关的空间依赖性。最终模型架构和超参数（图</w:t>
      </w:r>
      <w:r>
        <w:rPr>
          <w:rFonts w:hint="eastAsia"/>
          <w:sz w:val="24"/>
        </w:rPr>
        <w:t>3b</w:t>
      </w:r>
      <w:r>
        <w:rPr>
          <w:rFonts w:hint="eastAsia"/>
          <w:sz w:val="24"/>
        </w:rPr>
        <w:t>）通过对多种参数（学习率、批次大小、过滤器数量、核大小、步幅、激活函数、丢弃率和全连接层节点）进行随机搜索，并使用数据集的十折交叉验证来选择。最终</w:t>
      </w:r>
      <w:r>
        <w:rPr>
          <w:rFonts w:hint="eastAsia"/>
          <w:sz w:val="24"/>
        </w:rPr>
        <w:t>CNN</w:t>
      </w:r>
      <w:r>
        <w:rPr>
          <w:rFonts w:hint="eastAsia"/>
          <w:sz w:val="24"/>
        </w:rPr>
        <w:t>模型通过利用所有可用数据点（结合</w:t>
      </w:r>
      <w:r>
        <w:rPr>
          <w:rFonts w:hint="eastAsia"/>
          <w:sz w:val="24"/>
        </w:rPr>
        <w:t>/</w:t>
      </w:r>
      <w:r>
        <w:rPr>
          <w:rFonts w:hint="eastAsia"/>
          <w:sz w:val="24"/>
        </w:rPr>
        <w:t>非结合的比例大致为</w:t>
      </w:r>
      <w:r>
        <w:rPr>
          <w:rFonts w:hint="eastAsia"/>
          <w:sz w:val="24"/>
        </w:rPr>
        <w:t>30/70</w:t>
      </w:r>
      <w:r>
        <w:rPr>
          <w:rFonts w:hint="eastAsia"/>
          <w:sz w:val="24"/>
        </w:rPr>
        <w:t>）进行训练和评估。</w:t>
      </w:r>
      <w:r>
        <w:rPr>
          <w:rFonts w:hint="eastAsia"/>
          <w:sz w:val="24"/>
        </w:rPr>
        <w:t>CNN</w:t>
      </w:r>
      <w:r>
        <w:rPr>
          <w:rFonts w:hint="eastAsia"/>
          <w:sz w:val="24"/>
        </w:rPr>
        <w:t>的性能通过构建基于未见测试数据</w:t>
      </w:r>
      <w:proofErr w:type="gramStart"/>
      <w:r>
        <w:rPr>
          <w:rFonts w:hint="eastAsia"/>
          <w:sz w:val="24"/>
        </w:rPr>
        <w:t>集预测</w:t>
      </w:r>
      <w:proofErr w:type="gramEnd"/>
      <w:r>
        <w:rPr>
          <w:rFonts w:hint="eastAsia"/>
          <w:sz w:val="24"/>
        </w:rPr>
        <w:t>的接收者操作特征（</w:t>
      </w:r>
      <w:r>
        <w:rPr>
          <w:rFonts w:hint="eastAsia"/>
          <w:sz w:val="24"/>
        </w:rPr>
        <w:t>ROC</w:t>
      </w:r>
      <w:r>
        <w:rPr>
          <w:rFonts w:hint="eastAsia"/>
          <w:sz w:val="24"/>
        </w:rPr>
        <w:t>）和精确</w:t>
      </w:r>
      <w:r>
        <w:rPr>
          <w:rFonts w:hint="eastAsia"/>
          <w:sz w:val="24"/>
        </w:rPr>
        <w:t>-</w:t>
      </w:r>
      <w:r>
        <w:rPr>
          <w:rFonts w:hint="eastAsia"/>
          <w:sz w:val="24"/>
        </w:rPr>
        <w:t>召回曲线进行评估。在提议的训练条件下，</w:t>
      </w:r>
      <w:r>
        <w:rPr>
          <w:rFonts w:hint="eastAsia"/>
          <w:sz w:val="24"/>
        </w:rPr>
        <w:t>CNN</w:t>
      </w:r>
      <w:r>
        <w:rPr>
          <w:rFonts w:hint="eastAsia"/>
          <w:sz w:val="24"/>
        </w:rPr>
        <w:t>能够准确分类未见测试数据（</w:t>
      </w:r>
      <w:r>
        <w:rPr>
          <w:rFonts w:hint="eastAsia"/>
          <w:sz w:val="24"/>
        </w:rPr>
        <w:t>ROC</w:t>
      </w:r>
      <w:r>
        <w:rPr>
          <w:rFonts w:hint="eastAsia"/>
          <w:sz w:val="24"/>
        </w:rPr>
        <w:t>曲线下面积为</w:t>
      </w:r>
      <w:r>
        <w:rPr>
          <w:rFonts w:hint="eastAsia"/>
          <w:sz w:val="24"/>
        </w:rPr>
        <w:t>0.91</w:t>
      </w:r>
      <w:r>
        <w:rPr>
          <w:rFonts w:hint="eastAsia"/>
          <w:sz w:val="24"/>
        </w:rPr>
        <w:t>；平均精确度为</w:t>
      </w:r>
      <w:r>
        <w:rPr>
          <w:rFonts w:hint="eastAsia"/>
          <w:sz w:val="24"/>
        </w:rPr>
        <w:t>0.83</w:t>
      </w:r>
      <w:r>
        <w:rPr>
          <w:rFonts w:hint="eastAsia"/>
          <w:sz w:val="24"/>
        </w:rPr>
        <w:t>；图</w:t>
      </w:r>
      <w:r>
        <w:rPr>
          <w:rFonts w:hint="eastAsia"/>
          <w:sz w:val="24"/>
        </w:rPr>
        <w:t>3c</w:t>
      </w:r>
      <w:r>
        <w:rPr>
          <w:rFonts w:hint="eastAsia"/>
          <w:sz w:val="24"/>
        </w:rPr>
        <w:t>）。</w:t>
      </w:r>
    </w:p>
    <w:p w14:paraId="69B48281" w14:textId="580ABDA6" w:rsidR="000C06F7" w:rsidRDefault="00000000">
      <w:pPr>
        <w:spacing w:line="300" w:lineRule="auto"/>
        <w:ind w:firstLineChars="200" w:firstLine="480"/>
        <w:rPr>
          <w:sz w:val="24"/>
        </w:rPr>
      </w:pPr>
      <w:proofErr w:type="gramStart"/>
      <w:r>
        <w:rPr>
          <w:rFonts w:hint="eastAsia"/>
          <w:sz w:val="24"/>
        </w:rPr>
        <w:t>从结合</w:t>
      </w:r>
      <w:proofErr w:type="gramEnd"/>
      <w:r>
        <w:rPr>
          <w:rFonts w:hint="eastAsia"/>
          <w:sz w:val="24"/>
        </w:rPr>
        <w:t>和非结合数据集中各选取九个序列子集，通过生物层干涉法（</w:t>
      </w:r>
      <w:r>
        <w:rPr>
          <w:rFonts w:hint="eastAsia"/>
          <w:sz w:val="24"/>
        </w:rPr>
        <w:t>BLI</w:t>
      </w:r>
      <w:r>
        <w:rPr>
          <w:rFonts w:hint="eastAsia"/>
          <w:sz w:val="24"/>
        </w:rPr>
        <w:t>）表达并测试其对靶抗原的结合，以进一步评估模型的假阳性和假阴性率。所有测试的结合序列对</w:t>
      </w:r>
      <w:r>
        <w:rPr>
          <w:rFonts w:hint="eastAsia"/>
          <w:sz w:val="24"/>
        </w:rPr>
        <w:t>HER2</w:t>
      </w:r>
      <w:r>
        <w:rPr>
          <w:rFonts w:hint="eastAsia"/>
          <w:sz w:val="24"/>
        </w:rPr>
        <w:t>抗原保留了显著的高亲和力。然而，非结合数据集中九个序列中有三个也保留了对</w:t>
      </w:r>
      <w:r>
        <w:rPr>
          <w:rFonts w:hint="eastAsia"/>
          <w:sz w:val="24"/>
        </w:rPr>
        <w:t>HER2</w:t>
      </w:r>
      <w:r>
        <w:rPr>
          <w:rFonts w:hint="eastAsia"/>
          <w:sz w:val="24"/>
        </w:rPr>
        <w:t>抗原的亲和力，表明数据集中存在</w:t>
      </w:r>
      <w:proofErr w:type="gramStart"/>
      <w:r>
        <w:rPr>
          <w:rFonts w:hint="eastAsia"/>
          <w:sz w:val="24"/>
        </w:rPr>
        <w:t>不</w:t>
      </w:r>
      <w:proofErr w:type="gramEnd"/>
      <w:r>
        <w:rPr>
          <w:rFonts w:hint="eastAsia"/>
          <w:sz w:val="24"/>
        </w:rPr>
        <w:t>准确性，这可能导致模型预测假阴性或假阳性。未来可通过在</w:t>
      </w:r>
      <w:r>
        <w:rPr>
          <w:rFonts w:hint="eastAsia"/>
          <w:sz w:val="24"/>
        </w:rPr>
        <w:t>FACS</w:t>
      </w:r>
      <w:r>
        <w:rPr>
          <w:rFonts w:hint="eastAsia"/>
          <w:sz w:val="24"/>
        </w:rPr>
        <w:t>生成训练数据时采用额外的门控策略来解决这一问题。</w:t>
      </w:r>
    </w:p>
    <w:p w14:paraId="4CFF80FB" w14:textId="6D0EFE49" w:rsidR="000C06F7" w:rsidRDefault="00000000">
      <w:pPr>
        <w:spacing w:line="300" w:lineRule="auto"/>
        <w:ind w:firstLineChars="200" w:firstLine="480"/>
        <w:rPr>
          <w:sz w:val="24"/>
        </w:rPr>
      </w:pPr>
      <w:r>
        <w:rPr>
          <w:rFonts w:hint="eastAsia"/>
          <w:sz w:val="24"/>
        </w:rPr>
        <w:t>作为模型验证的最终措施，使用包含随机打乱的结合和非结合类别标签的数据集训练神经网络。这些网络的模型性能显示对未见测试数据的序列分类无差别，表明对正确分类数据训练的网络能够识别出学习到的模式。</w:t>
      </w:r>
    </w:p>
    <w:p w14:paraId="0103E92A" w14:textId="77777777" w:rsidR="000C06F7" w:rsidRDefault="00000000">
      <w:pPr>
        <w:spacing w:beforeLines="50" w:before="156" w:afterLines="50" w:after="156" w:line="300" w:lineRule="auto"/>
        <w:rPr>
          <w:rFonts w:eastAsia="黑体"/>
          <w:sz w:val="24"/>
        </w:rPr>
      </w:pPr>
      <w:r>
        <w:rPr>
          <w:rFonts w:eastAsia="黑体"/>
          <w:sz w:val="24"/>
        </w:rPr>
        <w:t xml:space="preserve">2.3. </w:t>
      </w:r>
      <w:r>
        <w:rPr>
          <w:rFonts w:eastAsia="黑体"/>
          <w:sz w:val="24"/>
        </w:rPr>
        <w:t>重组表达和抗原特异性的预测结合序列</w:t>
      </w:r>
    </w:p>
    <w:p w14:paraId="0E14AAC8" w14:textId="2161EC2D" w:rsidR="000C06F7" w:rsidRDefault="00000000">
      <w:pPr>
        <w:spacing w:line="300" w:lineRule="auto"/>
        <w:ind w:firstLine="480"/>
        <w:rPr>
          <w:sz w:val="24"/>
        </w:rPr>
      </w:pPr>
      <w:r>
        <w:rPr>
          <w:sz w:val="24"/>
        </w:rPr>
        <w:t>以我们的</w:t>
      </w:r>
      <w:r>
        <w:rPr>
          <w:sz w:val="24"/>
        </w:rPr>
        <w:t>DMS</w:t>
      </w:r>
      <w:r>
        <w:rPr>
          <w:sz w:val="24"/>
        </w:rPr>
        <w:t>为基础的组合突变文库为指导（图</w:t>
      </w:r>
      <w:r>
        <w:rPr>
          <w:sz w:val="24"/>
        </w:rPr>
        <w:t>2d</w:t>
      </w:r>
      <w:r>
        <w:rPr>
          <w:sz w:val="24"/>
        </w:rPr>
        <w:t>），在体外生成了</w:t>
      </w:r>
      <w:r>
        <w:rPr>
          <w:sz w:val="24"/>
        </w:rPr>
        <w:t>7.2×10</w:t>
      </w:r>
      <w:r w:rsidR="00250741" w:rsidRPr="00250741">
        <w:rPr>
          <w:rFonts w:hint="eastAsia"/>
          <w:sz w:val="24"/>
          <w:vertAlign w:val="superscript"/>
        </w:rPr>
        <w:t>7</w:t>
      </w:r>
      <w:r>
        <w:rPr>
          <w:sz w:val="24"/>
        </w:rPr>
        <w:t>种可能的序列变体。使用完全训练的</w:t>
      </w:r>
      <w:r>
        <w:rPr>
          <w:sz w:val="24"/>
        </w:rPr>
        <w:t>CNN</w:t>
      </w:r>
      <w:r>
        <w:rPr>
          <w:sz w:val="24"/>
        </w:rPr>
        <w:t>模型，根据概率得分（</w:t>
      </w:r>
      <w:r>
        <w:rPr>
          <w:sz w:val="24"/>
        </w:rPr>
        <w:t>P</w:t>
      </w:r>
      <w:r>
        <w:rPr>
          <w:sz w:val="24"/>
        </w:rPr>
        <w:t>）将所有</w:t>
      </w:r>
      <w:r>
        <w:rPr>
          <w:sz w:val="24"/>
        </w:rPr>
        <w:t>7.2×10</w:t>
      </w:r>
      <w:r w:rsidR="00250741" w:rsidRPr="00250741">
        <w:rPr>
          <w:rFonts w:hint="eastAsia"/>
          <w:sz w:val="24"/>
          <w:vertAlign w:val="superscript"/>
        </w:rPr>
        <w:t>7</w:t>
      </w:r>
      <w:r>
        <w:rPr>
          <w:sz w:val="24"/>
        </w:rPr>
        <w:t>种序列变体分类为抗原结合或非结合变体，预测出</w:t>
      </w:r>
      <w:r>
        <w:rPr>
          <w:sz w:val="24"/>
        </w:rPr>
        <w:t>1.06×10</w:t>
      </w:r>
      <w:r>
        <w:rPr>
          <w:sz w:val="24"/>
          <w:vertAlign w:val="superscript"/>
        </w:rPr>
        <w:t>7</w:t>
      </w:r>
      <w:r>
        <w:rPr>
          <w:sz w:val="24"/>
        </w:rPr>
        <w:t>种</w:t>
      </w:r>
      <w:proofErr w:type="gramStart"/>
      <w:r>
        <w:rPr>
          <w:sz w:val="24"/>
        </w:rPr>
        <w:t>潜在结合</w:t>
      </w:r>
      <w:proofErr w:type="gramEnd"/>
      <w:r>
        <w:rPr>
          <w:sz w:val="24"/>
        </w:rPr>
        <w:t>变体（</w:t>
      </w:r>
      <w:r>
        <w:rPr>
          <w:sz w:val="24"/>
        </w:rPr>
        <w:t>P</w:t>
      </w:r>
      <w:r w:rsidR="00E015D6">
        <w:rPr>
          <w:rFonts w:hint="eastAsia"/>
          <w:sz w:val="24"/>
        </w:rPr>
        <w:t>＞</w:t>
      </w:r>
      <w:r>
        <w:rPr>
          <w:sz w:val="24"/>
        </w:rPr>
        <w:t>0.50</w:t>
      </w:r>
      <w:r>
        <w:rPr>
          <w:sz w:val="24"/>
        </w:rPr>
        <w:t>）。这占实验筛选确定的抗原特异性变体的合理比例（</w:t>
      </w:r>
      <w:r>
        <w:rPr>
          <w:sz w:val="24"/>
        </w:rPr>
        <w:t>14%</w:t>
      </w:r>
      <w:r>
        <w:rPr>
          <w:sz w:val="24"/>
        </w:rPr>
        <w:t>）（图</w:t>
      </w:r>
      <w:r>
        <w:rPr>
          <w:sz w:val="24"/>
        </w:rPr>
        <w:t>2d</w:t>
      </w:r>
      <w:r>
        <w:rPr>
          <w:sz w:val="24"/>
        </w:rPr>
        <w:t>）。为了提高置信度，我们将结合分类的预测阈值提高到</w:t>
      </w:r>
      <w:r>
        <w:rPr>
          <w:sz w:val="24"/>
        </w:rPr>
        <w:t>P</w:t>
      </w:r>
      <w:r w:rsidR="00E015D6">
        <w:rPr>
          <w:rFonts w:hint="eastAsia"/>
          <w:sz w:val="24"/>
        </w:rPr>
        <w:t>＞</w:t>
      </w:r>
      <w:r>
        <w:rPr>
          <w:sz w:val="24"/>
        </w:rPr>
        <w:t>0.7</w:t>
      </w:r>
      <w:r>
        <w:rPr>
          <w:sz w:val="24"/>
        </w:rPr>
        <w:t>。</w:t>
      </w:r>
    </w:p>
    <w:p w14:paraId="49E868D0" w14:textId="44E803DA" w:rsidR="000C06F7" w:rsidRDefault="00000000">
      <w:pPr>
        <w:spacing w:line="300" w:lineRule="auto"/>
        <w:ind w:firstLine="480"/>
        <w:rPr>
          <w:sz w:val="24"/>
        </w:rPr>
      </w:pPr>
      <w:r>
        <w:rPr>
          <w:sz w:val="24"/>
        </w:rPr>
        <w:t>这将抗原特异性序列空间减少到</w:t>
      </w:r>
      <w:r>
        <w:rPr>
          <w:sz w:val="24"/>
        </w:rPr>
        <w:t>6.39×10</w:t>
      </w:r>
      <w:r w:rsidR="00250741" w:rsidRPr="00250741">
        <w:rPr>
          <w:rFonts w:hint="eastAsia"/>
          <w:sz w:val="24"/>
          <w:vertAlign w:val="superscript"/>
        </w:rPr>
        <w:t>6</w:t>
      </w:r>
      <w:r>
        <w:rPr>
          <w:sz w:val="24"/>
        </w:rPr>
        <w:t>种变体。为了验证完全训练的</w:t>
      </w:r>
      <w:r>
        <w:rPr>
          <w:sz w:val="24"/>
        </w:rPr>
        <w:t>CNN</w:t>
      </w:r>
      <w:r>
        <w:rPr>
          <w:sz w:val="24"/>
        </w:rPr>
        <w:t>模型的精确度，我们</w:t>
      </w:r>
      <w:proofErr w:type="gramStart"/>
      <w:r>
        <w:rPr>
          <w:sz w:val="24"/>
        </w:rPr>
        <w:t>从结合</w:t>
      </w:r>
      <w:proofErr w:type="gramEnd"/>
      <w:r>
        <w:rPr>
          <w:sz w:val="24"/>
        </w:rPr>
        <w:t>和非结合训练数据集中随机选取并测试了</w:t>
      </w:r>
      <w:r>
        <w:rPr>
          <w:sz w:val="24"/>
        </w:rPr>
        <w:t>30</w:t>
      </w:r>
      <w:r>
        <w:rPr>
          <w:sz w:val="24"/>
        </w:rPr>
        <w:t>个</w:t>
      </w:r>
      <w:r>
        <w:rPr>
          <w:sz w:val="24"/>
        </w:rPr>
        <w:t>CDRH3</w:t>
      </w:r>
      <w:r>
        <w:rPr>
          <w:sz w:val="24"/>
        </w:rPr>
        <w:t>序列子集。通过</w:t>
      </w:r>
      <w:r>
        <w:rPr>
          <w:sz w:val="24"/>
        </w:rPr>
        <w:t>CRISPR-Cas9</w:t>
      </w:r>
      <w:proofErr w:type="gramStart"/>
      <w:r>
        <w:rPr>
          <w:sz w:val="24"/>
        </w:rPr>
        <w:t>介</w:t>
      </w:r>
      <w:proofErr w:type="gramEnd"/>
      <w:r>
        <w:rPr>
          <w:sz w:val="24"/>
        </w:rPr>
        <w:t>导的</w:t>
      </w:r>
      <w:r>
        <w:rPr>
          <w:sz w:val="24"/>
        </w:rPr>
        <w:t>HDR</w:t>
      </w:r>
      <w:r>
        <w:rPr>
          <w:sz w:val="24"/>
        </w:rPr>
        <w:t>生成表达</w:t>
      </w:r>
      <w:r>
        <w:rPr>
          <w:sz w:val="24"/>
        </w:rPr>
        <w:t>42</w:t>
      </w:r>
      <w:r>
        <w:rPr>
          <w:sz w:val="24"/>
        </w:rPr>
        <w:t>种不同序列变体的哺乳动物展示细胞系。流式细胞术分析显示，所有</w:t>
      </w:r>
      <w:r>
        <w:rPr>
          <w:sz w:val="24"/>
        </w:rPr>
        <w:t>30</w:t>
      </w:r>
      <w:r>
        <w:rPr>
          <w:sz w:val="24"/>
        </w:rPr>
        <w:t>个预测的结合变体（</w:t>
      </w:r>
      <w:r>
        <w:rPr>
          <w:sz w:val="24"/>
        </w:rPr>
        <w:t>100%</w:t>
      </w:r>
      <w:r>
        <w:rPr>
          <w:sz w:val="24"/>
        </w:rPr>
        <w:t>）均为抗原特异性而</w:t>
      </w:r>
      <w:r>
        <w:rPr>
          <w:sz w:val="24"/>
        </w:rPr>
        <w:t>12</w:t>
      </w:r>
      <w:r>
        <w:rPr>
          <w:sz w:val="24"/>
        </w:rPr>
        <w:t>个预测的非结合变体中有</w:t>
      </w:r>
      <w:r>
        <w:rPr>
          <w:sz w:val="24"/>
        </w:rPr>
        <w:t>11</w:t>
      </w:r>
      <w:r>
        <w:rPr>
          <w:sz w:val="24"/>
        </w:rPr>
        <w:t>个未显示结合活性。通过</w:t>
      </w:r>
      <w:r>
        <w:rPr>
          <w:sz w:val="24"/>
        </w:rPr>
        <w:t>BLI</w:t>
      </w:r>
      <w:r>
        <w:rPr>
          <w:sz w:val="24"/>
        </w:rPr>
        <w:t>进一步分析</w:t>
      </w:r>
      <w:r>
        <w:rPr>
          <w:sz w:val="24"/>
        </w:rPr>
        <w:t>42</w:t>
      </w:r>
      <w:r>
        <w:rPr>
          <w:sz w:val="24"/>
        </w:rPr>
        <w:t>个变体，以更精确地量化结合动力学。原始</w:t>
      </w:r>
      <w:proofErr w:type="gramStart"/>
      <w:r>
        <w:rPr>
          <w:sz w:val="24"/>
        </w:rPr>
        <w:t>曲妥珠单</w:t>
      </w:r>
      <w:proofErr w:type="gramEnd"/>
      <w:r>
        <w:rPr>
          <w:sz w:val="24"/>
        </w:rPr>
        <w:t>抗序列对</w:t>
      </w:r>
      <w:r>
        <w:rPr>
          <w:sz w:val="24"/>
        </w:rPr>
        <w:t>HER2</w:t>
      </w:r>
      <w:r>
        <w:rPr>
          <w:sz w:val="24"/>
        </w:rPr>
        <w:t>的亲和力测定为</w:t>
      </w:r>
      <w:r>
        <w:rPr>
          <w:sz w:val="24"/>
        </w:rPr>
        <w:t>4.0×10</w:t>
      </w:r>
      <w:r w:rsidR="00250741" w:rsidRPr="00250741">
        <w:rPr>
          <w:rFonts w:hint="eastAsia"/>
          <w:sz w:val="24"/>
          <w:vertAlign w:val="superscript"/>
        </w:rPr>
        <w:t>-10</w:t>
      </w:r>
      <w:r>
        <w:rPr>
          <w:sz w:val="24"/>
        </w:rPr>
        <w:t>M</w:t>
      </w:r>
      <w:r>
        <w:rPr>
          <w:sz w:val="24"/>
        </w:rPr>
        <w:t>（平衡解离常数，</w:t>
      </w:r>
      <w:proofErr w:type="spellStart"/>
      <w:r>
        <w:rPr>
          <w:sz w:val="24"/>
        </w:rPr>
        <w:t>Kd</w:t>
      </w:r>
      <w:proofErr w:type="spellEnd"/>
      <w:r>
        <w:rPr>
          <w:sz w:val="24"/>
        </w:rPr>
        <w:t>）；尽管测试的大多数结合变体的亲和力有所下降，但</w:t>
      </w:r>
      <w:r>
        <w:rPr>
          <w:sz w:val="24"/>
        </w:rPr>
        <w:t>80%</w:t>
      </w:r>
      <w:r>
        <w:rPr>
          <w:sz w:val="24"/>
        </w:rPr>
        <w:t>（</w:t>
      </w:r>
      <w:r>
        <w:rPr>
          <w:sz w:val="24"/>
        </w:rPr>
        <w:t>23/30</w:t>
      </w:r>
      <w:r>
        <w:rPr>
          <w:sz w:val="24"/>
        </w:rPr>
        <w:t>）仍处于</w:t>
      </w:r>
      <w:proofErr w:type="gramStart"/>
      <w:r>
        <w:rPr>
          <w:sz w:val="24"/>
        </w:rPr>
        <w:t>单数字纳摩尔</w:t>
      </w:r>
      <w:proofErr w:type="gramEnd"/>
      <w:r>
        <w:rPr>
          <w:sz w:val="24"/>
        </w:rPr>
        <w:t>范围，</w:t>
      </w:r>
      <w:r>
        <w:rPr>
          <w:sz w:val="24"/>
        </w:rPr>
        <w:t>17%</w:t>
      </w:r>
      <w:r>
        <w:rPr>
          <w:sz w:val="24"/>
        </w:rPr>
        <w:t>（</w:t>
      </w:r>
      <w:r>
        <w:rPr>
          <w:sz w:val="24"/>
        </w:rPr>
        <w:t>5/30</w:t>
      </w:r>
      <w:r>
        <w:rPr>
          <w:sz w:val="24"/>
        </w:rPr>
        <w:t>）保持在潜在治疗性的亚纳摩尔范围，一个变体（</w:t>
      </w:r>
      <w:r>
        <w:rPr>
          <w:sz w:val="24"/>
        </w:rPr>
        <w:t>3%</w:t>
      </w:r>
      <w:r>
        <w:rPr>
          <w:sz w:val="24"/>
        </w:rPr>
        <w:t>）与</w:t>
      </w:r>
      <w:proofErr w:type="gramStart"/>
      <w:r>
        <w:rPr>
          <w:sz w:val="24"/>
        </w:rPr>
        <w:t>曲妥珠单</w:t>
      </w:r>
      <w:proofErr w:type="gramEnd"/>
      <w:r>
        <w:rPr>
          <w:sz w:val="24"/>
        </w:rPr>
        <w:t>抗相比亲和力提高了近三倍（</w:t>
      </w:r>
      <w:proofErr w:type="spellStart"/>
      <w:r>
        <w:rPr>
          <w:sz w:val="24"/>
        </w:rPr>
        <w:t>Kd</w:t>
      </w:r>
      <w:proofErr w:type="spellEnd"/>
      <w:r>
        <w:rPr>
          <w:sz w:val="24"/>
        </w:rPr>
        <w:t>=1.4×10</w:t>
      </w:r>
      <w:r w:rsidR="00250741" w:rsidRPr="00250741">
        <w:rPr>
          <w:rFonts w:hint="eastAsia"/>
          <w:sz w:val="24"/>
          <w:vertAlign w:val="superscript"/>
        </w:rPr>
        <w:t>-10</w:t>
      </w:r>
      <w:r>
        <w:rPr>
          <w:sz w:val="24"/>
        </w:rPr>
        <w:t>M</w:t>
      </w:r>
      <w:r>
        <w:rPr>
          <w:sz w:val="24"/>
        </w:rPr>
        <w:t>）。</w:t>
      </w:r>
    </w:p>
    <w:p w14:paraId="7409D4B4" w14:textId="6409B7D9" w:rsidR="000C06F7" w:rsidRDefault="00000000">
      <w:pPr>
        <w:spacing w:line="300" w:lineRule="auto"/>
        <w:ind w:firstLine="480"/>
        <w:rPr>
          <w:sz w:val="24"/>
        </w:rPr>
      </w:pPr>
      <w:r>
        <w:rPr>
          <w:sz w:val="24"/>
        </w:rPr>
        <w:t>此外，</w:t>
      </w:r>
      <w:r>
        <w:rPr>
          <w:sz w:val="24"/>
        </w:rPr>
        <w:t>92%</w:t>
      </w:r>
      <w:r>
        <w:rPr>
          <w:sz w:val="24"/>
        </w:rPr>
        <w:t>的非结合</w:t>
      </w:r>
      <w:proofErr w:type="gramStart"/>
      <w:r>
        <w:rPr>
          <w:sz w:val="24"/>
        </w:rPr>
        <w:t>变体未</w:t>
      </w:r>
      <w:proofErr w:type="gramEnd"/>
      <w:r>
        <w:rPr>
          <w:sz w:val="24"/>
        </w:rPr>
        <w:t>显示可检测的结合。我们还研究了模型预测值与测定亲和力之间的相关性，但未观察到明确趋势。</w:t>
      </w:r>
    </w:p>
    <w:p w14:paraId="3831FD85" w14:textId="77777777" w:rsidR="000C06F7" w:rsidRDefault="00000000">
      <w:pPr>
        <w:spacing w:line="300" w:lineRule="auto"/>
        <w:ind w:firstLine="480"/>
        <w:rPr>
          <w:sz w:val="24"/>
        </w:rPr>
      </w:pPr>
      <w:r>
        <w:rPr>
          <w:noProof/>
          <w:sz w:val="24"/>
        </w:rPr>
        <w:lastRenderedPageBreak/>
        <w:drawing>
          <wp:inline distT="0" distB="0" distL="0" distR="0" wp14:anchorId="38D6F06F" wp14:editId="28D2916A">
            <wp:extent cx="5274310" cy="5203825"/>
            <wp:effectExtent l="0" t="0" r="2540" b="0"/>
            <wp:docPr id="1287783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83594" name="图片 1"/>
                    <pic:cNvPicPr>
                      <a:picLocks noChangeAspect="1"/>
                    </pic:cNvPicPr>
                  </pic:nvPicPr>
                  <pic:blipFill>
                    <a:blip r:embed="rId8"/>
                    <a:stretch>
                      <a:fillRect/>
                    </a:stretch>
                  </pic:blipFill>
                  <pic:spPr>
                    <a:xfrm>
                      <a:off x="0" y="0"/>
                      <a:ext cx="5274310" cy="5203825"/>
                    </a:xfrm>
                    <a:prstGeom prst="rect">
                      <a:avLst/>
                    </a:prstGeom>
                  </pic:spPr>
                </pic:pic>
              </a:graphicData>
            </a:graphic>
          </wp:inline>
        </w:drawing>
      </w:r>
    </w:p>
    <w:p w14:paraId="70D7A22B" w14:textId="77777777" w:rsidR="000C06F7" w:rsidRDefault="00000000">
      <w:pPr>
        <w:spacing w:afterLines="50" w:after="156" w:line="400" w:lineRule="exact"/>
        <w:ind w:firstLineChars="200" w:firstLine="420"/>
        <w:jc w:val="left"/>
        <w:rPr>
          <w:rFonts w:eastAsia="黑体"/>
          <w:szCs w:val="21"/>
        </w:rPr>
      </w:pPr>
      <w:r>
        <w:rPr>
          <w:rFonts w:eastAsia="黑体"/>
          <w:szCs w:val="21"/>
        </w:rPr>
        <w:t>图</w:t>
      </w:r>
      <w:r>
        <w:rPr>
          <w:rFonts w:eastAsia="黑体"/>
          <w:szCs w:val="21"/>
        </w:rPr>
        <w:t xml:space="preserve">3 </w:t>
      </w:r>
      <w:r>
        <w:rPr>
          <w:rFonts w:eastAsia="黑体"/>
          <w:szCs w:val="21"/>
        </w:rPr>
        <w:t>深度学习模型预测抗原特异性的性能评估</w:t>
      </w:r>
    </w:p>
    <w:p w14:paraId="1B753712" w14:textId="77777777" w:rsidR="000C06F7" w:rsidRDefault="00000000">
      <w:pPr>
        <w:spacing w:beforeLines="50" w:before="156" w:afterLines="50" w:after="156" w:line="300" w:lineRule="auto"/>
        <w:rPr>
          <w:rFonts w:eastAsia="黑体"/>
          <w:sz w:val="24"/>
        </w:rPr>
      </w:pPr>
      <w:r>
        <w:rPr>
          <w:rFonts w:eastAsia="黑体"/>
          <w:sz w:val="24"/>
        </w:rPr>
        <w:t xml:space="preserve">2.4. </w:t>
      </w:r>
      <w:r>
        <w:rPr>
          <w:rFonts w:eastAsia="黑体"/>
          <w:sz w:val="24"/>
        </w:rPr>
        <w:t>深度学习预测变量的序列空间分析</w:t>
      </w:r>
    </w:p>
    <w:p w14:paraId="7ACE734B" w14:textId="67C03F05" w:rsidR="000C06F7" w:rsidRDefault="00000000">
      <w:pPr>
        <w:spacing w:line="300" w:lineRule="auto"/>
        <w:ind w:firstLineChars="200" w:firstLine="480"/>
        <w:rPr>
          <w:sz w:val="24"/>
        </w:rPr>
      </w:pPr>
      <w:r>
        <w:rPr>
          <w:sz w:val="24"/>
        </w:rPr>
        <w:t>我们对随机选取的</w:t>
      </w:r>
      <w:r>
        <w:rPr>
          <w:sz w:val="24"/>
        </w:rPr>
        <w:t>5000</w:t>
      </w:r>
      <w:r>
        <w:rPr>
          <w:sz w:val="24"/>
        </w:rPr>
        <w:t>个结合和非结合序列进行了序列相似性网络分析，以研究预测的结合和非结合变体的序列空间。当通过聚类</w:t>
      </w:r>
      <w:r>
        <w:rPr>
          <w:sz w:val="24"/>
        </w:rPr>
        <w:t>CDRH3</w:t>
      </w:r>
      <w:r>
        <w:rPr>
          <w:sz w:val="24"/>
        </w:rPr>
        <w:t>序列生成相似性网络（莱文斯坦距离</w:t>
      </w:r>
      <w:r>
        <w:rPr>
          <w:sz w:val="24"/>
        </w:rPr>
        <w:t>LD</w:t>
      </w:r>
      <w:r w:rsidR="00250741">
        <w:rPr>
          <w:rFonts w:hint="eastAsia"/>
          <w:sz w:val="24"/>
        </w:rPr>
        <w:t>≤</w:t>
      </w:r>
      <w:r>
        <w:rPr>
          <w:sz w:val="24"/>
        </w:rPr>
        <w:t>3</w:t>
      </w:r>
      <w:r>
        <w:rPr>
          <w:sz w:val="24"/>
        </w:rPr>
        <w:t>）时，我们观察到</w:t>
      </w:r>
      <w:r>
        <w:rPr>
          <w:sz w:val="24"/>
        </w:rPr>
        <w:t>99.7%</w:t>
      </w:r>
      <w:r>
        <w:rPr>
          <w:sz w:val="24"/>
        </w:rPr>
        <w:t>的序列位于单一簇中；但当聚类严格度提高到</w:t>
      </w:r>
      <w:r>
        <w:rPr>
          <w:sz w:val="24"/>
        </w:rPr>
        <w:t>LD</w:t>
      </w:r>
      <w:r w:rsidR="00250741">
        <w:rPr>
          <w:rFonts w:hint="eastAsia"/>
          <w:sz w:val="24"/>
        </w:rPr>
        <w:t>≤</w:t>
      </w:r>
      <w:r>
        <w:rPr>
          <w:sz w:val="24"/>
        </w:rPr>
        <w:t>2</w:t>
      </w:r>
      <w:r>
        <w:rPr>
          <w:sz w:val="24"/>
        </w:rPr>
        <w:t>时，最大簇中的序列比例降至</w:t>
      </w:r>
      <w:r>
        <w:rPr>
          <w:sz w:val="24"/>
        </w:rPr>
        <w:t>30%</w:t>
      </w:r>
      <w:r>
        <w:rPr>
          <w:sz w:val="24"/>
        </w:rPr>
        <w:t>，其余大多数序列未与其他序列聚类。尽管最大簇中的大部分序列为预测的结合序列，但也存在非结合序列，说明深度神经网络识别的模式具有复杂性。为了进一步阐明深度学习模型识别的抗原结合景观的高维模式，我们对密切相关的序列（</w:t>
      </w:r>
      <w:r>
        <w:rPr>
          <w:sz w:val="24"/>
        </w:rPr>
        <w:t>LD</w:t>
      </w:r>
      <w:r w:rsidR="00250741">
        <w:rPr>
          <w:rFonts w:hint="eastAsia"/>
          <w:sz w:val="24"/>
        </w:rPr>
        <w:t>≤</w:t>
      </w:r>
      <w:r>
        <w:rPr>
          <w:sz w:val="24"/>
        </w:rPr>
        <w:t>2</w:t>
      </w:r>
      <w:r>
        <w:rPr>
          <w:sz w:val="24"/>
        </w:rPr>
        <w:t>）进行了</w:t>
      </w:r>
      <w:r>
        <w:rPr>
          <w:sz w:val="24"/>
        </w:rPr>
        <w:t>Integrated Gradients</w:t>
      </w:r>
      <w:r>
        <w:rPr>
          <w:sz w:val="24"/>
        </w:rPr>
        <w:t>归因分析。该分析提供了可视化非线性氨基酸组合的方法，这些组合有助于分类为结合或非结合变体。结果显示，与位置权重矩阵不同，</w:t>
      </w:r>
      <w:r>
        <w:rPr>
          <w:sz w:val="24"/>
        </w:rPr>
        <w:t>CNN</w:t>
      </w:r>
      <w:r>
        <w:rPr>
          <w:sz w:val="24"/>
        </w:rPr>
        <w:t>模型并未对单个残基和位置赋予相等权重，因此学习到了与结合和非结合相关的复杂非线性模式。</w:t>
      </w:r>
    </w:p>
    <w:p w14:paraId="2489D73B" w14:textId="0B3A19C0" w:rsidR="0051465E" w:rsidRDefault="0051465E">
      <w:pPr>
        <w:spacing w:line="300" w:lineRule="auto"/>
        <w:ind w:firstLineChars="200" w:firstLine="480"/>
        <w:rPr>
          <w:sz w:val="24"/>
        </w:rPr>
      </w:pPr>
      <w:r w:rsidRPr="0051465E">
        <w:rPr>
          <w:noProof/>
          <w:sz w:val="24"/>
        </w:rPr>
        <w:lastRenderedPageBreak/>
        <w:drawing>
          <wp:inline distT="0" distB="0" distL="0" distR="0" wp14:anchorId="4EFA87EE" wp14:editId="0DE8AE74">
            <wp:extent cx="5274310" cy="3683000"/>
            <wp:effectExtent l="0" t="0" r="2540" b="0"/>
            <wp:docPr id="20014781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78181" name=""/>
                    <pic:cNvPicPr/>
                  </pic:nvPicPr>
                  <pic:blipFill>
                    <a:blip r:embed="rId9"/>
                    <a:stretch>
                      <a:fillRect/>
                    </a:stretch>
                  </pic:blipFill>
                  <pic:spPr>
                    <a:xfrm>
                      <a:off x="0" y="0"/>
                      <a:ext cx="5274310" cy="3683000"/>
                    </a:xfrm>
                    <a:prstGeom prst="rect">
                      <a:avLst/>
                    </a:prstGeom>
                  </pic:spPr>
                </pic:pic>
              </a:graphicData>
            </a:graphic>
          </wp:inline>
        </w:drawing>
      </w:r>
    </w:p>
    <w:p w14:paraId="6BDBDF37" w14:textId="592A12A8" w:rsidR="0051465E" w:rsidRPr="0051465E" w:rsidRDefault="0051465E" w:rsidP="0051465E">
      <w:pPr>
        <w:spacing w:afterLines="50" w:after="156" w:line="400" w:lineRule="exact"/>
        <w:ind w:firstLineChars="200" w:firstLine="420"/>
        <w:jc w:val="left"/>
        <w:rPr>
          <w:rFonts w:eastAsia="黑体"/>
          <w:szCs w:val="21"/>
        </w:rPr>
      </w:pPr>
      <w:r>
        <w:rPr>
          <w:rFonts w:eastAsia="黑体"/>
          <w:szCs w:val="21"/>
        </w:rPr>
        <w:t>图</w:t>
      </w:r>
      <w:r>
        <w:rPr>
          <w:rFonts w:eastAsia="黑体" w:hint="eastAsia"/>
          <w:szCs w:val="21"/>
        </w:rPr>
        <w:t>4</w:t>
      </w:r>
      <w:r>
        <w:rPr>
          <w:rFonts w:eastAsia="黑体"/>
          <w:szCs w:val="21"/>
        </w:rPr>
        <w:t xml:space="preserve"> </w:t>
      </w:r>
      <w:r w:rsidRPr="0051465E">
        <w:rPr>
          <w:rFonts w:eastAsia="黑体" w:hint="eastAsia"/>
          <w:szCs w:val="21"/>
        </w:rPr>
        <w:t>对预测的结合</w:t>
      </w:r>
      <w:r>
        <w:rPr>
          <w:rFonts w:eastAsia="黑体" w:hint="eastAsia"/>
          <w:szCs w:val="21"/>
        </w:rPr>
        <w:t>抗体序列</w:t>
      </w:r>
      <w:r w:rsidRPr="0051465E">
        <w:rPr>
          <w:rFonts w:eastAsia="黑体" w:hint="eastAsia"/>
          <w:szCs w:val="21"/>
        </w:rPr>
        <w:t>进行计算机筛选，确定候选序列以供进一步验证。</w:t>
      </w:r>
    </w:p>
    <w:p w14:paraId="5D2A0891" w14:textId="77777777" w:rsidR="000C06F7" w:rsidRDefault="00000000">
      <w:pPr>
        <w:spacing w:beforeLines="50" w:before="156" w:afterLines="50" w:after="156" w:line="300" w:lineRule="auto"/>
        <w:rPr>
          <w:rFonts w:eastAsia="黑体"/>
          <w:sz w:val="24"/>
        </w:rPr>
      </w:pPr>
      <w:r>
        <w:rPr>
          <w:rFonts w:eastAsia="黑体"/>
          <w:sz w:val="24"/>
        </w:rPr>
        <w:t xml:space="preserve">2.5. </w:t>
      </w:r>
      <w:r>
        <w:rPr>
          <w:rFonts w:eastAsia="黑体"/>
          <w:sz w:val="24"/>
        </w:rPr>
        <w:t>基于深度学习预测的结合序列的计算机筛选以评估其开发性</w:t>
      </w:r>
    </w:p>
    <w:p w14:paraId="30979A7D" w14:textId="1C37E014" w:rsidR="000C06F7" w:rsidRDefault="00000000">
      <w:pPr>
        <w:spacing w:line="300" w:lineRule="auto"/>
        <w:ind w:firstLineChars="200" w:firstLine="480"/>
        <w:rPr>
          <w:sz w:val="24"/>
        </w:rPr>
      </w:pPr>
      <w:r>
        <w:rPr>
          <w:sz w:val="24"/>
        </w:rPr>
        <w:t>接下来，我们对</w:t>
      </w:r>
      <w:r>
        <w:rPr>
          <w:sz w:val="24"/>
        </w:rPr>
        <w:t>6.96×10</w:t>
      </w:r>
      <w:r w:rsidR="00E015D6" w:rsidRPr="00E015D6">
        <w:rPr>
          <w:rFonts w:hint="eastAsia"/>
          <w:sz w:val="24"/>
          <w:vertAlign w:val="superscript"/>
        </w:rPr>
        <w:t>6</w:t>
      </w:r>
      <w:r>
        <w:rPr>
          <w:sz w:val="24"/>
        </w:rPr>
        <w:t>个深度学习预测的抗原特异性序列进行了多项参数表征，以识别相比原始</w:t>
      </w:r>
      <w:proofErr w:type="gramStart"/>
      <w:r>
        <w:rPr>
          <w:sz w:val="24"/>
        </w:rPr>
        <w:t>曲妥珠单</w:t>
      </w:r>
      <w:proofErr w:type="gramEnd"/>
      <w:r>
        <w:rPr>
          <w:sz w:val="24"/>
        </w:rPr>
        <w:t>抗序列具有高开发潜力的候选序列。作为初步指标，我们通过计算莱文斯坦距离（</w:t>
      </w:r>
      <w:r>
        <w:rPr>
          <w:sz w:val="24"/>
        </w:rPr>
        <w:t>LD</w:t>
      </w:r>
      <w:r>
        <w:rPr>
          <w:sz w:val="24"/>
        </w:rPr>
        <w:t>）研究了它们与原始</w:t>
      </w:r>
      <w:proofErr w:type="gramStart"/>
      <w:r>
        <w:rPr>
          <w:sz w:val="24"/>
        </w:rPr>
        <w:t>曲妥珠单</w:t>
      </w:r>
      <w:proofErr w:type="gramEnd"/>
      <w:r>
        <w:rPr>
          <w:sz w:val="24"/>
        </w:rPr>
        <w:t>抗序列的序列相似性。大多数序列显示编辑距离</w:t>
      </w:r>
      <w:r>
        <w:rPr>
          <w:sz w:val="24"/>
        </w:rPr>
        <w:t>LD</w:t>
      </w:r>
      <w:r w:rsidR="00E015D6">
        <w:rPr>
          <w:rFonts w:hint="eastAsia"/>
          <w:sz w:val="24"/>
        </w:rPr>
        <w:t>＞</w:t>
      </w:r>
      <w:r>
        <w:rPr>
          <w:sz w:val="24"/>
        </w:rPr>
        <w:t>4</w:t>
      </w:r>
      <w:r>
        <w:rPr>
          <w:sz w:val="24"/>
        </w:rPr>
        <w:t>（图</w:t>
      </w:r>
      <w:r w:rsidR="00ED7CAE">
        <w:rPr>
          <w:rFonts w:hint="eastAsia"/>
          <w:sz w:val="24"/>
        </w:rPr>
        <w:t>4</w:t>
      </w:r>
      <w:r>
        <w:rPr>
          <w:sz w:val="24"/>
        </w:rPr>
        <w:t>a</w:t>
      </w:r>
      <w:r>
        <w:rPr>
          <w:sz w:val="24"/>
        </w:rPr>
        <w:t>）。过滤的第一步是计算净电荷和疏水性指数（</w:t>
      </w:r>
      <w:r>
        <w:rPr>
          <w:sz w:val="24"/>
        </w:rPr>
        <w:t>HI</w:t>
      </w:r>
      <w:r>
        <w:rPr>
          <w:sz w:val="24"/>
        </w:rPr>
        <w:t>），</w:t>
      </w:r>
      <w:proofErr w:type="gramStart"/>
      <w:r>
        <w:rPr>
          <w:sz w:val="24"/>
        </w:rPr>
        <w:t>以估计</w:t>
      </w:r>
      <w:proofErr w:type="gramEnd"/>
      <w:r>
        <w:rPr>
          <w:sz w:val="24"/>
        </w:rPr>
        <w:t>分子的粘度和清除率。之前研究表明，粘度随着可变片段（</w:t>
      </w:r>
      <w:proofErr w:type="spellStart"/>
      <w:r>
        <w:rPr>
          <w:sz w:val="24"/>
        </w:rPr>
        <w:t>Fv</w:t>
      </w:r>
      <w:proofErr w:type="spellEnd"/>
      <w:r>
        <w:rPr>
          <w:sz w:val="24"/>
        </w:rPr>
        <w:t>）净电荷增加和</w:t>
      </w:r>
      <w:proofErr w:type="spellStart"/>
      <w:r>
        <w:rPr>
          <w:sz w:val="24"/>
        </w:rPr>
        <w:t>Fv</w:t>
      </w:r>
      <w:proofErr w:type="spellEnd"/>
      <w:r>
        <w:rPr>
          <w:sz w:val="24"/>
        </w:rPr>
        <w:t>电荷对称性参数（</w:t>
      </w:r>
      <w:proofErr w:type="spellStart"/>
      <w:r>
        <w:rPr>
          <w:sz w:val="24"/>
        </w:rPr>
        <w:t>FvCSP</w:t>
      </w:r>
      <w:proofErr w:type="spellEnd"/>
      <w:r>
        <w:rPr>
          <w:sz w:val="24"/>
        </w:rPr>
        <w:t>）增加而降低；然而，</w:t>
      </w:r>
      <w:proofErr w:type="gramStart"/>
      <w:r>
        <w:rPr>
          <w:sz w:val="24"/>
        </w:rPr>
        <w:t>就药物</w:t>
      </w:r>
      <w:proofErr w:type="gramEnd"/>
      <w:r>
        <w:rPr>
          <w:sz w:val="24"/>
        </w:rPr>
        <w:t>清除而言，最佳</w:t>
      </w:r>
      <w:proofErr w:type="spellStart"/>
      <w:r>
        <w:rPr>
          <w:sz w:val="24"/>
        </w:rPr>
        <w:t>Fv</w:t>
      </w:r>
      <w:proofErr w:type="spellEnd"/>
      <w:r>
        <w:rPr>
          <w:sz w:val="24"/>
        </w:rPr>
        <w:t>净电荷在</w:t>
      </w:r>
      <w:r>
        <w:rPr>
          <w:sz w:val="24"/>
        </w:rPr>
        <w:t>0</w:t>
      </w:r>
      <w:r>
        <w:rPr>
          <w:sz w:val="24"/>
        </w:rPr>
        <w:t>到</w:t>
      </w:r>
      <w:r>
        <w:rPr>
          <w:sz w:val="24"/>
        </w:rPr>
        <w:t>6.2</w:t>
      </w:r>
      <w:r>
        <w:rPr>
          <w:sz w:val="24"/>
        </w:rPr>
        <w:t>之间，且</w:t>
      </w:r>
      <w:r>
        <w:rPr>
          <w:sz w:val="24"/>
        </w:rPr>
        <w:t>CDRL1+CDRL3+CDRH3</w:t>
      </w:r>
      <w:r>
        <w:rPr>
          <w:sz w:val="24"/>
        </w:rPr>
        <w:t>的</w:t>
      </w:r>
      <w:r>
        <w:rPr>
          <w:sz w:val="24"/>
        </w:rPr>
        <w:t>HI</w:t>
      </w:r>
      <w:r>
        <w:rPr>
          <w:sz w:val="24"/>
        </w:rPr>
        <w:t>总和小于</w:t>
      </w:r>
      <w:r>
        <w:rPr>
          <w:sz w:val="24"/>
        </w:rPr>
        <w:t>4</w:t>
      </w:r>
      <w:r>
        <w:rPr>
          <w:sz w:val="24"/>
        </w:rPr>
        <w:t>。基于</w:t>
      </w:r>
      <w:r>
        <w:rPr>
          <w:sz w:val="24"/>
        </w:rPr>
        <w:t>6.96×10⁶</w:t>
      </w:r>
      <w:proofErr w:type="gramStart"/>
      <w:r>
        <w:rPr>
          <w:sz w:val="24"/>
        </w:rPr>
        <w:t>个</w:t>
      </w:r>
      <w:proofErr w:type="gramEnd"/>
      <w:r>
        <w:rPr>
          <w:sz w:val="24"/>
        </w:rPr>
        <w:t>预测变体在这些参数上的广泛值范围（图</w:t>
      </w:r>
      <w:r w:rsidR="00ED7CAE">
        <w:rPr>
          <w:rFonts w:hint="eastAsia"/>
          <w:sz w:val="24"/>
        </w:rPr>
        <w:t>4</w:t>
      </w:r>
      <w:r>
        <w:rPr>
          <w:sz w:val="24"/>
        </w:rPr>
        <w:t>b,c</w:t>
      </w:r>
      <w:r>
        <w:rPr>
          <w:sz w:val="24"/>
        </w:rPr>
        <w:t>），我们过滤掉</w:t>
      </w:r>
      <w:proofErr w:type="spellStart"/>
      <w:r>
        <w:rPr>
          <w:sz w:val="24"/>
        </w:rPr>
        <w:t>FvCSP</w:t>
      </w:r>
      <w:proofErr w:type="spellEnd"/>
      <w:r w:rsidR="00E015D6">
        <w:rPr>
          <w:rFonts w:hint="eastAsia"/>
          <w:sz w:val="24"/>
        </w:rPr>
        <w:t>＜</w:t>
      </w:r>
      <w:r>
        <w:rPr>
          <w:sz w:val="24"/>
        </w:rPr>
        <w:t>6.61</w:t>
      </w:r>
      <w:r>
        <w:rPr>
          <w:sz w:val="24"/>
        </w:rPr>
        <w:t>（</w:t>
      </w:r>
      <w:proofErr w:type="gramStart"/>
      <w:r>
        <w:rPr>
          <w:sz w:val="24"/>
        </w:rPr>
        <w:t>曲妥珠单</w:t>
      </w:r>
      <w:proofErr w:type="gramEnd"/>
      <w:r>
        <w:rPr>
          <w:sz w:val="24"/>
        </w:rPr>
        <w:t>抗</w:t>
      </w:r>
      <w:proofErr w:type="spellStart"/>
      <w:r>
        <w:rPr>
          <w:sz w:val="24"/>
        </w:rPr>
        <w:t>FvCSP</w:t>
      </w:r>
      <w:proofErr w:type="spellEnd"/>
      <w:r>
        <w:rPr>
          <w:sz w:val="24"/>
        </w:rPr>
        <w:t>）或</w:t>
      </w:r>
      <w:proofErr w:type="spellStart"/>
      <w:r>
        <w:rPr>
          <w:sz w:val="24"/>
        </w:rPr>
        <w:t>Fv</w:t>
      </w:r>
      <w:proofErr w:type="spellEnd"/>
      <w:r>
        <w:rPr>
          <w:sz w:val="24"/>
        </w:rPr>
        <w:t>净电荷</w:t>
      </w:r>
      <w:r w:rsidR="00E015D6">
        <w:rPr>
          <w:rFonts w:hint="eastAsia"/>
          <w:sz w:val="24"/>
        </w:rPr>
        <w:t>＞</w:t>
      </w:r>
      <w:r>
        <w:rPr>
          <w:sz w:val="24"/>
        </w:rPr>
        <w:t>6.2</w:t>
      </w:r>
      <w:r>
        <w:rPr>
          <w:sz w:val="24"/>
        </w:rPr>
        <w:t>且</w:t>
      </w:r>
      <w:r>
        <w:rPr>
          <w:sz w:val="24"/>
        </w:rPr>
        <w:t>HI</w:t>
      </w:r>
      <w:r>
        <w:rPr>
          <w:sz w:val="24"/>
        </w:rPr>
        <w:t>总和</w:t>
      </w:r>
      <w:r w:rsidR="00E015D6">
        <w:rPr>
          <w:rFonts w:hint="eastAsia"/>
          <w:sz w:val="24"/>
        </w:rPr>
        <w:t>＞</w:t>
      </w:r>
      <w:r>
        <w:rPr>
          <w:sz w:val="24"/>
        </w:rPr>
        <w:t>4</w:t>
      </w:r>
      <w:r>
        <w:rPr>
          <w:sz w:val="24"/>
        </w:rPr>
        <w:t>或</w:t>
      </w:r>
      <w:r w:rsidR="00E015D6">
        <w:rPr>
          <w:rFonts w:hint="eastAsia"/>
          <w:sz w:val="24"/>
        </w:rPr>
        <w:t>＜</w:t>
      </w:r>
      <w:r>
        <w:rPr>
          <w:sz w:val="24"/>
        </w:rPr>
        <w:t>0</w:t>
      </w:r>
      <w:r>
        <w:rPr>
          <w:sz w:val="24"/>
        </w:rPr>
        <w:t>的序列。此过滤标准大幅减少了序列空间，留下</w:t>
      </w:r>
      <w:r>
        <w:rPr>
          <w:sz w:val="24"/>
        </w:rPr>
        <w:t>8.16×10</w:t>
      </w:r>
      <w:r w:rsidR="00E015D6" w:rsidRPr="00E015D6">
        <w:rPr>
          <w:rFonts w:hint="eastAsia"/>
          <w:sz w:val="24"/>
          <w:vertAlign w:val="superscript"/>
        </w:rPr>
        <w:t>5</w:t>
      </w:r>
      <w:r>
        <w:rPr>
          <w:sz w:val="24"/>
        </w:rPr>
        <w:t>个变体。接着，我们在</w:t>
      </w:r>
      <w:r>
        <w:rPr>
          <w:sz w:val="24"/>
        </w:rPr>
        <w:t>CDRH3</w:t>
      </w:r>
      <w:r>
        <w:rPr>
          <w:sz w:val="24"/>
        </w:rPr>
        <w:t>序列的氨基（</w:t>
      </w:r>
      <w:r>
        <w:rPr>
          <w:sz w:val="24"/>
        </w:rPr>
        <w:t>N</w:t>
      </w:r>
      <w:r>
        <w:rPr>
          <w:sz w:val="24"/>
        </w:rPr>
        <w:t>）端和羧基（</w:t>
      </w:r>
      <w:r>
        <w:rPr>
          <w:sz w:val="24"/>
        </w:rPr>
        <w:t>C</w:t>
      </w:r>
      <w:r>
        <w:rPr>
          <w:sz w:val="24"/>
        </w:rPr>
        <w:t>）</w:t>
      </w:r>
      <w:proofErr w:type="gramStart"/>
      <w:r>
        <w:rPr>
          <w:sz w:val="24"/>
        </w:rPr>
        <w:t>端各填充</w:t>
      </w:r>
      <w:proofErr w:type="gramEnd"/>
      <w:r>
        <w:rPr>
          <w:sz w:val="24"/>
        </w:rPr>
        <w:t>十个氨基酸，然后通过</w:t>
      </w:r>
      <w:proofErr w:type="spellStart"/>
      <w:r>
        <w:rPr>
          <w:sz w:val="24"/>
        </w:rPr>
        <w:t>CamSol</w:t>
      </w:r>
      <w:proofErr w:type="spellEnd"/>
      <w:r>
        <w:rPr>
          <w:sz w:val="24"/>
        </w:rPr>
        <w:t>方法计算这些序列的整体溶解度评分，该方法基于蛋白序列中氨基酸的理化特性计算评分，并显示与已知的开发性检测方法（如硫酸铵沉淀和多种高效液相色谱方法）有良好相关性。剩余变体产生了广泛的蛋白溶解度评分（图</w:t>
      </w:r>
      <w:r w:rsidR="00ED7CAE">
        <w:rPr>
          <w:rFonts w:hint="eastAsia"/>
          <w:sz w:val="24"/>
        </w:rPr>
        <w:t>4</w:t>
      </w:r>
      <w:r>
        <w:rPr>
          <w:sz w:val="24"/>
        </w:rPr>
        <w:t>d</w:t>
      </w:r>
      <w:r>
        <w:rPr>
          <w:sz w:val="24"/>
        </w:rPr>
        <w:t>），我们过滤掉评分低于</w:t>
      </w:r>
      <w:r>
        <w:rPr>
          <w:sz w:val="24"/>
        </w:rPr>
        <w:t>0.5</w:t>
      </w:r>
      <w:r>
        <w:rPr>
          <w:sz w:val="24"/>
        </w:rPr>
        <w:t>（</w:t>
      </w:r>
      <w:proofErr w:type="gramStart"/>
      <w:r>
        <w:rPr>
          <w:sz w:val="24"/>
        </w:rPr>
        <w:t>曲妥珠单</w:t>
      </w:r>
      <w:proofErr w:type="gramEnd"/>
      <w:r>
        <w:rPr>
          <w:sz w:val="24"/>
        </w:rPr>
        <w:t>抗评分）的序列，留下</w:t>
      </w:r>
      <w:r>
        <w:rPr>
          <w:sz w:val="24"/>
        </w:rPr>
        <w:t>33,598</w:t>
      </w:r>
      <w:r>
        <w:rPr>
          <w:sz w:val="24"/>
        </w:rPr>
        <w:t>个候选序列供进一步分析。作为体外筛选过程的最后一步，我们通过使用</w:t>
      </w:r>
      <w:proofErr w:type="spellStart"/>
      <w:r>
        <w:rPr>
          <w:sz w:val="24"/>
        </w:rPr>
        <w:t>NetMHCIIpan</w:t>
      </w:r>
      <w:proofErr w:type="spellEnd"/>
      <w:r>
        <w:rPr>
          <w:sz w:val="24"/>
        </w:rPr>
        <w:t>预测变体序列对</w:t>
      </w:r>
      <w:r>
        <w:rPr>
          <w:sz w:val="24"/>
        </w:rPr>
        <w:t>MHC II</w:t>
      </w:r>
      <w:r>
        <w:rPr>
          <w:sz w:val="24"/>
        </w:rPr>
        <w:t>类分子的肽结合亲和力，旨在降低免疫原性。</w:t>
      </w:r>
    </w:p>
    <w:p w14:paraId="430E71E5" w14:textId="02506437" w:rsidR="000C06F7" w:rsidRDefault="00000000">
      <w:pPr>
        <w:spacing w:line="300" w:lineRule="auto"/>
        <w:ind w:firstLineChars="200" w:firstLine="480"/>
        <w:rPr>
          <w:sz w:val="24"/>
        </w:rPr>
      </w:pPr>
      <w:r>
        <w:rPr>
          <w:sz w:val="24"/>
        </w:rPr>
        <w:lastRenderedPageBreak/>
        <w:t>该模型的一个输出是</w:t>
      </w:r>
      <w:proofErr w:type="gramStart"/>
      <w:r>
        <w:rPr>
          <w:sz w:val="24"/>
        </w:rPr>
        <w:t>给定肽与</w:t>
      </w:r>
      <w:proofErr w:type="gramEnd"/>
      <w:r>
        <w:rPr>
          <w:sz w:val="24"/>
        </w:rPr>
        <w:t>200,000</w:t>
      </w:r>
      <w:r>
        <w:rPr>
          <w:sz w:val="24"/>
        </w:rPr>
        <w:t>个随机天然</w:t>
      </w:r>
      <w:proofErr w:type="gramStart"/>
      <w:r>
        <w:rPr>
          <w:sz w:val="24"/>
        </w:rPr>
        <w:t>肽</w:t>
      </w:r>
      <w:proofErr w:type="gramEnd"/>
      <w:r>
        <w:rPr>
          <w:sz w:val="24"/>
        </w:rPr>
        <w:t>集合相比的预测亲和力百分比排名。通常，百分比排名低于</w:t>
      </w:r>
      <w:r>
        <w:rPr>
          <w:sz w:val="24"/>
        </w:rPr>
        <w:t>2</w:t>
      </w:r>
      <w:r>
        <w:rPr>
          <w:sz w:val="24"/>
        </w:rPr>
        <w:t>的分子被认为是强结合体，低于</w:t>
      </w:r>
      <w:r>
        <w:rPr>
          <w:sz w:val="24"/>
        </w:rPr>
        <w:t>10</w:t>
      </w:r>
      <w:r>
        <w:rPr>
          <w:sz w:val="24"/>
        </w:rPr>
        <w:t>的被认为是弱结合体，针对扫描的</w:t>
      </w:r>
      <w:r>
        <w:rPr>
          <w:sz w:val="24"/>
        </w:rPr>
        <w:t>MHC II</w:t>
      </w:r>
      <w:r>
        <w:rPr>
          <w:sz w:val="24"/>
        </w:rPr>
        <w:t>类分子。所有填充</w:t>
      </w:r>
      <w:r>
        <w:rPr>
          <w:sz w:val="24"/>
        </w:rPr>
        <w:t>CDRH3</w:t>
      </w:r>
      <w:r>
        <w:rPr>
          <w:sz w:val="24"/>
        </w:rPr>
        <w:t>序列的可能</w:t>
      </w:r>
      <w:r>
        <w:rPr>
          <w:sz w:val="24"/>
        </w:rPr>
        <w:t>15</w:t>
      </w:r>
      <w:r>
        <w:rPr>
          <w:sz w:val="24"/>
        </w:rPr>
        <w:t>聚体均通过</w:t>
      </w:r>
      <w:proofErr w:type="spellStart"/>
      <w:r>
        <w:rPr>
          <w:sz w:val="24"/>
        </w:rPr>
        <w:t>NetMHCIIpan</w:t>
      </w:r>
      <w:proofErr w:type="spellEnd"/>
      <w:r>
        <w:rPr>
          <w:sz w:val="24"/>
        </w:rPr>
        <w:t>运行。在预测了覆盖全球</w:t>
      </w:r>
      <w:r>
        <w:rPr>
          <w:sz w:val="24"/>
        </w:rPr>
        <w:t>98%</w:t>
      </w:r>
      <w:r>
        <w:rPr>
          <w:sz w:val="24"/>
        </w:rPr>
        <w:t>以上人口的</w:t>
      </w:r>
      <w:r>
        <w:rPr>
          <w:sz w:val="24"/>
        </w:rPr>
        <w:t>26</w:t>
      </w:r>
      <w:r>
        <w:rPr>
          <w:sz w:val="24"/>
        </w:rPr>
        <w:t>个</w:t>
      </w:r>
      <w:r>
        <w:rPr>
          <w:sz w:val="24"/>
        </w:rPr>
        <w:t>HLA</w:t>
      </w:r>
      <w:r>
        <w:rPr>
          <w:sz w:val="24"/>
        </w:rPr>
        <w:t>等位基因的亲和力后，过滤掉任何</w:t>
      </w:r>
      <w:r>
        <w:rPr>
          <w:sz w:val="24"/>
        </w:rPr>
        <w:t>15</w:t>
      </w:r>
      <w:r>
        <w:rPr>
          <w:sz w:val="24"/>
        </w:rPr>
        <w:t>聚体百分比排名</w:t>
      </w:r>
      <w:r w:rsidR="00E015D6">
        <w:rPr>
          <w:rFonts w:hint="eastAsia"/>
          <w:sz w:val="24"/>
        </w:rPr>
        <w:t>＜</w:t>
      </w:r>
      <w:r>
        <w:rPr>
          <w:sz w:val="24"/>
        </w:rPr>
        <w:t>5.5</w:t>
      </w:r>
      <w:r>
        <w:rPr>
          <w:sz w:val="24"/>
        </w:rPr>
        <w:t>（</w:t>
      </w:r>
      <w:proofErr w:type="gramStart"/>
      <w:r>
        <w:rPr>
          <w:sz w:val="24"/>
        </w:rPr>
        <w:t>曲妥珠单</w:t>
      </w:r>
      <w:proofErr w:type="gramEnd"/>
      <w:r>
        <w:rPr>
          <w:sz w:val="24"/>
        </w:rPr>
        <w:t>抗最低百分比排名；图</w:t>
      </w:r>
      <w:r w:rsidR="00ED7CAE">
        <w:rPr>
          <w:rFonts w:hint="eastAsia"/>
          <w:sz w:val="24"/>
        </w:rPr>
        <w:t>4</w:t>
      </w:r>
      <w:r>
        <w:rPr>
          <w:sz w:val="24"/>
        </w:rPr>
        <w:t>e</w:t>
      </w:r>
      <w:r>
        <w:rPr>
          <w:sz w:val="24"/>
        </w:rPr>
        <w:t>）的序列。还计算了剩余序列中百分比排名低于</w:t>
      </w:r>
      <w:r>
        <w:rPr>
          <w:sz w:val="24"/>
        </w:rPr>
        <w:t>10</w:t>
      </w:r>
      <w:r>
        <w:rPr>
          <w:sz w:val="24"/>
        </w:rPr>
        <w:t>的</w:t>
      </w:r>
      <w:r>
        <w:rPr>
          <w:sz w:val="24"/>
        </w:rPr>
        <w:t>15</w:t>
      </w:r>
      <w:r>
        <w:rPr>
          <w:sz w:val="24"/>
        </w:rPr>
        <w:t>聚</w:t>
      </w:r>
      <w:proofErr w:type="gramStart"/>
      <w:r>
        <w:rPr>
          <w:sz w:val="24"/>
        </w:rPr>
        <w:t>体数量</w:t>
      </w:r>
      <w:proofErr w:type="gramEnd"/>
      <w:r>
        <w:rPr>
          <w:sz w:val="24"/>
        </w:rPr>
        <w:t>以及所有</w:t>
      </w:r>
      <w:r>
        <w:rPr>
          <w:sz w:val="24"/>
        </w:rPr>
        <w:t>15</w:t>
      </w:r>
      <w:r>
        <w:rPr>
          <w:sz w:val="24"/>
        </w:rPr>
        <w:t>聚体的平均百分比排名。</w:t>
      </w:r>
    </w:p>
    <w:p w14:paraId="1C3438C8" w14:textId="2A05F6C0" w:rsidR="000C06F7" w:rsidRDefault="00000000">
      <w:pPr>
        <w:spacing w:line="300" w:lineRule="auto"/>
        <w:ind w:firstLineChars="200" w:firstLine="480"/>
        <w:rPr>
          <w:sz w:val="24"/>
        </w:rPr>
      </w:pPr>
      <w:r>
        <w:rPr>
          <w:sz w:val="24"/>
        </w:rPr>
        <w:t>过滤</w:t>
      </w:r>
      <w:proofErr w:type="gramStart"/>
      <w:r>
        <w:rPr>
          <w:sz w:val="24"/>
        </w:rPr>
        <w:t>掉具有</w:t>
      </w:r>
      <w:proofErr w:type="gramEnd"/>
      <w:r>
        <w:rPr>
          <w:sz w:val="24"/>
        </w:rPr>
        <w:t>超过两个百分比排名</w:t>
      </w:r>
      <w:r w:rsidR="00D53EFB">
        <w:rPr>
          <w:rFonts w:hint="eastAsia"/>
          <w:sz w:val="24"/>
        </w:rPr>
        <w:t>＜</w:t>
      </w:r>
      <w:r>
        <w:rPr>
          <w:sz w:val="24"/>
        </w:rPr>
        <w:t>10</w:t>
      </w:r>
      <w:r>
        <w:rPr>
          <w:sz w:val="24"/>
        </w:rPr>
        <w:t>的</w:t>
      </w:r>
      <w:r>
        <w:rPr>
          <w:sz w:val="24"/>
        </w:rPr>
        <w:t>15</w:t>
      </w:r>
      <w:r>
        <w:rPr>
          <w:sz w:val="24"/>
        </w:rPr>
        <w:t>聚体（图</w:t>
      </w:r>
      <w:r w:rsidR="00ED7CAE">
        <w:rPr>
          <w:rFonts w:hint="eastAsia"/>
          <w:sz w:val="24"/>
        </w:rPr>
        <w:t>4</w:t>
      </w:r>
      <w:r>
        <w:rPr>
          <w:sz w:val="24"/>
        </w:rPr>
        <w:t>f</w:t>
      </w:r>
      <w:r>
        <w:rPr>
          <w:sz w:val="24"/>
        </w:rPr>
        <w:t>）以及平均百分比排名</w:t>
      </w:r>
      <w:r w:rsidR="00D53EFB">
        <w:rPr>
          <w:rFonts w:hint="eastAsia"/>
          <w:sz w:val="24"/>
        </w:rPr>
        <w:t>＜</w:t>
      </w:r>
      <w:r>
        <w:rPr>
          <w:sz w:val="24"/>
        </w:rPr>
        <w:t>60.56</w:t>
      </w:r>
      <w:r>
        <w:rPr>
          <w:sz w:val="24"/>
        </w:rPr>
        <w:t>（</w:t>
      </w:r>
      <w:proofErr w:type="gramStart"/>
      <w:r>
        <w:rPr>
          <w:sz w:val="24"/>
        </w:rPr>
        <w:t>曲妥珠单抗平均</w:t>
      </w:r>
      <w:proofErr w:type="gramEnd"/>
      <w:r>
        <w:rPr>
          <w:sz w:val="24"/>
        </w:rPr>
        <w:t>百分比排名）的序列（图</w:t>
      </w:r>
      <w:r w:rsidR="00ED7CAE">
        <w:rPr>
          <w:rFonts w:hint="eastAsia"/>
          <w:sz w:val="24"/>
        </w:rPr>
        <w:t>4</w:t>
      </w:r>
      <w:r>
        <w:rPr>
          <w:sz w:val="24"/>
        </w:rPr>
        <w:t>g</w:t>
      </w:r>
      <w:r>
        <w:rPr>
          <w:sz w:val="24"/>
        </w:rPr>
        <w:t>）。剩余的</w:t>
      </w:r>
      <w:r>
        <w:rPr>
          <w:sz w:val="24"/>
        </w:rPr>
        <w:t>7,919</w:t>
      </w:r>
      <w:r>
        <w:rPr>
          <w:sz w:val="24"/>
        </w:rPr>
        <w:t>个</w:t>
      </w:r>
      <w:proofErr w:type="gramStart"/>
      <w:r>
        <w:rPr>
          <w:sz w:val="24"/>
        </w:rPr>
        <w:t>变体均</w:t>
      </w:r>
      <w:proofErr w:type="gramEnd"/>
      <w:r>
        <w:rPr>
          <w:sz w:val="24"/>
        </w:rPr>
        <w:t>包含等于或大于原始</w:t>
      </w:r>
      <w:proofErr w:type="gramStart"/>
      <w:r>
        <w:rPr>
          <w:sz w:val="24"/>
        </w:rPr>
        <w:t>曲妥珠单</w:t>
      </w:r>
      <w:proofErr w:type="gramEnd"/>
      <w:r>
        <w:rPr>
          <w:sz w:val="24"/>
        </w:rPr>
        <w:t>抗序列参数的值。当对</w:t>
      </w:r>
      <w:r>
        <w:rPr>
          <w:sz w:val="24"/>
        </w:rPr>
        <w:t>11,300</w:t>
      </w:r>
      <w:r>
        <w:rPr>
          <w:sz w:val="24"/>
        </w:rPr>
        <w:t>个实验确定的结合序列（来自训练</w:t>
      </w:r>
      <w:r>
        <w:rPr>
          <w:sz w:val="24"/>
        </w:rPr>
        <w:t>/</w:t>
      </w:r>
      <w:r>
        <w:rPr>
          <w:sz w:val="24"/>
        </w:rPr>
        <w:t>测试数据）应用相同的过滤方案时，仅剩</w:t>
      </w:r>
      <w:r>
        <w:rPr>
          <w:sz w:val="24"/>
        </w:rPr>
        <w:t>9</w:t>
      </w:r>
      <w:r>
        <w:rPr>
          <w:sz w:val="24"/>
        </w:rPr>
        <w:t>个变体。最后，为了选择和优先考虑预测在确定参数（粘度、溶解度和免疫原性）上具有优异属性的序列进行实验表征，我们设计并计算了一个基于各相关参数归一化值均值的整体开发性改进评分。在此情况下，</w:t>
      </w:r>
      <w:proofErr w:type="gramStart"/>
      <w:r>
        <w:rPr>
          <w:sz w:val="24"/>
        </w:rPr>
        <w:t>曲妥珠单</w:t>
      </w:r>
      <w:proofErr w:type="gramEnd"/>
      <w:r>
        <w:rPr>
          <w:sz w:val="24"/>
        </w:rPr>
        <w:t>抗的开发性改进评分将为零。在剩余的</w:t>
      </w:r>
      <w:r>
        <w:rPr>
          <w:sz w:val="24"/>
        </w:rPr>
        <w:t>7919</w:t>
      </w:r>
      <w:r>
        <w:rPr>
          <w:sz w:val="24"/>
        </w:rPr>
        <w:t>个预测结合序列中，</w:t>
      </w:r>
      <w:r>
        <w:rPr>
          <w:sz w:val="24"/>
        </w:rPr>
        <w:t>934</w:t>
      </w:r>
      <w:r>
        <w:rPr>
          <w:sz w:val="24"/>
        </w:rPr>
        <w:t>个变体的开发性评分高于</w:t>
      </w:r>
      <w:r>
        <w:rPr>
          <w:sz w:val="24"/>
        </w:rPr>
        <w:t>9</w:t>
      </w:r>
      <w:r>
        <w:rPr>
          <w:sz w:val="24"/>
        </w:rPr>
        <w:t>个实验确定结合序列的最大开发性评分（图</w:t>
      </w:r>
      <w:r w:rsidR="00ED7CAE">
        <w:rPr>
          <w:rFonts w:hint="eastAsia"/>
          <w:sz w:val="24"/>
        </w:rPr>
        <w:t>4</w:t>
      </w:r>
      <w:r>
        <w:rPr>
          <w:sz w:val="24"/>
        </w:rPr>
        <w:t>h</w:t>
      </w:r>
      <w:r>
        <w:rPr>
          <w:sz w:val="24"/>
        </w:rPr>
        <w:t>）。</w:t>
      </w:r>
    </w:p>
    <w:p w14:paraId="1A731B4A" w14:textId="77777777" w:rsidR="000C06F7" w:rsidRDefault="00000000">
      <w:pPr>
        <w:spacing w:beforeLines="50" w:before="156" w:afterLines="50" w:after="156" w:line="300" w:lineRule="auto"/>
        <w:rPr>
          <w:rFonts w:eastAsia="黑体"/>
          <w:sz w:val="24"/>
        </w:rPr>
      </w:pPr>
      <w:r>
        <w:rPr>
          <w:rFonts w:eastAsia="黑体"/>
          <w:sz w:val="24"/>
        </w:rPr>
        <w:t xml:space="preserve">2.6. </w:t>
      </w:r>
      <w:r>
        <w:rPr>
          <w:rFonts w:eastAsia="黑体"/>
          <w:sz w:val="24"/>
        </w:rPr>
        <w:t>实验表征计算优化候选体，识别出高亲和力、高表达、热稳定且去</w:t>
      </w:r>
      <w:proofErr w:type="gramStart"/>
      <w:r>
        <w:rPr>
          <w:rFonts w:eastAsia="黑体"/>
          <w:sz w:val="24"/>
        </w:rPr>
        <w:t>免疫化</w:t>
      </w:r>
      <w:proofErr w:type="gramEnd"/>
      <w:r>
        <w:rPr>
          <w:rFonts w:eastAsia="黑体"/>
          <w:sz w:val="24"/>
        </w:rPr>
        <w:t>的抗体</w:t>
      </w:r>
    </w:p>
    <w:p w14:paraId="4CEA9610" w14:textId="635EFF6B" w:rsidR="000C06F7" w:rsidRDefault="00000000">
      <w:pPr>
        <w:spacing w:line="300" w:lineRule="auto"/>
        <w:ind w:firstLineChars="200" w:firstLine="480"/>
        <w:rPr>
          <w:sz w:val="24"/>
        </w:rPr>
      </w:pPr>
      <w:r>
        <w:rPr>
          <w:sz w:val="24"/>
        </w:rPr>
        <w:t>我们根据开发性评分排序，得到了</w:t>
      </w:r>
      <w:r>
        <w:rPr>
          <w:sz w:val="24"/>
        </w:rPr>
        <w:t>100</w:t>
      </w:r>
      <w:r>
        <w:rPr>
          <w:sz w:val="24"/>
        </w:rPr>
        <w:t>个排名靠前的</w:t>
      </w:r>
      <w:r>
        <w:rPr>
          <w:sz w:val="24"/>
        </w:rPr>
        <w:t>CDRH3</w:t>
      </w:r>
      <w:r>
        <w:rPr>
          <w:sz w:val="24"/>
        </w:rPr>
        <w:t>候选序列，组成单一寡核苷酸池，并通过</w:t>
      </w:r>
      <w:r>
        <w:rPr>
          <w:sz w:val="24"/>
        </w:rPr>
        <w:t>CRISPR-Cas9 HDR</w:t>
      </w:r>
      <w:r>
        <w:rPr>
          <w:sz w:val="24"/>
        </w:rPr>
        <w:t>生成具有精确定义序列的稳定细胞系文库。从该文库中进行单细胞分选，并进一步表征单克隆变体。</w:t>
      </w:r>
      <w:r>
        <w:rPr>
          <w:sz w:val="24"/>
        </w:rPr>
        <w:t>55</w:t>
      </w:r>
      <w:r>
        <w:rPr>
          <w:sz w:val="24"/>
        </w:rPr>
        <w:t>个独特变体的亲和力与</w:t>
      </w:r>
      <w:r w:rsidR="00ED7CAE">
        <w:rPr>
          <w:rFonts w:hint="eastAsia"/>
          <w:sz w:val="24"/>
        </w:rPr>
        <w:t>实验</w:t>
      </w:r>
      <w:r>
        <w:rPr>
          <w:sz w:val="24"/>
        </w:rPr>
        <w:t>观察到的相似：</w:t>
      </w:r>
      <w:r>
        <w:rPr>
          <w:sz w:val="24"/>
        </w:rPr>
        <w:t>13%</w:t>
      </w:r>
      <w:r>
        <w:rPr>
          <w:sz w:val="24"/>
        </w:rPr>
        <w:t>为亚纳摩尔级，</w:t>
      </w:r>
      <w:r>
        <w:rPr>
          <w:sz w:val="24"/>
        </w:rPr>
        <w:t>73%</w:t>
      </w:r>
      <w:r>
        <w:rPr>
          <w:sz w:val="24"/>
        </w:rPr>
        <w:t>为</w:t>
      </w:r>
      <w:proofErr w:type="gramStart"/>
      <w:r>
        <w:rPr>
          <w:sz w:val="24"/>
        </w:rPr>
        <w:t>单数字纳摩尔</w:t>
      </w:r>
      <w:proofErr w:type="gramEnd"/>
      <w:r>
        <w:rPr>
          <w:sz w:val="24"/>
        </w:rPr>
        <w:t>级，</w:t>
      </w:r>
      <w:r>
        <w:rPr>
          <w:sz w:val="24"/>
        </w:rPr>
        <w:t>14%</w:t>
      </w:r>
      <w:r>
        <w:rPr>
          <w:sz w:val="24"/>
        </w:rPr>
        <w:t>为</w:t>
      </w:r>
      <w:proofErr w:type="gramStart"/>
      <w:r>
        <w:rPr>
          <w:sz w:val="24"/>
        </w:rPr>
        <w:t>双数字纳摩尔</w:t>
      </w:r>
      <w:proofErr w:type="gramEnd"/>
      <w:r>
        <w:rPr>
          <w:sz w:val="24"/>
        </w:rPr>
        <w:t>级。由于之前证明</w:t>
      </w:r>
      <w:proofErr w:type="spellStart"/>
      <w:r>
        <w:rPr>
          <w:sz w:val="24"/>
        </w:rPr>
        <w:t>CamSol</w:t>
      </w:r>
      <w:proofErr w:type="spellEnd"/>
      <w:r>
        <w:rPr>
          <w:sz w:val="24"/>
        </w:rPr>
        <w:t>方法与高效液相色谱法的开发性检测有良好相关性，我们进一步表征了亲和力最高的前十个变体，评估其表达能力、热稳定性和免疫原性潜力。通过</w:t>
      </w:r>
      <w:r>
        <w:rPr>
          <w:sz w:val="24"/>
        </w:rPr>
        <w:t>BLI</w:t>
      </w:r>
      <w:r>
        <w:rPr>
          <w:sz w:val="24"/>
        </w:rPr>
        <w:t>直接从细胞上清液中测量表达水平，显示出不同程度的抗体滴度，其中五个变体的表达水平与</w:t>
      </w:r>
      <w:proofErr w:type="gramStart"/>
      <w:r>
        <w:rPr>
          <w:sz w:val="24"/>
        </w:rPr>
        <w:t>曲妥珠单抗相当</w:t>
      </w:r>
      <w:proofErr w:type="gramEnd"/>
      <w:r>
        <w:rPr>
          <w:sz w:val="24"/>
        </w:rPr>
        <w:t>或更优。通过蛋白</w:t>
      </w:r>
      <w:r>
        <w:rPr>
          <w:sz w:val="24"/>
        </w:rPr>
        <w:t>A</w:t>
      </w:r>
      <w:r>
        <w:rPr>
          <w:sz w:val="24"/>
        </w:rPr>
        <w:t>层析纯化抗体变体，然后通过荧光测量进行热梯度实验以确定热稳定性。所有十个变体的热稳定性均与</w:t>
      </w:r>
      <w:proofErr w:type="gramStart"/>
      <w:r>
        <w:rPr>
          <w:sz w:val="24"/>
        </w:rPr>
        <w:t>曲妥珠单抗相当</w:t>
      </w:r>
      <w:proofErr w:type="gramEnd"/>
      <w:r>
        <w:rPr>
          <w:sz w:val="24"/>
        </w:rPr>
        <w:t>或更优。</w:t>
      </w:r>
    </w:p>
    <w:p w14:paraId="5E8BB5C8" w14:textId="104741DB" w:rsidR="000C06F7" w:rsidRDefault="00000000">
      <w:pPr>
        <w:spacing w:line="300" w:lineRule="auto"/>
        <w:ind w:firstLineChars="200" w:firstLine="480"/>
        <w:rPr>
          <w:sz w:val="24"/>
        </w:rPr>
      </w:pPr>
      <w:r>
        <w:rPr>
          <w:sz w:val="24"/>
        </w:rPr>
        <w:t>最后，通过与供体匹配的外周血单核细胞进行</w:t>
      </w:r>
      <w:r>
        <w:rPr>
          <w:sz w:val="24"/>
        </w:rPr>
        <w:t>T</w:t>
      </w:r>
      <w:r>
        <w:rPr>
          <w:sz w:val="24"/>
        </w:rPr>
        <w:t>细胞增殖实验，评估了选定变体的</w:t>
      </w:r>
      <w:r w:rsidR="00BE5F4E">
        <w:rPr>
          <w:rFonts w:hint="eastAsia"/>
          <w:sz w:val="24"/>
        </w:rPr>
        <w:t>十五</w:t>
      </w:r>
      <w:r>
        <w:rPr>
          <w:sz w:val="24"/>
        </w:rPr>
        <w:t>聚体肽引发</w:t>
      </w:r>
      <w:r>
        <w:rPr>
          <w:sz w:val="24"/>
        </w:rPr>
        <w:t>T</w:t>
      </w:r>
      <w:r>
        <w:rPr>
          <w:sz w:val="24"/>
        </w:rPr>
        <w:t>细胞激活的潜力。我们根据</w:t>
      </w:r>
      <w:proofErr w:type="spellStart"/>
      <w:r>
        <w:rPr>
          <w:sz w:val="24"/>
        </w:rPr>
        <w:t>NetMHCII</w:t>
      </w:r>
      <w:proofErr w:type="spellEnd"/>
      <w:r>
        <w:rPr>
          <w:sz w:val="24"/>
        </w:rPr>
        <w:t>预测的最高免疫原性潜力区域，为每个变体和野生型</w:t>
      </w:r>
      <w:proofErr w:type="gramStart"/>
      <w:r>
        <w:rPr>
          <w:sz w:val="24"/>
        </w:rPr>
        <w:t>曲妥珠单抗选择</w:t>
      </w:r>
      <w:proofErr w:type="gramEnd"/>
      <w:r>
        <w:rPr>
          <w:sz w:val="24"/>
        </w:rPr>
        <w:t>了</w:t>
      </w:r>
      <w:r w:rsidR="00BE5F4E">
        <w:rPr>
          <w:rFonts w:hint="eastAsia"/>
          <w:sz w:val="24"/>
        </w:rPr>
        <w:t>十五</w:t>
      </w:r>
      <w:r>
        <w:rPr>
          <w:sz w:val="24"/>
        </w:rPr>
        <w:t>聚体肽。与</w:t>
      </w:r>
      <w:proofErr w:type="gramStart"/>
      <w:r>
        <w:rPr>
          <w:sz w:val="24"/>
        </w:rPr>
        <w:t>曲妥珠单</w:t>
      </w:r>
      <w:proofErr w:type="gramEnd"/>
      <w:r>
        <w:rPr>
          <w:sz w:val="24"/>
        </w:rPr>
        <w:t>抗相比（其一</w:t>
      </w:r>
      <w:proofErr w:type="gramStart"/>
      <w:r>
        <w:rPr>
          <w:sz w:val="24"/>
        </w:rPr>
        <w:t>个</w:t>
      </w:r>
      <w:proofErr w:type="gramEnd"/>
      <w:r w:rsidR="00BE5F4E">
        <w:rPr>
          <w:rFonts w:hint="eastAsia"/>
          <w:sz w:val="24"/>
        </w:rPr>
        <w:t>十五</w:t>
      </w:r>
      <w:r>
        <w:rPr>
          <w:sz w:val="24"/>
        </w:rPr>
        <w:t>聚体有三个显著反应的供体），变体</w:t>
      </w:r>
      <w:r>
        <w:rPr>
          <w:sz w:val="24"/>
        </w:rPr>
        <w:t>1</w:t>
      </w:r>
      <w:r>
        <w:rPr>
          <w:sz w:val="24"/>
        </w:rPr>
        <w:t>和</w:t>
      </w:r>
      <w:r>
        <w:rPr>
          <w:sz w:val="24"/>
        </w:rPr>
        <w:t>3</w:t>
      </w:r>
      <w:r>
        <w:rPr>
          <w:sz w:val="24"/>
        </w:rPr>
        <w:t>没有显著反应的供体（方差分析（</w:t>
      </w:r>
      <w:r>
        <w:rPr>
          <w:sz w:val="24"/>
        </w:rPr>
        <w:t>ANOVA</w:t>
      </w:r>
      <w:r>
        <w:rPr>
          <w:sz w:val="24"/>
        </w:rPr>
        <w:t>）</w:t>
      </w:r>
      <w:r>
        <w:rPr>
          <w:sz w:val="24"/>
        </w:rPr>
        <w:t>P</w:t>
      </w:r>
      <w:r w:rsidR="00BE5F4E">
        <w:rPr>
          <w:rFonts w:hint="eastAsia"/>
          <w:sz w:val="24"/>
        </w:rPr>
        <w:t>≤</w:t>
      </w:r>
      <w:r>
        <w:rPr>
          <w:sz w:val="24"/>
        </w:rPr>
        <w:t>0.05</w:t>
      </w:r>
      <w:r>
        <w:rPr>
          <w:sz w:val="24"/>
        </w:rPr>
        <w:t>）。值得注意的是，变体</w:t>
      </w:r>
      <w:r>
        <w:rPr>
          <w:sz w:val="24"/>
        </w:rPr>
        <w:t>1</w:t>
      </w:r>
      <w:r>
        <w:rPr>
          <w:sz w:val="24"/>
        </w:rPr>
        <w:t>在所有指标（反应者数量、抗原性百分比、反应指数和反应强度）上均未显示免疫原性潜力的迹象。</w:t>
      </w:r>
    </w:p>
    <w:p w14:paraId="30C9AEEC" w14:textId="77777777" w:rsidR="000C06F7" w:rsidRDefault="00000000">
      <w:pPr>
        <w:spacing w:beforeLines="50" w:before="156" w:afterLines="50" w:after="156" w:line="300" w:lineRule="auto"/>
        <w:jc w:val="left"/>
        <w:rPr>
          <w:rFonts w:eastAsia="黑体"/>
          <w:sz w:val="24"/>
        </w:rPr>
      </w:pPr>
      <w:r>
        <w:rPr>
          <w:rFonts w:eastAsia="黑体"/>
          <w:sz w:val="24"/>
        </w:rPr>
        <w:lastRenderedPageBreak/>
        <w:t xml:space="preserve">3. </w:t>
      </w:r>
      <w:r>
        <w:rPr>
          <w:rFonts w:eastAsia="黑体"/>
          <w:sz w:val="24"/>
        </w:rPr>
        <w:t>讨论</w:t>
      </w:r>
    </w:p>
    <w:p w14:paraId="4448517A" w14:textId="77777777" w:rsidR="000C06F7" w:rsidRDefault="00000000">
      <w:pPr>
        <w:spacing w:line="300" w:lineRule="auto"/>
        <w:ind w:firstLineChars="200" w:firstLine="480"/>
        <w:rPr>
          <w:sz w:val="24"/>
        </w:rPr>
      </w:pPr>
      <w:r>
        <w:rPr>
          <w:sz w:val="24"/>
        </w:rPr>
        <w:t>为了克服哺乳动物细胞中抗体优化的局限性，我们开发了一种基于深度学习的方法，用于高精度识别抗原特异性序列。通过计算和预测抗原特异性变体的多种生物物理特性，我们能够高效筛选出最具开发潜力的抗体分子。这种方法显著节省了时间和成本，并大幅降低了下游临床开发的风险。以临床上已获批的抗体</w:t>
      </w:r>
      <w:proofErr w:type="gramStart"/>
      <w:r>
        <w:rPr>
          <w:sz w:val="24"/>
        </w:rPr>
        <w:t>曲妥珠单</w:t>
      </w:r>
      <w:proofErr w:type="gramEnd"/>
      <w:r>
        <w:rPr>
          <w:sz w:val="24"/>
        </w:rPr>
        <w:t>抗（</w:t>
      </w:r>
      <w:r>
        <w:rPr>
          <w:sz w:val="24"/>
        </w:rPr>
        <w:t>trastuzumab</w:t>
      </w:r>
      <w:r>
        <w:rPr>
          <w:sz w:val="24"/>
        </w:rPr>
        <w:t>）为例，我们首先进行了单点深度突变扫描（</w:t>
      </w:r>
      <w:r>
        <w:rPr>
          <w:sz w:val="24"/>
        </w:rPr>
        <w:t>DMS</w:t>
      </w:r>
      <w:r>
        <w:rPr>
          <w:sz w:val="24"/>
        </w:rPr>
        <w:t>），随后通过组合突变策略，系统性地描绘了</w:t>
      </w:r>
      <w:r>
        <w:rPr>
          <w:sz w:val="24"/>
        </w:rPr>
        <w:t>CDRH3</w:t>
      </w:r>
      <w:r>
        <w:rPr>
          <w:sz w:val="24"/>
        </w:rPr>
        <w:t>区域的抗原结合景观。基于</w:t>
      </w:r>
      <w:r>
        <w:rPr>
          <w:sz w:val="24"/>
        </w:rPr>
        <w:t>DMS</w:t>
      </w:r>
      <w:r>
        <w:rPr>
          <w:sz w:val="24"/>
        </w:rPr>
        <w:t>的突变策略对于生成富含抗原结合变体的高质量训练数据至关重要，在本研究中，这类数据占我们文库的近</w:t>
      </w:r>
      <w:r>
        <w:rPr>
          <w:sz w:val="24"/>
        </w:rPr>
        <w:t>10%</w:t>
      </w:r>
      <w:r>
        <w:rPr>
          <w:sz w:val="24"/>
        </w:rPr>
        <w:t>（见图</w:t>
      </w:r>
      <w:r>
        <w:rPr>
          <w:sz w:val="24"/>
        </w:rPr>
        <w:t>2d</w:t>
      </w:r>
      <w:r>
        <w:rPr>
          <w:sz w:val="24"/>
        </w:rPr>
        <w:t>）。相比之下，若采用完全随机的组合突变策略（如</w:t>
      </w:r>
      <w:r>
        <w:rPr>
          <w:sz w:val="24"/>
        </w:rPr>
        <w:t>NNK</w:t>
      </w:r>
      <w:r>
        <w:rPr>
          <w:sz w:val="24"/>
        </w:rPr>
        <w:t>简并密码子），则难以生成大量抗原结合变体。未来，我们还可以探索其他突变方法（如霰弹枪突变筛选、二元替换或重组）来生成富集的训练数据，以进一步优化深度神经网络的训练。</w:t>
      </w:r>
    </w:p>
    <w:p w14:paraId="256A8293" w14:textId="2E073C59" w:rsidR="000C06F7" w:rsidRDefault="00000000">
      <w:pPr>
        <w:spacing w:line="300" w:lineRule="auto"/>
        <w:ind w:firstLineChars="200" w:firstLine="480"/>
        <w:rPr>
          <w:sz w:val="24"/>
        </w:rPr>
      </w:pPr>
      <w:r>
        <w:rPr>
          <w:sz w:val="24"/>
        </w:rPr>
        <w:t>我们最初通过抗原结合筛选，从单点</w:t>
      </w:r>
      <w:r>
        <w:rPr>
          <w:sz w:val="24"/>
        </w:rPr>
        <w:t>DMS</w:t>
      </w:r>
      <w:r>
        <w:rPr>
          <w:sz w:val="24"/>
        </w:rPr>
        <w:t>文库中富集突变。然而，如何以协调的方式组合这些突变，既改变生物物理特性又保留高抗原亲和力，是一个具有挑战性的问题。研究发现，结合变体与非结合变体的氨基酸组成高度相似（见图</w:t>
      </w:r>
      <w:r>
        <w:rPr>
          <w:sz w:val="24"/>
        </w:rPr>
        <w:t>2e</w:t>
      </w:r>
      <w:r>
        <w:rPr>
          <w:sz w:val="24"/>
        </w:rPr>
        <w:t>），仅凭视觉识别导致抗原结合的序列模式极其困难，甚至几乎不可能。这进一步凸显了深度神经网络的价值，它们能够在抗原结合序列的高维空间中进行学习。</w:t>
      </w:r>
    </w:p>
    <w:p w14:paraId="021FFF4C" w14:textId="617A24D9" w:rsidR="000C06F7" w:rsidRDefault="00000000">
      <w:pPr>
        <w:spacing w:line="300" w:lineRule="auto"/>
        <w:ind w:firstLineChars="200" w:firstLine="480"/>
        <w:rPr>
          <w:sz w:val="24"/>
        </w:rPr>
      </w:pPr>
      <w:r>
        <w:rPr>
          <w:sz w:val="24"/>
        </w:rPr>
        <w:t>本研究的一个重要发现是，仅通过筛选</w:t>
      </w:r>
      <w:r>
        <w:rPr>
          <w:sz w:val="24"/>
        </w:rPr>
        <w:t>5×10</w:t>
      </w:r>
      <w:r w:rsidR="00A00EB2" w:rsidRPr="00A00EB2">
        <w:rPr>
          <w:rFonts w:hint="eastAsia"/>
          <w:sz w:val="24"/>
          <w:vertAlign w:val="superscript"/>
        </w:rPr>
        <w:t>4</w:t>
      </w:r>
      <w:r>
        <w:rPr>
          <w:sz w:val="24"/>
        </w:rPr>
        <w:t>个变体的实验文库（仅占</w:t>
      </w:r>
      <w:r>
        <w:rPr>
          <w:sz w:val="24"/>
        </w:rPr>
        <w:t>DMS</w:t>
      </w:r>
      <w:r>
        <w:rPr>
          <w:sz w:val="24"/>
        </w:rPr>
        <w:t>组合突变文库总序列多样性</w:t>
      </w:r>
      <w:r>
        <w:rPr>
          <w:sz w:val="24"/>
        </w:rPr>
        <w:t>7.17×10</w:t>
      </w:r>
      <w:r w:rsidR="00A00EB2" w:rsidRPr="00A00EB2">
        <w:rPr>
          <w:rFonts w:hint="eastAsia"/>
          <w:sz w:val="24"/>
          <w:vertAlign w:val="superscript"/>
        </w:rPr>
        <w:t>8</w:t>
      </w:r>
      <w:r>
        <w:rPr>
          <w:sz w:val="24"/>
        </w:rPr>
        <w:t>的</w:t>
      </w:r>
      <w:r>
        <w:rPr>
          <w:sz w:val="24"/>
        </w:rPr>
        <w:t>0.0054%</w:t>
      </w:r>
      <w:r>
        <w:rPr>
          <w:sz w:val="24"/>
        </w:rPr>
        <w:t>），即可训练出高精度的神经网络。这表明，哺乳动物表达系统（或其他系统如噬菌体或酵母）的物理文库规模限制，以及深度测序的</w:t>
      </w:r>
      <w:r>
        <w:rPr>
          <w:rFonts w:hint="eastAsia"/>
          <w:sz w:val="24"/>
        </w:rPr>
        <w:t>读取</w:t>
      </w:r>
      <w:r>
        <w:rPr>
          <w:sz w:val="24"/>
        </w:rPr>
        <w:t>深度，不会成为深度学习指导蛋白质工程的瓶颈。</w:t>
      </w:r>
    </w:p>
    <w:p w14:paraId="2091BB70" w14:textId="77777777" w:rsidR="000C06F7" w:rsidRDefault="00000000">
      <w:pPr>
        <w:spacing w:line="300" w:lineRule="auto"/>
        <w:ind w:firstLineChars="200" w:firstLine="480"/>
        <w:rPr>
          <w:sz w:val="24"/>
        </w:rPr>
      </w:pPr>
      <w:r>
        <w:rPr>
          <w:sz w:val="24"/>
        </w:rPr>
        <w:t>在本研究中，我们选用卷积神经网络（</w:t>
      </w:r>
      <w:r>
        <w:rPr>
          <w:sz w:val="24"/>
        </w:rPr>
        <w:t>CNN</w:t>
      </w:r>
      <w:r>
        <w:rPr>
          <w:sz w:val="24"/>
        </w:rPr>
        <w:t>）作为分类模型的基础，因为它代表了深度学习的先进技术。其他机器学习方法，如</w:t>
      </w:r>
      <w:r>
        <w:rPr>
          <w:sz w:val="24"/>
        </w:rPr>
        <w:t>k</w:t>
      </w:r>
      <w:r>
        <w:rPr>
          <w:sz w:val="24"/>
        </w:rPr>
        <w:t>近邻、随机森林和支持向量机，也适用于从输入数据中识别复杂模式，值得在蛋白质工程中进一步研究。然而，随着数据集规模的扩大（通过深度测序易于实现），深度神经网络通常优于这些传统技术，并可能探索更广泛的蛋白质序列空间。此外，变分自编码器和生成对抗网络等深度生成模型也可用于定向进化中的突变序列空间探索。</w:t>
      </w:r>
    </w:p>
    <w:p w14:paraId="11D06D57" w14:textId="2DD8A872" w:rsidR="000C06F7" w:rsidRDefault="00000000">
      <w:pPr>
        <w:spacing w:line="300" w:lineRule="auto"/>
        <w:ind w:firstLineChars="200" w:firstLine="480"/>
        <w:rPr>
          <w:sz w:val="24"/>
        </w:rPr>
      </w:pPr>
      <w:r>
        <w:rPr>
          <w:sz w:val="24"/>
        </w:rPr>
        <w:t>我们基于</w:t>
      </w:r>
      <w:r>
        <w:rPr>
          <w:sz w:val="24"/>
        </w:rPr>
        <w:t>DMS</w:t>
      </w:r>
      <w:r>
        <w:rPr>
          <w:sz w:val="24"/>
        </w:rPr>
        <w:t>的组合多样性，生成了约</w:t>
      </w:r>
      <w:r>
        <w:rPr>
          <w:sz w:val="24"/>
        </w:rPr>
        <w:t>7.2×10</w:t>
      </w:r>
      <w:r w:rsidR="00A00EB2" w:rsidRPr="00A00EB2">
        <w:rPr>
          <w:rFonts w:hint="eastAsia"/>
          <w:sz w:val="24"/>
          <w:vertAlign w:val="superscript"/>
        </w:rPr>
        <w:t>7</w:t>
      </w:r>
      <w:r>
        <w:rPr>
          <w:sz w:val="24"/>
        </w:rPr>
        <w:t>个</w:t>
      </w:r>
      <w:r>
        <w:rPr>
          <w:sz w:val="24"/>
        </w:rPr>
        <w:t>CDRH3</w:t>
      </w:r>
      <w:r>
        <w:rPr>
          <w:sz w:val="24"/>
        </w:rPr>
        <w:t>变体，并利用训练好的</w:t>
      </w:r>
      <w:r>
        <w:rPr>
          <w:sz w:val="24"/>
        </w:rPr>
        <w:t>CNN</w:t>
      </w:r>
      <w:r>
        <w:rPr>
          <w:sz w:val="24"/>
        </w:rPr>
        <w:t>模型将每个序列分类为结合或非结合变体。尽管这</w:t>
      </w:r>
      <w:r>
        <w:rPr>
          <w:sz w:val="24"/>
        </w:rPr>
        <w:t>7.2×10</w:t>
      </w:r>
      <w:r w:rsidR="00A00EB2" w:rsidRPr="00A00EB2">
        <w:rPr>
          <w:rFonts w:hint="eastAsia"/>
          <w:sz w:val="24"/>
          <w:vertAlign w:val="superscript"/>
        </w:rPr>
        <w:t>7</w:t>
      </w:r>
      <w:r>
        <w:rPr>
          <w:sz w:val="24"/>
        </w:rPr>
        <w:t>个</w:t>
      </w:r>
      <w:proofErr w:type="gramStart"/>
      <w:r>
        <w:rPr>
          <w:sz w:val="24"/>
        </w:rPr>
        <w:t>变体仅</w:t>
      </w:r>
      <w:proofErr w:type="gramEnd"/>
      <w:r>
        <w:rPr>
          <w:sz w:val="24"/>
        </w:rPr>
        <w:t>是潜在序列空间的一个子集（为减少计算负荷而选择），其规模仍远超哺乳动物细胞实验可实现的文库。</w:t>
      </w:r>
      <w:r>
        <w:rPr>
          <w:sz w:val="24"/>
        </w:rPr>
        <w:t>CNN</w:t>
      </w:r>
      <w:r>
        <w:rPr>
          <w:sz w:val="24"/>
        </w:rPr>
        <w:t>预测约</w:t>
      </w:r>
      <w:r>
        <w:rPr>
          <w:sz w:val="24"/>
        </w:rPr>
        <w:t>14%</w:t>
      </w:r>
      <w:r>
        <w:rPr>
          <w:sz w:val="24"/>
        </w:rPr>
        <w:t>的变体能够结合靶抗原，与流式细胞术实验结果高度一致（见图</w:t>
      </w:r>
      <w:r>
        <w:rPr>
          <w:sz w:val="24"/>
        </w:rPr>
        <w:t>2d</w:t>
      </w:r>
      <w:r>
        <w:rPr>
          <w:sz w:val="24"/>
        </w:rPr>
        <w:t>）。</w:t>
      </w:r>
    </w:p>
    <w:p w14:paraId="03FF6F30" w14:textId="6684A593" w:rsidR="000C06F7" w:rsidRDefault="00000000">
      <w:pPr>
        <w:spacing w:line="300" w:lineRule="auto"/>
        <w:ind w:firstLineChars="200" w:firstLine="480"/>
        <w:rPr>
          <w:sz w:val="24"/>
        </w:rPr>
      </w:pPr>
      <w:r>
        <w:rPr>
          <w:sz w:val="24"/>
        </w:rPr>
        <w:t>为验证神经网络预测抗原特异性的精度，我们从与</w:t>
      </w:r>
      <w:proofErr w:type="gramStart"/>
      <w:r>
        <w:rPr>
          <w:sz w:val="24"/>
        </w:rPr>
        <w:t>曲妥珠单</w:t>
      </w:r>
      <w:proofErr w:type="gramEnd"/>
      <w:r>
        <w:rPr>
          <w:sz w:val="24"/>
        </w:rPr>
        <w:t>抗最小编辑距离为</w:t>
      </w:r>
      <w:r>
        <w:rPr>
          <w:sz w:val="24"/>
        </w:rPr>
        <w:t>5</w:t>
      </w:r>
      <w:r>
        <w:rPr>
          <w:sz w:val="24"/>
        </w:rPr>
        <w:t>的序列文库中，随机挑选并表达了</w:t>
      </w:r>
      <w:r>
        <w:rPr>
          <w:sz w:val="24"/>
        </w:rPr>
        <w:t>30</w:t>
      </w:r>
      <w:r>
        <w:rPr>
          <w:sz w:val="24"/>
        </w:rPr>
        <w:t>个变体。</w:t>
      </w:r>
      <w:r>
        <w:rPr>
          <w:sz w:val="24"/>
        </w:rPr>
        <w:t>CNN</w:t>
      </w:r>
      <w:r>
        <w:rPr>
          <w:sz w:val="24"/>
        </w:rPr>
        <w:t>模型对测试数据集的预</w:t>
      </w:r>
      <w:r>
        <w:rPr>
          <w:sz w:val="24"/>
        </w:rPr>
        <w:lastRenderedPageBreak/>
        <w:t>测精度约为</w:t>
      </w:r>
      <w:r>
        <w:rPr>
          <w:sz w:val="24"/>
        </w:rPr>
        <w:t>85%</w:t>
      </w:r>
      <w:r>
        <w:rPr>
          <w:sz w:val="24"/>
        </w:rPr>
        <w:t>（</w:t>
      </w:r>
      <w:r>
        <w:rPr>
          <w:sz w:val="24"/>
        </w:rPr>
        <w:t>P</w:t>
      </w:r>
      <w:r w:rsidR="00A00EB2">
        <w:rPr>
          <w:rFonts w:hint="eastAsia"/>
          <w:sz w:val="24"/>
        </w:rPr>
        <w:t>＞</w:t>
      </w:r>
      <w:r>
        <w:rPr>
          <w:sz w:val="24"/>
        </w:rPr>
        <w:t>0.75</w:t>
      </w:r>
      <w:r>
        <w:rPr>
          <w:sz w:val="24"/>
        </w:rPr>
        <w:t>）。实验验证表明，所有</w:t>
      </w:r>
      <w:r>
        <w:rPr>
          <w:sz w:val="24"/>
        </w:rPr>
        <w:t>30</w:t>
      </w:r>
      <w:r>
        <w:rPr>
          <w:sz w:val="24"/>
        </w:rPr>
        <w:t>个预测为结合的变体均为真实结合变体，其中若干具有高亲和力。虽然增加测试样本量可能观察到假阳性，但这一结果强烈表明，潜在的数千个优化候选分子在保持治疗相关亲和力的同时，与原始</w:t>
      </w:r>
      <w:proofErr w:type="gramStart"/>
      <w:r>
        <w:rPr>
          <w:sz w:val="24"/>
        </w:rPr>
        <w:t>曲妥珠单</w:t>
      </w:r>
      <w:proofErr w:type="gramEnd"/>
      <w:r>
        <w:rPr>
          <w:sz w:val="24"/>
        </w:rPr>
        <w:t>抗序列存在显著差异。</w:t>
      </w:r>
    </w:p>
    <w:p w14:paraId="795929F9" w14:textId="77777777" w:rsidR="000C06F7" w:rsidRDefault="00000000">
      <w:pPr>
        <w:spacing w:line="300" w:lineRule="auto"/>
        <w:ind w:firstLineChars="200" w:firstLine="480"/>
        <w:rPr>
          <w:sz w:val="24"/>
        </w:rPr>
      </w:pPr>
      <w:r>
        <w:rPr>
          <w:sz w:val="24"/>
        </w:rPr>
        <w:t>未来可通过提高筛选选择性或深入研究预测概率与亲和力的相关性，进一步</w:t>
      </w:r>
      <w:proofErr w:type="gramStart"/>
      <w:r>
        <w:rPr>
          <w:sz w:val="24"/>
        </w:rPr>
        <w:t>优化高</w:t>
      </w:r>
      <w:proofErr w:type="gramEnd"/>
      <w:r>
        <w:rPr>
          <w:sz w:val="24"/>
        </w:rPr>
        <w:t>靶标亲和力的保留。对模型预测的结合与非结合变体进行序列相似性网络分析，未发现明显聚类，表明两者的序列整体相似。随后，通过定量分析神经网络预测，我们揭示了模型捕获的高维模式，并解析了影响序列分类的氨基酸组合。</w:t>
      </w:r>
    </w:p>
    <w:p w14:paraId="6CAC35BB" w14:textId="09D0EE31" w:rsidR="000C06F7" w:rsidRDefault="00000000">
      <w:pPr>
        <w:spacing w:line="300" w:lineRule="auto"/>
        <w:ind w:firstLineChars="200" w:firstLine="480"/>
        <w:rPr>
          <w:sz w:val="24"/>
        </w:rPr>
      </w:pPr>
      <w:r>
        <w:rPr>
          <w:sz w:val="24"/>
        </w:rPr>
        <w:t>当抗体与其靶抗原的亲和力达到理想范围后，优化其他生物物理特性成为开发的重点。借助计算预测的最新进展，许多特性（如粘度、清除率、稳定性、特异性、溶解度和免疫原性）可从序列信息中估算。我们对预测的结合变体文库应用多种体外方法，建立了候选分子的优先级排序结构（见图</w:t>
      </w:r>
      <w:r w:rsidR="00ED7CAE">
        <w:rPr>
          <w:rFonts w:hint="eastAsia"/>
          <w:sz w:val="24"/>
        </w:rPr>
        <w:t>4</w:t>
      </w:r>
      <w:r>
        <w:rPr>
          <w:sz w:val="24"/>
        </w:rPr>
        <w:t>）。在剔除粘度、清除率、溶解度较差或免疫原性较高的变体后，约</w:t>
      </w:r>
      <w:r>
        <w:rPr>
          <w:sz w:val="24"/>
        </w:rPr>
        <w:t>8000</w:t>
      </w:r>
      <w:r>
        <w:rPr>
          <w:sz w:val="24"/>
        </w:rPr>
        <w:t>个多参数优化的抗体变体表现出比原始</w:t>
      </w:r>
      <w:proofErr w:type="gramStart"/>
      <w:r>
        <w:rPr>
          <w:sz w:val="24"/>
        </w:rPr>
        <w:t>曲妥珠单</w:t>
      </w:r>
      <w:proofErr w:type="gramEnd"/>
      <w:r>
        <w:rPr>
          <w:sz w:val="24"/>
        </w:rPr>
        <w:t>抗更高的开发性评分。</w:t>
      </w:r>
    </w:p>
    <w:p w14:paraId="259645F0" w14:textId="77777777" w:rsidR="000C06F7" w:rsidRDefault="00000000">
      <w:pPr>
        <w:spacing w:line="300" w:lineRule="auto"/>
        <w:ind w:firstLineChars="200" w:firstLine="480"/>
        <w:rPr>
          <w:sz w:val="24"/>
        </w:rPr>
      </w:pPr>
      <w:r>
        <w:rPr>
          <w:sz w:val="24"/>
        </w:rPr>
        <w:t>尽管</w:t>
      </w:r>
      <w:proofErr w:type="gramStart"/>
      <w:r>
        <w:rPr>
          <w:sz w:val="24"/>
        </w:rPr>
        <w:t>实验仅初步</w:t>
      </w:r>
      <w:proofErr w:type="gramEnd"/>
      <w:r>
        <w:rPr>
          <w:sz w:val="24"/>
        </w:rPr>
        <w:t>识别出少量高开发性序列（占高度可开发序列空间的</w:t>
      </w:r>
      <w:r>
        <w:rPr>
          <w:sz w:val="24"/>
        </w:rPr>
        <w:t>0.2%</w:t>
      </w:r>
      <w:r>
        <w:rPr>
          <w:sz w:val="24"/>
        </w:rPr>
        <w:t>），但通过体外筛选文库，可确保定义空间内所有变体的覆盖，从而保证多参数优化序列的存在。未来可通过更严格的过滤器或增加开发性参数（如稳定性、特异性和人源化），进一步筛选出最</w:t>
      </w:r>
      <w:proofErr w:type="gramStart"/>
      <w:r>
        <w:rPr>
          <w:sz w:val="24"/>
        </w:rPr>
        <w:t>具治疗</w:t>
      </w:r>
      <w:proofErr w:type="gramEnd"/>
      <w:r>
        <w:rPr>
          <w:sz w:val="24"/>
        </w:rPr>
        <w:t>潜力的候选分子。</w:t>
      </w:r>
    </w:p>
    <w:p w14:paraId="1105DD89" w14:textId="1B5D8750" w:rsidR="000C06F7" w:rsidRDefault="00000000">
      <w:pPr>
        <w:spacing w:line="300" w:lineRule="auto"/>
        <w:ind w:firstLineChars="200" w:firstLine="480"/>
        <w:rPr>
          <w:sz w:val="24"/>
        </w:rPr>
      </w:pPr>
      <w:r>
        <w:rPr>
          <w:sz w:val="24"/>
        </w:rPr>
        <w:t>从计算优化的</w:t>
      </w:r>
      <w:r>
        <w:rPr>
          <w:sz w:val="24"/>
        </w:rPr>
        <w:t>CDRH3</w:t>
      </w:r>
      <w:r>
        <w:rPr>
          <w:sz w:val="24"/>
        </w:rPr>
        <w:t>序列文库中，我们表达并表征了</w:t>
      </w:r>
      <w:r>
        <w:rPr>
          <w:sz w:val="24"/>
        </w:rPr>
        <w:t>55</w:t>
      </w:r>
      <w:r>
        <w:rPr>
          <w:sz w:val="24"/>
        </w:rPr>
        <w:t>个独特变体，其中亲和力最高的变体（变体</w:t>
      </w:r>
      <w:r>
        <w:rPr>
          <w:sz w:val="24"/>
        </w:rPr>
        <w:t>1</w:t>
      </w:r>
      <w:r>
        <w:rPr>
          <w:sz w:val="24"/>
        </w:rPr>
        <w:t>）表现出与</w:t>
      </w:r>
      <w:proofErr w:type="gramStart"/>
      <w:r>
        <w:rPr>
          <w:sz w:val="24"/>
        </w:rPr>
        <w:t>曲妥珠单抗相当</w:t>
      </w:r>
      <w:proofErr w:type="gramEnd"/>
      <w:r>
        <w:rPr>
          <w:sz w:val="24"/>
        </w:rPr>
        <w:t>的表达水平和更高的热稳定性。尤为突出的是，该变体的免疫原性潜力显著低于原始</w:t>
      </w:r>
      <w:proofErr w:type="gramStart"/>
      <w:r>
        <w:rPr>
          <w:sz w:val="24"/>
        </w:rPr>
        <w:t>曲妥珠单</w:t>
      </w:r>
      <w:proofErr w:type="gramEnd"/>
      <w:r>
        <w:rPr>
          <w:sz w:val="24"/>
        </w:rPr>
        <w:t>抗。尽管</w:t>
      </w:r>
      <w:proofErr w:type="gramStart"/>
      <w:r>
        <w:rPr>
          <w:sz w:val="24"/>
        </w:rPr>
        <w:t>曲妥珠单</w:t>
      </w:r>
      <w:proofErr w:type="gramEnd"/>
      <w:r>
        <w:rPr>
          <w:sz w:val="24"/>
        </w:rPr>
        <w:t>抗临床上未因免疫原性问题影响疗效，但</w:t>
      </w:r>
      <w:r>
        <w:rPr>
          <w:sz w:val="24"/>
        </w:rPr>
        <w:t>8-16%</w:t>
      </w:r>
      <w:r>
        <w:rPr>
          <w:sz w:val="24"/>
        </w:rPr>
        <w:t>的患者会产生抗药物抗体。通过提供多样化的功能性结合序列空间，我们在保留结合能力和理想生物物理特性的同时，成功重新编码并</w:t>
      </w:r>
      <w:proofErr w:type="gramStart"/>
      <w:r>
        <w:rPr>
          <w:sz w:val="24"/>
        </w:rPr>
        <w:t>移除了</w:t>
      </w:r>
      <w:proofErr w:type="gramEnd"/>
      <w:r>
        <w:rPr>
          <w:sz w:val="24"/>
        </w:rPr>
        <w:t>抗体序列中的</w:t>
      </w:r>
      <w:r>
        <w:rPr>
          <w:sz w:val="24"/>
        </w:rPr>
        <w:t>T</w:t>
      </w:r>
      <w:r>
        <w:rPr>
          <w:sz w:val="24"/>
        </w:rPr>
        <w:t>细胞表位，降低了抗药物抗体形成的风险，从而延长了治疗效果并减少了停药率。</w:t>
      </w:r>
    </w:p>
    <w:p w14:paraId="29107FFA" w14:textId="77777777" w:rsidR="000C06F7" w:rsidRDefault="00000000">
      <w:pPr>
        <w:spacing w:line="300" w:lineRule="auto"/>
        <w:ind w:firstLineChars="200" w:firstLine="480"/>
        <w:rPr>
          <w:sz w:val="24"/>
        </w:rPr>
      </w:pPr>
      <w:r>
        <w:rPr>
          <w:sz w:val="24"/>
        </w:rPr>
        <w:t>我们设想，这种方法可进一步优化抗体的其他功能特性，如</w:t>
      </w:r>
      <w:r>
        <w:rPr>
          <w:sz w:val="24"/>
        </w:rPr>
        <w:t>pH</w:t>
      </w:r>
      <w:r>
        <w:rPr>
          <w:sz w:val="24"/>
        </w:rPr>
        <w:t>依赖的抗体再循环或亲和力</w:t>
      </w:r>
      <w:r>
        <w:rPr>
          <w:sz w:val="24"/>
        </w:rPr>
        <w:t>/</w:t>
      </w:r>
      <w:r>
        <w:rPr>
          <w:sz w:val="24"/>
        </w:rPr>
        <w:t>亲和性调节，并可扩展至可变轻链和重链的其他区域（如可变轻链互补决定区</w:t>
      </w:r>
      <w:r>
        <w:rPr>
          <w:sz w:val="24"/>
        </w:rPr>
        <w:t>3</w:t>
      </w:r>
      <w:r>
        <w:rPr>
          <w:sz w:val="24"/>
        </w:rPr>
        <w:t>）。最终，通过整合多个区域，可开发能够捕获抗体与靶抗原复杂关系的深度神经网络。为深入探索这些模式，可将神经网络预测与高级结构建模技术（如几何深度学习）进行比较。</w:t>
      </w:r>
    </w:p>
    <w:p w14:paraId="790A5DED" w14:textId="77777777" w:rsidR="000C06F7" w:rsidRDefault="00000000">
      <w:pPr>
        <w:spacing w:beforeLines="50" w:before="156" w:afterLines="50" w:after="156" w:line="300" w:lineRule="auto"/>
        <w:jc w:val="left"/>
        <w:rPr>
          <w:rFonts w:ascii="黑体" w:eastAsia="黑体" w:hAnsi="黑体" w:hint="eastAsia"/>
          <w:sz w:val="24"/>
        </w:rPr>
      </w:pPr>
      <w:r>
        <w:rPr>
          <w:rFonts w:ascii="黑体" w:eastAsia="黑体" w:hAnsi="黑体" w:hint="eastAsia"/>
          <w:sz w:val="24"/>
        </w:rPr>
        <w:t>4. 方法</w:t>
      </w:r>
    </w:p>
    <w:p w14:paraId="1DC25193" w14:textId="77777777" w:rsidR="000C06F7" w:rsidRDefault="00000000">
      <w:pPr>
        <w:rPr>
          <w:rFonts w:ascii="黑体" w:eastAsia="黑体" w:hAnsi="黑体" w:hint="eastAsia"/>
          <w:sz w:val="24"/>
        </w:rPr>
      </w:pPr>
      <w:r>
        <w:rPr>
          <w:rFonts w:ascii="黑体" w:eastAsia="黑体" w:hAnsi="黑体" w:hint="eastAsia"/>
          <w:sz w:val="24"/>
        </w:rPr>
        <w:t>4.1. 哺乳动物细胞培养和转染</w:t>
      </w:r>
    </w:p>
    <w:p w14:paraId="42C02D46" w14:textId="0715D317" w:rsidR="000C06F7" w:rsidRDefault="00000000">
      <w:pPr>
        <w:spacing w:line="300" w:lineRule="auto"/>
        <w:ind w:firstLineChars="200" w:firstLine="480"/>
        <w:rPr>
          <w:sz w:val="24"/>
        </w:rPr>
      </w:pPr>
      <w:r>
        <w:rPr>
          <w:rFonts w:hint="eastAsia"/>
          <w:sz w:val="24"/>
        </w:rPr>
        <w:t>杂交瘤细胞按照先前描述的协议进行培养和维持。使用</w:t>
      </w:r>
      <w:r>
        <w:rPr>
          <w:rFonts w:hint="eastAsia"/>
          <w:sz w:val="24"/>
        </w:rPr>
        <w:t>4D-Nucleofector</w:t>
      </w:r>
      <w:r>
        <w:rPr>
          <w:rFonts w:hint="eastAsia"/>
          <w:sz w:val="24"/>
        </w:rPr>
        <w:t>系统（</w:t>
      </w:r>
      <w:r>
        <w:rPr>
          <w:rFonts w:hint="eastAsia"/>
          <w:sz w:val="24"/>
        </w:rPr>
        <w:t>Lonza</w:t>
      </w:r>
      <w:r>
        <w:rPr>
          <w:rFonts w:hint="eastAsia"/>
          <w:sz w:val="24"/>
        </w:rPr>
        <w:t>）对杂交瘤细胞进行电穿孔，转染采用</w:t>
      </w:r>
      <w:r>
        <w:rPr>
          <w:rFonts w:hint="eastAsia"/>
          <w:sz w:val="24"/>
        </w:rPr>
        <w:t>SF Cell Line 4D-Nucleofector X kit L</w:t>
      </w:r>
      <w:r>
        <w:rPr>
          <w:rFonts w:hint="eastAsia"/>
          <w:sz w:val="24"/>
        </w:rPr>
        <w:t>或</w:t>
      </w:r>
      <w:r>
        <w:rPr>
          <w:rFonts w:hint="eastAsia"/>
          <w:sz w:val="24"/>
        </w:rPr>
        <w:t>X kit S</w:t>
      </w:r>
      <w:r>
        <w:rPr>
          <w:rFonts w:hint="eastAsia"/>
          <w:sz w:val="24"/>
        </w:rPr>
        <w:t>（</w:t>
      </w:r>
      <w:r>
        <w:rPr>
          <w:rFonts w:hint="eastAsia"/>
          <w:sz w:val="24"/>
        </w:rPr>
        <w:t>Lonza</w:t>
      </w:r>
      <w:r>
        <w:rPr>
          <w:rFonts w:hint="eastAsia"/>
          <w:sz w:val="24"/>
        </w:rPr>
        <w:t>，</w:t>
      </w:r>
      <w:r>
        <w:rPr>
          <w:rFonts w:hint="eastAsia"/>
          <w:sz w:val="24"/>
        </w:rPr>
        <w:t>V4XC-2024</w:t>
      </w:r>
      <w:r>
        <w:rPr>
          <w:rFonts w:hint="eastAsia"/>
          <w:sz w:val="24"/>
        </w:rPr>
        <w:t>和</w:t>
      </w:r>
      <w:r>
        <w:rPr>
          <w:rFonts w:hint="eastAsia"/>
          <w:sz w:val="24"/>
        </w:rPr>
        <w:t>V4XC-2032</w:t>
      </w:r>
      <w:r>
        <w:rPr>
          <w:rFonts w:hint="eastAsia"/>
          <w:sz w:val="24"/>
        </w:rPr>
        <w:t>），程序设置为</w:t>
      </w:r>
      <w:r>
        <w:rPr>
          <w:rFonts w:hint="eastAsia"/>
          <w:sz w:val="24"/>
        </w:rPr>
        <w:t>CQ-104</w:t>
      </w:r>
      <w:r>
        <w:rPr>
          <w:rFonts w:hint="eastAsia"/>
          <w:sz w:val="24"/>
        </w:rPr>
        <w:t>。细</w:t>
      </w:r>
      <w:r>
        <w:rPr>
          <w:rFonts w:hint="eastAsia"/>
          <w:sz w:val="24"/>
        </w:rPr>
        <w:lastRenderedPageBreak/>
        <w:t>胞制备步骤如下：分离细胞并以</w:t>
      </w:r>
      <w:r>
        <w:rPr>
          <w:rFonts w:hint="eastAsia"/>
          <w:sz w:val="24"/>
        </w:rPr>
        <w:t>125g</w:t>
      </w:r>
      <w:r>
        <w:rPr>
          <w:rFonts w:hint="eastAsia"/>
          <w:sz w:val="24"/>
        </w:rPr>
        <w:t>离心</w:t>
      </w:r>
      <w:r>
        <w:rPr>
          <w:rFonts w:hint="eastAsia"/>
          <w:sz w:val="24"/>
        </w:rPr>
        <w:t>10</w:t>
      </w:r>
      <w:r>
        <w:rPr>
          <w:rFonts w:hint="eastAsia"/>
          <w:sz w:val="24"/>
        </w:rPr>
        <w:t>分钟，用</w:t>
      </w:r>
      <w:r>
        <w:rPr>
          <w:rFonts w:hint="eastAsia"/>
          <w:sz w:val="24"/>
        </w:rPr>
        <w:t>Opti-MEM I</w:t>
      </w:r>
      <w:r>
        <w:rPr>
          <w:rFonts w:hint="eastAsia"/>
          <w:sz w:val="24"/>
        </w:rPr>
        <w:t>低血清培养基（</w:t>
      </w:r>
      <w:proofErr w:type="spellStart"/>
      <w:r>
        <w:rPr>
          <w:rFonts w:hint="eastAsia"/>
          <w:sz w:val="24"/>
        </w:rPr>
        <w:t>ThermoFisher</w:t>
      </w:r>
      <w:proofErr w:type="spellEnd"/>
      <w:r>
        <w:rPr>
          <w:rFonts w:hint="eastAsia"/>
          <w:sz w:val="24"/>
        </w:rPr>
        <w:t>，</w:t>
      </w:r>
      <w:r>
        <w:rPr>
          <w:rFonts w:hint="eastAsia"/>
          <w:sz w:val="24"/>
        </w:rPr>
        <w:t>31985-062</w:t>
      </w:r>
      <w:r>
        <w:rPr>
          <w:rFonts w:hint="eastAsia"/>
          <w:sz w:val="24"/>
        </w:rPr>
        <w:t>）洗涤后再次以相同参数离心。将细胞重悬浮于</w:t>
      </w:r>
      <w:r>
        <w:rPr>
          <w:rFonts w:hint="eastAsia"/>
          <w:sz w:val="24"/>
        </w:rPr>
        <w:t>SF</w:t>
      </w:r>
      <w:r>
        <w:rPr>
          <w:rFonts w:hint="eastAsia"/>
          <w:sz w:val="24"/>
        </w:rPr>
        <w:t>缓冲液（根据试剂盒制造商的指导），随后加入</w:t>
      </w:r>
      <w:r>
        <w:rPr>
          <w:rFonts w:hint="eastAsia"/>
          <w:sz w:val="24"/>
        </w:rPr>
        <w:t>Alt-R gRNA</w:t>
      </w:r>
      <w:r>
        <w:rPr>
          <w:rFonts w:hint="eastAsia"/>
          <w:sz w:val="24"/>
        </w:rPr>
        <w:t>（</w:t>
      </w:r>
      <w:r>
        <w:rPr>
          <w:rFonts w:hint="eastAsia"/>
          <w:sz w:val="24"/>
        </w:rPr>
        <w:t>IDT</w:t>
      </w:r>
      <w:r>
        <w:rPr>
          <w:rFonts w:hint="eastAsia"/>
          <w:sz w:val="24"/>
        </w:rPr>
        <w:t>）和</w:t>
      </w:r>
      <w:proofErr w:type="spellStart"/>
      <w:r>
        <w:rPr>
          <w:rFonts w:hint="eastAsia"/>
          <w:sz w:val="24"/>
        </w:rPr>
        <w:t>ssODN</w:t>
      </w:r>
      <w:proofErr w:type="spellEnd"/>
      <w:r>
        <w:rPr>
          <w:rFonts w:hint="eastAsia"/>
          <w:sz w:val="24"/>
        </w:rPr>
        <w:t>供体（</w:t>
      </w:r>
      <w:r>
        <w:rPr>
          <w:rFonts w:hint="eastAsia"/>
          <w:sz w:val="24"/>
        </w:rPr>
        <w:t>IDT</w:t>
      </w:r>
      <w:r>
        <w:rPr>
          <w:rFonts w:hint="eastAsia"/>
          <w:sz w:val="24"/>
        </w:rPr>
        <w:t>）。</w:t>
      </w:r>
    </w:p>
    <w:p w14:paraId="6195AB19" w14:textId="01E59617" w:rsidR="000C06F7" w:rsidRDefault="00000000">
      <w:pPr>
        <w:spacing w:line="300" w:lineRule="auto"/>
        <w:ind w:firstLineChars="200" w:firstLine="480"/>
        <w:rPr>
          <w:sz w:val="24"/>
        </w:rPr>
      </w:pPr>
      <w:r>
        <w:rPr>
          <w:rFonts w:hint="eastAsia"/>
          <w:sz w:val="24"/>
        </w:rPr>
        <w:t>所有实验均使用来自链球菌（</w:t>
      </w:r>
      <w:r>
        <w:rPr>
          <w:rFonts w:hint="eastAsia"/>
          <w:sz w:val="24"/>
        </w:rPr>
        <w:t>Streptococcus pyogenes</w:t>
      </w:r>
      <w:r>
        <w:rPr>
          <w:rFonts w:hint="eastAsia"/>
          <w:sz w:val="24"/>
        </w:rPr>
        <w:t>）的</w:t>
      </w:r>
      <w:r>
        <w:rPr>
          <w:rFonts w:hint="eastAsia"/>
          <w:sz w:val="24"/>
        </w:rPr>
        <w:t>Cas9</w:t>
      </w:r>
      <w:r>
        <w:rPr>
          <w:rFonts w:hint="eastAsia"/>
          <w:sz w:val="24"/>
        </w:rPr>
        <w:t>（</w:t>
      </w:r>
      <w:r>
        <w:rPr>
          <w:rFonts w:hint="eastAsia"/>
          <w:sz w:val="24"/>
        </w:rPr>
        <w:t>SpCas9</w:t>
      </w:r>
      <w:r>
        <w:rPr>
          <w:rFonts w:hint="eastAsia"/>
          <w:sz w:val="24"/>
        </w:rPr>
        <w:t>）组成型表达。对于</w:t>
      </w:r>
      <w:r>
        <w:rPr>
          <w:rFonts w:hint="eastAsia"/>
          <w:sz w:val="24"/>
        </w:rPr>
        <w:t>1</w:t>
      </w:r>
      <w:r>
        <w:rPr>
          <w:rFonts w:hint="eastAsia"/>
          <w:sz w:val="24"/>
        </w:rPr>
        <w:t>×</w:t>
      </w:r>
      <w:r>
        <w:rPr>
          <w:rFonts w:hint="eastAsia"/>
          <w:sz w:val="24"/>
        </w:rPr>
        <w:t>10</w:t>
      </w:r>
      <w:r w:rsidRPr="00C35CA1">
        <w:rPr>
          <w:rFonts w:hint="eastAsia"/>
          <w:sz w:val="24"/>
          <w:vertAlign w:val="superscript"/>
        </w:rPr>
        <w:t>6</w:t>
      </w:r>
      <w:r>
        <w:rPr>
          <w:rFonts w:hint="eastAsia"/>
          <w:sz w:val="24"/>
        </w:rPr>
        <w:t>或</w:t>
      </w:r>
      <w:r>
        <w:rPr>
          <w:rFonts w:hint="eastAsia"/>
          <w:sz w:val="24"/>
        </w:rPr>
        <w:t>1</w:t>
      </w:r>
      <w:r>
        <w:rPr>
          <w:rFonts w:hint="eastAsia"/>
          <w:sz w:val="24"/>
        </w:rPr>
        <w:t>×</w:t>
      </w:r>
      <w:r>
        <w:rPr>
          <w:rFonts w:hint="eastAsia"/>
          <w:sz w:val="24"/>
        </w:rPr>
        <w:t>10</w:t>
      </w:r>
      <w:r w:rsidRPr="00C35CA1">
        <w:rPr>
          <w:rFonts w:hint="eastAsia"/>
          <w:sz w:val="24"/>
          <w:vertAlign w:val="superscript"/>
        </w:rPr>
        <w:t>7</w:t>
      </w:r>
      <w:r>
        <w:rPr>
          <w:rFonts w:hint="eastAsia"/>
          <w:sz w:val="24"/>
        </w:rPr>
        <w:t>个细胞的转染，在</w:t>
      </w:r>
      <w:r>
        <w:rPr>
          <w:rFonts w:hint="eastAsia"/>
          <w:sz w:val="24"/>
        </w:rPr>
        <w:t>100</w:t>
      </w:r>
      <w:r>
        <w:rPr>
          <w:rFonts w:hint="eastAsia"/>
          <w:sz w:val="24"/>
        </w:rPr>
        <w:t>微升单</w:t>
      </w:r>
      <w:proofErr w:type="spellStart"/>
      <w:r>
        <w:rPr>
          <w:rFonts w:hint="eastAsia"/>
          <w:sz w:val="24"/>
        </w:rPr>
        <w:t>Nucleocuvette</w:t>
      </w:r>
      <w:proofErr w:type="spellEnd"/>
      <w:r>
        <w:rPr>
          <w:rFonts w:hint="eastAsia"/>
          <w:sz w:val="24"/>
        </w:rPr>
        <w:t>中分别使用</w:t>
      </w:r>
      <w:r>
        <w:rPr>
          <w:rFonts w:hint="eastAsia"/>
          <w:sz w:val="24"/>
        </w:rPr>
        <w:t>0.575</w:t>
      </w:r>
      <w:r>
        <w:rPr>
          <w:rFonts w:hint="eastAsia"/>
          <w:sz w:val="24"/>
        </w:rPr>
        <w:t>或</w:t>
      </w:r>
      <w:r>
        <w:rPr>
          <w:rFonts w:hint="eastAsia"/>
          <w:sz w:val="24"/>
        </w:rPr>
        <w:t>2.88</w:t>
      </w:r>
      <w:r>
        <w:rPr>
          <w:rFonts w:hint="eastAsia"/>
          <w:sz w:val="24"/>
        </w:rPr>
        <w:t>纳摩尔</w:t>
      </w:r>
      <w:r>
        <w:rPr>
          <w:rFonts w:hint="eastAsia"/>
          <w:sz w:val="24"/>
        </w:rPr>
        <w:t>Alt-R gRNA</w:t>
      </w:r>
      <w:r>
        <w:rPr>
          <w:rFonts w:hint="eastAsia"/>
          <w:sz w:val="24"/>
        </w:rPr>
        <w:t>和</w:t>
      </w:r>
      <w:r>
        <w:rPr>
          <w:rFonts w:hint="eastAsia"/>
          <w:sz w:val="24"/>
        </w:rPr>
        <w:t>0.5</w:t>
      </w:r>
      <w:r>
        <w:rPr>
          <w:rFonts w:hint="eastAsia"/>
          <w:sz w:val="24"/>
        </w:rPr>
        <w:t>或</w:t>
      </w:r>
      <w:r>
        <w:rPr>
          <w:rFonts w:hint="eastAsia"/>
          <w:sz w:val="24"/>
        </w:rPr>
        <w:t>2.5</w:t>
      </w:r>
      <w:r>
        <w:rPr>
          <w:rFonts w:hint="eastAsia"/>
          <w:sz w:val="24"/>
        </w:rPr>
        <w:t>纳摩尔</w:t>
      </w:r>
      <w:proofErr w:type="spellStart"/>
      <w:r>
        <w:rPr>
          <w:rFonts w:hint="eastAsia"/>
          <w:sz w:val="24"/>
        </w:rPr>
        <w:t>ssODN</w:t>
      </w:r>
      <w:proofErr w:type="spellEnd"/>
      <w:r>
        <w:rPr>
          <w:rFonts w:hint="eastAsia"/>
          <w:sz w:val="24"/>
        </w:rPr>
        <w:t>供体。对于</w:t>
      </w:r>
      <w:r>
        <w:rPr>
          <w:rFonts w:hint="eastAsia"/>
          <w:sz w:val="24"/>
        </w:rPr>
        <w:t>2</w:t>
      </w:r>
      <w:r>
        <w:rPr>
          <w:rFonts w:hint="eastAsia"/>
          <w:sz w:val="24"/>
        </w:rPr>
        <w:t>×</w:t>
      </w:r>
      <w:r>
        <w:rPr>
          <w:rFonts w:hint="eastAsia"/>
          <w:sz w:val="24"/>
        </w:rPr>
        <w:t>10^5</w:t>
      </w:r>
      <w:r>
        <w:rPr>
          <w:rFonts w:hint="eastAsia"/>
          <w:sz w:val="24"/>
        </w:rPr>
        <w:t>个细胞的转染，在</w:t>
      </w:r>
      <w:r>
        <w:rPr>
          <w:rFonts w:hint="eastAsia"/>
          <w:sz w:val="24"/>
        </w:rPr>
        <w:t>16</w:t>
      </w:r>
      <w:r>
        <w:rPr>
          <w:rFonts w:hint="eastAsia"/>
          <w:sz w:val="24"/>
        </w:rPr>
        <w:t>孔、</w:t>
      </w:r>
      <w:r>
        <w:rPr>
          <w:rFonts w:hint="eastAsia"/>
          <w:sz w:val="24"/>
        </w:rPr>
        <w:t>20</w:t>
      </w:r>
      <w:r>
        <w:rPr>
          <w:rFonts w:hint="eastAsia"/>
          <w:sz w:val="24"/>
        </w:rPr>
        <w:t>微升</w:t>
      </w:r>
      <w:proofErr w:type="spellStart"/>
      <w:r>
        <w:rPr>
          <w:rFonts w:hint="eastAsia"/>
          <w:sz w:val="24"/>
        </w:rPr>
        <w:t>Nucleocuvette</w:t>
      </w:r>
      <w:proofErr w:type="spellEnd"/>
      <w:r>
        <w:rPr>
          <w:rFonts w:hint="eastAsia"/>
          <w:sz w:val="24"/>
        </w:rPr>
        <w:t>条带中分别使用</w:t>
      </w:r>
      <w:r>
        <w:rPr>
          <w:rFonts w:hint="eastAsia"/>
          <w:sz w:val="24"/>
        </w:rPr>
        <w:t>115</w:t>
      </w:r>
      <w:r>
        <w:rPr>
          <w:rFonts w:hint="eastAsia"/>
          <w:sz w:val="24"/>
        </w:rPr>
        <w:t>皮摩尔</w:t>
      </w:r>
      <w:r>
        <w:rPr>
          <w:rFonts w:hint="eastAsia"/>
          <w:sz w:val="24"/>
        </w:rPr>
        <w:t>Alt-R gRNA</w:t>
      </w:r>
      <w:r>
        <w:rPr>
          <w:rFonts w:hint="eastAsia"/>
          <w:sz w:val="24"/>
        </w:rPr>
        <w:t>和</w:t>
      </w:r>
      <w:r>
        <w:rPr>
          <w:rFonts w:hint="eastAsia"/>
          <w:sz w:val="24"/>
        </w:rPr>
        <w:t>100</w:t>
      </w:r>
      <w:r>
        <w:rPr>
          <w:rFonts w:hint="eastAsia"/>
          <w:sz w:val="24"/>
        </w:rPr>
        <w:t>皮摩尔</w:t>
      </w:r>
      <w:proofErr w:type="spellStart"/>
      <w:r>
        <w:rPr>
          <w:rFonts w:hint="eastAsia"/>
          <w:sz w:val="24"/>
        </w:rPr>
        <w:t>ssODN</w:t>
      </w:r>
      <w:proofErr w:type="spellEnd"/>
      <w:r>
        <w:rPr>
          <w:rFonts w:hint="eastAsia"/>
          <w:sz w:val="24"/>
        </w:rPr>
        <w:t>供体。</w:t>
      </w:r>
    </w:p>
    <w:p w14:paraId="45D1C1A9" w14:textId="77777777" w:rsidR="000C06F7" w:rsidRDefault="00000000">
      <w:pPr>
        <w:spacing w:beforeLines="50" w:before="156" w:afterLines="50" w:after="156" w:line="300" w:lineRule="auto"/>
        <w:rPr>
          <w:rFonts w:ascii="黑体" w:eastAsia="黑体" w:hAnsi="黑体" w:hint="eastAsia"/>
          <w:sz w:val="24"/>
        </w:rPr>
      </w:pPr>
      <w:r>
        <w:rPr>
          <w:rFonts w:ascii="黑体" w:eastAsia="黑体" w:hAnsi="黑体" w:hint="eastAsia"/>
          <w:sz w:val="24"/>
        </w:rPr>
        <w:t>4.2. 流式细胞术分析和分选</w:t>
      </w:r>
    </w:p>
    <w:p w14:paraId="1AFF5999" w14:textId="14B51C04" w:rsidR="000C06F7" w:rsidRDefault="00000000">
      <w:pPr>
        <w:spacing w:line="300" w:lineRule="auto"/>
        <w:ind w:firstLineChars="200" w:firstLine="480"/>
        <w:rPr>
          <w:sz w:val="24"/>
        </w:rPr>
      </w:pPr>
      <w:r>
        <w:rPr>
          <w:rFonts w:hint="eastAsia"/>
          <w:sz w:val="24"/>
        </w:rPr>
        <w:t>流式细胞术分析和细胞分离分别使用</w:t>
      </w:r>
      <w:r>
        <w:rPr>
          <w:rFonts w:hint="eastAsia"/>
          <w:sz w:val="24"/>
        </w:rPr>
        <w:t xml:space="preserve">LSR </w:t>
      </w:r>
      <w:proofErr w:type="spellStart"/>
      <w:r>
        <w:rPr>
          <w:rFonts w:hint="eastAsia"/>
          <w:sz w:val="24"/>
        </w:rPr>
        <w:t>Fortessa</w:t>
      </w:r>
      <w:proofErr w:type="spellEnd"/>
      <w:r>
        <w:rPr>
          <w:rFonts w:hint="eastAsia"/>
          <w:sz w:val="24"/>
        </w:rPr>
        <w:t>（</w:t>
      </w:r>
      <w:r>
        <w:rPr>
          <w:rFonts w:hint="eastAsia"/>
          <w:sz w:val="24"/>
        </w:rPr>
        <w:t>BD Biosciences</w:t>
      </w:r>
      <w:r>
        <w:rPr>
          <w:rFonts w:hint="eastAsia"/>
          <w:sz w:val="24"/>
        </w:rPr>
        <w:t>）和</w:t>
      </w:r>
      <w:r>
        <w:rPr>
          <w:rFonts w:hint="eastAsia"/>
          <w:sz w:val="24"/>
        </w:rPr>
        <w:t>SH800S</w:t>
      </w:r>
      <w:r>
        <w:rPr>
          <w:rFonts w:hint="eastAsia"/>
          <w:sz w:val="24"/>
        </w:rPr>
        <w:t>（</w:t>
      </w:r>
      <w:r>
        <w:rPr>
          <w:rFonts w:hint="eastAsia"/>
          <w:sz w:val="24"/>
        </w:rPr>
        <w:t>Sony</w:t>
      </w:r>
      <w:r>
        <w:rPr>
          <w:rFonts w:hint="eastAsia"/>
          <w:sz w:val="24"/>
        </w:rPr>
        <w:t>）系统进行。在使用荧光标记的抗原或抗</w:t>
      </w:r>
      <w:r>
        <w:rPr>
          <w:rFonts w:hint="eastAsia"/>
          <w:sz w:val="24"/>
        </w:rPr>
        <w:t>-IgG</w:t>
      </w:r>
      <w:r>
        <w:rPr>
          <w:rFonts w:hint="eastAsia"/>
          <w:sz w:val="24"/>
        </w:rPr>
        <w:t>抗体进行标记时，首先用</w:t>
      </w:r>
      <w:r>
        <w:rPr>
          <w:rFonts w:hint="eastAsia"/>
          <w:sz w:val="24"/>
        </w:rPr>
        <w:t>PBS</w:t>
      </w:r>
      <w:r>
        <w:rPr>
          <w:rFonts w:hint="eastAsia"/>
          <w:sz w:val="24"/>
        </w:rPr>
        <w:t>洗涤细胞，然后将细胞与标记抗体和</w:t>
      </w:r>
      <w:r>
        <w:rPr>
          <w:rFonts w:hint="eastAsia"/>
          <w:sz w:val="24"/>
        </w:rPr>
        <w:t>/</w:t>
      </w:r>
      <w:r>
        <w:rPr>
          <w:rFonts w:hint="eastAsia"/>
          <w:sz w:val="24"/>
        </w:rPr>
        <w:t>或抗原在冰上避光孵育</w:t>
      </w:r>
      <w:r>
        <w:rPr>
          <w:rFonts w:hint="eastAsia"/>
          <w:sz w:val="24"/>
        </w:rPr>
        <w:t>30</w:t>
      </w:r>
      <w:r>
        <w:rPr>
          <w:rFonts w:hint="eastAsia"/>
          <w:sz w:val="24"/>
        </w:rPr>
        <w:t>分钟，再次用</w:t>
      </w:r>
      <w:r>
        <w:rPr>
          <w:rFonts w:hint="eastAsia"/>
          <w:sz w:val="24"/>
        </w:rPr>
        <w:t>PBS</w:t>
      </w:r>
      <w:r>
        <w:rPr>
          <w:rFonts w:hint="eastAsia"/>
          <w:sz w:val="24"/>
        </w:rPr>
        <w:t>洗涤，最后进行分析或分选。标记试剂及其工作浓度在</w:t>
      </w:r>
      <w:r w:rsidR="00C35CA1">
        <w:rPr>
          <w:rFonts w:hint="eastAsia"/>
          <w:sz w:val="24"/>
        </w:rPr>
        <w:t>方法</w:t>
      </w:r>
      <w:r>
        <w:rPr>
          <w:rFonts w:hint="eastAsia"/>
          <w:sz w:val="24"/>
        </w:rPr>
        <w:t>中</w:t>
      </w:r>
      <w:r w:rsidR="00C35CA1">
        <w:rPr>
          <w:rFonts w:hint="eastAsia"/>
          <w:sz w:val="24"/>
        </w:rPr>
        <w:t>有所</w:t>
      </w:r>
      <w:r>
        <w:rPr>
          <w:rFonts w:hint="eastAsia"/>
          <w:sz w:val="24"/>
        </w:rPr>
        <w:t>描述。当细胞数量与</w:t>
      </w:r>
      <w:r>
        <w:rPr>
          <w:rFonts w:hint="eastAsia"/>
          <w:sz w:val="24"/>
        </w:rPr>
        <w:t>1</w:t>
      </w:r>
      <w:r>
        <w:rPr>
          <w:rFonts w:hint="eastAsia"/>
          <w:sz w:val="24"/>
        </w:rPr>
        <w:t>×</w:t>
      </w:r>
      <w:r>
        <w:rPr>
          <w:rFonts w:hint="eastAsia"/>
          <w:sz w:val="24"/>
        </w:rPr>
        <w:t>10</w:t>
      </w:r>
      <w:r w:rsidR="00C35CA1" w:rsidRPr="00C35CA1">
        <w:rPr>
          <w:rFonts w:hint="eastAsia"/>
          <w:sz w:val="24"/>
          <w:vertAlign w:val="superscript"/>
        </w:rPr>
        <w:t>6</w:t>
      </w:r>
      <w:r>
        <w:rPr>
          <w:rFonts w:hint="eastAsia"/>
          <w:sz w:val="24"/>
        </w:rPr>
        <w:t>个细胞不同时，抗体</w:t>
      </w:r>
      <w:r>
        <w:rPr>
          <w:rFonts w:hint="eastAsia"/>
          <w:sz w:val="24"/>
        </w:rPr>
        <w:t>/</w:t>
      </w:r>
      <w:r>
        <w:rPr>
          <w:rFonts w:hint="eastAsia"/>
          <w:sz w:val="24"/>
        </w:rPr>
        <w:t>抗原的用量和孵育体积按比例调整。</w:t>
      </w:r>
    </w:p>
    <w:p w14:paraId="511CF6F5" w14:textId="77777777" w:rsidR="000C06F7" w:rsidRDefault="00000000">
      <w:pPr>
        <w:spacing w:beforeLines="50" w:before="156" w:afterLines="50" w:after="156" w:line="300" w:lineRule="auto"/>
        <w:rPr>
          <w:rFonts w:ascii="黑体" w:eastAsia="黑体" w:hAnsi="黑体" w:hint="eastAsia"/>
          <w:sz w:val="24"/>
        </w:rPr>
      </w:pPr>
      <w:r>
        <w:rPr>
          <w:rFonts w:ascii="黑体" w:eastAsia="黑体" w:hAnsi="黑体" w:hint="eastAsia"/>
          <w:sz w:val="24"/>
        </w:rPr>
        <w:t>4.3. 深度测序的样品制备</w:t>
      </w:r>
    </w:p>
    <w:p w14:paraId="5F3AED91" w14:textId="03007004" w:rsidR="000C06F7" w:rsidRDefault="00000000">
      <w:pPr>
        <w:spacing w:line="300" w:lineRule="auto"/>
        <w:ind w:firstLineChars="200" w:firstLine="480"/>
        <w:rPr>
          <w:sz w:val="24"/>
        </w:rPr>
      </w:pPr>
      <w:r>
        <w:rPr>
          <w:rFonts w:hint="eastAsia"/>
          <w:sz w:val="24"/>
        </w:rPr>
        <w:t>深度测序的样本制备与之前描述的引物延伸法抗体文库生成协议类似。从</w:t>
      </w:r>
      <w:r>
        <w:rPr>
          <w:rFonts w:hint="eastAsia"/>
          <w:sz w:val="24"/>
        </w:rPr>
        <w:t>1</w:t>
      </w:r>
      <w:r>
        <w:rPr>
          <w:rFonts w:hint="eastAsia"/>
          <w:sz w:val="24"/>
        </w:rPr>
        <w:t>–</w:t>
      </w:r>
      <w:r>
        <w:rPr>
          <w:rFonts w:hint="eastAsia"/>
          <w:sz w:val="24"/>
        </w:rPr>
        <w:t>5</w:t>
      </w:r>
      <w:r>
        <w:rPr>
          <w:rFonts w:hint="eastAsia"/>
          <w:sz w:val="24"/>
        </w:rPr>
        <w:t>×</w:t>
      </w:r>
      <w:r>
        <w:rPr>
          <w:rFonts w:hint="eastAsia"/>
          <w:sz w:val="24"/>
        </w:rPr>
        <w:t>10</w:t>
      </w:r>
      <w:r w:rsidRPr="00C35CA1">
        <w:rPr>
          <w:rFonts w:hint="eastAsia"/>
          <w:sz w:val="24"/>
          <w:vertAlign w:val="superscript"/>
        </w:rPr>
        <w:t>6</w:t>
      </w:r>
      <w:r>
        <w:rPr>
          <w:rFonts w:hint="eastAsia"/>
          <w:sz w:val="24"/>
        </w:rPr>
        <w:t>个细胞中提取基因组</w:t>
      </w:r>
      <w:r>
        <w:rPr>
          <w:rFonts w:hint="eastAsia"/>
          <w:sz w:val="24"/>
        </w:rPr>
        <w:t>DNA</w:t>
      </w:r>
      <w:r>
        <w:rPr>
          <w:rFonts w:hint="eastAsia"/>
          <w:sz w:val="24"/>
        </w:rPr>
        <w:t>，使用</w:t>
      </w:r>
      <w:proofErr w:type="spellStart"/>
      <w:r>
        <w:rPr>
          <w:rFonts w:hint="eastAsia"/>
          <w:sz w:val="24"/>
        </w:rPr>
        <w:t>Purelink</w:t>
      </w:r>
      <w:proofErr w:type="spellEnd"/>
      <w:r>
        <w:rPr>
          <w:rFonts w:hint="eastAsia"/>
          <w:sz w:val="24"/>
        </w:rPr>
        <w:t xml:space="preserve"> Genomic DNA</w:t>
      </w:r>
      <w:r>
        <w:rPr>
          <w:rFonts w:hint="eastAsia"/>
          <w:sz w:val="24"/>
        </w:rPr>
        <w:t>迷你试剂盒（</w:t>
      </w:r>
      <w:proofErr w:type="spellStart"/>
      <w:r>
        <w:rPr>
          <w:rFonts w:hint="eastAsia"/>
          <w:sz w:val="24"/>
        </w:rPr>
        <w:t>ThermoFisher</w:t>
      </w:r>
      <w:proofErr w:type="spellEnd"/>
      <w:r>
        <w:rPr>
          <w:rFonts w:hint="eastAsia"/>
          <w:sz w:val="24"/>
        </w:rPr>
        <w:t>，</w:t>
      </w:r>
      <w:r>
        <w:rPr>
          <w:rFonts w:hint="eastAsia"/>
          <w:sz w:val="24"/>
        </w:rPr>
        <w:t>K182001</w:t>
      </w:r>
      <w:r>
        <w:rPr>
          <w:rFonts w:hint="eastAsia"/>
          <w:sz w:val="24"/>
        </w:rPr>
        <w:t>）。提取的基因组</w:t>
      </w:r>
      <w:r>
        <w:rPr>
          <w:rFonts w:hint="eastAsia"/>
          <w:sz w:val="24"/>
        </w:rPr>
        <w:t>DNA</w:t>
      </w:r>
      <w:r>
        <w:rPr>
          <w:rFonts w:hint="eastAsia"/>
          <w:sz w:val="24"/>
        </w:rPr>
        <w:t>进行第一步</w:t>
      </w:r>
      <w:r>
        <w:rPr>
          <w:rFonts w:hint="eastAsia"/>
          <w:sz w:val="24"/>
        </w:rPr>
        <w:t>PCR</w:t>
      </w:r>
      <w:r>
        <w:rPr>
          <w:rFonts w:hint="eastAsia"/>
          <w:sz w:val="24"/>
        </w:rPr>
        <w:t>扩增。</w:t>
      </w:r>
    </w:p>
    <w:p w14:paraId="72B8C856" w14:textId="5736E31A" w:rsidR="000C06F7" w:rsidRDefault="00000000">
      <w:pPr>
        <w:spacing w:line="300" w:lineRule="auto"/>
        <w:ind w:firstLineChars="200" w:firstLine="480"/>
        <w:rPr>
          <w:sz w:val="24"/>
        </w:rPr>
      </w:pPr>
      <w:r>
        <w:rPr>
          <w:rFonts w:hint="eastAsia"/>
          <w:sz w:val="24"/>
        </w:rPr>
        <w:t>扩增使用结合</w:t>
      </w:r>
      <w:r>
        <w:rPr>
          <w:rFonts w:hint="eastAsia"/>
          <w:sz w:val="24"/>
        </w:rPr>
        <w:t>VH</w:t>
      </w:r>
      <w:r>
        <w:rPr>
          <w:rFonts w:hint="eastAsia"/>
          <w:sz w:val="24"/>
        </w:rPr>
        <w:t>框架区起始部位的正向引物和紧邻</w:t>
      </w:r>
      <w:r>
        <w:rPr>
          <w:rFonts w:hint="eastAsia"/>
          <w:sz w:val="24"/>
        </w:rPr>
        <w:t>J</w:t>
      </w:r>
      <w:r>
        <w:rPr>
          <w:rFonts w:hint="eastAsia"/>
          <w:sz w:val="24"/>
        </w:rPr>
        <w:t>片段</w:t>
      </w:r>
      <w:r>
        <w:rPr>
          <w:rFonts w:hint="eastAsia"/>
          <w:sz w:val="24"/>
        </w:rPr>
        <w:t>3'</w:t>
      </w:r>
      <w:r>
        <w:rPr>
          <w:rFonts w:hint="eastAsia"/>
          <w:sz w:val="24"/>
        </w:rPr>
        <w:t>端内含子区域的特异性反向引物。</w:t>
      </w:r>
      <w:r>
        <w:rPr>
          <w:rFonts w:hint="eastAsia"/>
          <w:sz w:val="24"/>
        </w:rPr>
        <w:t>PCR</w:t>
      </w:r>
      <w:r>
        <w:rPr>
          <w:rFonts w:hint="eastAsia"/>
          <w:sz w:val="24"/>
        </w:rPr>
        <w:t>反应使用</w:t>
      </w:r>
      <w:r>
        <w:rPr>
          <w:rFonts w:hint="eastAsia"/>
          <w:sz w:val="24"/>
        </w:rPr>
        <w:t>Q5</w:t>
      </w:r>
      <w:r>
        <w:rPr>
          <w:rFonts w:hint="eastAsia"/>
          <w:sz w:val="24"/>
        </w:rPr>
        <w:t>高保真</w:t>
      </w:r>
      <w:r>
        <w:rPr>
          <w:rFonts w:hint="eastAsia"/>
          <w:sz w:val="24"/>
        </w:rPr>
        <w:t>DNA</w:t>
      </w:r>
      <w:r>
        <w:rPr>
          <w:rFonts w:hint="eastAsia"/>
          <w:sz w:val="24"/>
        </w:rPr>
        <w:t>聚合酶（</w:t>
      </w:r>
      <w:r>
        <w:rPr>
          <w:rFonts w:hint="eastAsia"/>
          <w:sz w:val="24"/>
        </w:rPr>
        <w:t>NEB</w:t>
      </w:r>
      <w:r>
        <w:rPr>
          <w:rFonts w:hint="eastAsia"/>
          <w:sz w:val="24"/>
        </w:rPr>
        <w:t>，</w:t>
      </w:r>
      <w:r>
        <w:rPr>
          <w:rFonts w:hint="eastAsia"/>
          <w:sz w:val="24"/>
        </w:rPr>
        <w:t>M0491L</w:t>
      </w:r>
      <w:r>
        <w:rPr>
          <w:rFonts w:hint="eastAsia"/>
          <w:sz w:val="24"/>
        </w:rPr>
        <w:t>），在</w:t>
      </w:r>
      <w:r>
        <w:rPr>
          <w:rFonts w:hint="eastAsia"/>
          <w:sz w:val="24"/>
        </w:rPr>
        <w:t>50</w:t>
      </w:r>
      <w:r>
        <w:rPr>
          <w:rFonts w:hint="eastAsia"/>
          <w:sz w:val="24"/>
        </w:rPr>
        <w:t>微升平行反应体积中进行，循环条件如下：</w:t>
      </w:r>
      <w:r>
        <w:rPr>
          <w:rFonts w:hint="eastAsia"/>
          <w:sz w:val="24"/>
        </w:rPr>
        <w:t>98</w:t>
      </w:r>
      <w:r w:rsidR="00C35CA1">
        <w:rPr>
          <w:rFonts w:hint="eastAsia"/>
          <w:sz w:val="24"/>
        </w:rPr>
        <w:t>℃，</w:t>
      </w:r>
      <w:r>
        <w:rPr>
          <w:rFonts w:hint="eastAsia"/>
          <w:sz w:val="24"/>
        </w:rPr>
        <w:t>30</w:t>
      </w:r>
      <w:r>
        <w:rPr>
          <w:rFonts w:hint="eastAsia"/>
          <w:sz w:val="24"/>
        </w:rPr>
        <w:t>秒</w:t>
      </w:r>
      <w:r w:rsidR="00C35CA1">
        <w:rPr>
          <w:rFonts w:hint="eastAsia"/>
          <w:sz w:val="24"/>
        </w:rPr>
        <w:t>，</w:t>
      </w:r>
      <w:r>
        <w:rPr>
          <w:rFonts w:hint="eastAsia"/>
          <w:sz w:val="24"/>
        </w:rPr>
        <w:t>16</w:t>
      </w:r>
      <w:r>
        <w:rPr>
          <w:rFonts w:hint="eastAsia"/>
          <w:sz w:val="24"/>
        </w:rPr>
        <w:t>个循环</w:t>
      </w:r>
      <w:r w:rsidR="00C92E3E">
        <w:rPr>
          <w:rFonts w:hint="eastAsia"/>
          <w:sz w:val="24"/>
        </w:rPr>
        <w:t>；</w:t>
      </w:r>
      <w:r>
        <w:rPr>
          <w:rFonts w:hint="eastAsia"/>
          <w:sz w:val="24"/>
        </w:rPr>
        <w:t>包括</w:t>
      </w:r>
      <w:r>
        <w:rPr>
          <w:rFonts w:hint="eastAsia"/>
          <w:sz w:val="24"/>
        </w:rPr>
        <w:t>98</w:t>
      </w:r>
      <w:r w:rsidR="00C35CA1">
        <w:rPr>
          <w:rFonts w:hint="eastAsia"/>
          <w:sz w:val="24"/>
        </w:rPr>
        <w:t>℃，</w:t>
      </w:r>
      <w:r>
        <w:rPr>
          <w:rFonts w:hint="eastAsia"/>
          <w:sz w:val="24"/>
        </w:rPr>
        <w:t>10</w:t>
      </w:r>
      <w:r>
        <w:rPr>
          <w:rFonts w:hint="eastAsia"/>
          <w:sz w:val="24"/>
        </w:rPr>
        <w:t>秒、</w:t>
      </w:r>
      <w:r>
        <w:rPr>
          <w:rFonts w:hint="eastAsia"/>
          <w:sz w:val="24"/>
        </w:rPr>
        <w:t>70</w:t>
      </w:r>
      <w:r w:rsidR="00C35CA1">
        <w:rPr>
          <w:rFonts w:hint="eastAsia"/>
          <w:sz w:val="24"/>
        </w:rPr>
        <w:t>℃，</w:t>
      </w:r>
      <w:r>
        <w:rPr>
          <w:rFonts w:hint="eastAsia"/>
          <w:sz w:val="24"/>
        </w:rPr>
        <w:t>20</w:t>
      </w:r>
      <w:r>
        <w:rPr>
          <w:rFonts w:hint="eastAsia"/>
          <w:sz w:val="24"/>
        </w:rPr>
        <w:t>秒和</w:t>
      </w:r>
      <w:r>
        <w:rPr>
          <w:rFonts w:hint="eastAsia"/>
          <w:sz w:val="24"/>
        </w:rPr>
        <w:t>72</w:t>
      </w:r>
      <w:r w:rsidR="00C35CA1">
        <w:rPr>
          <w:rFonts w:hint="eastAsia"/>
          <w:sz w:val="24"/>
        </w:rPr>
        <w:t>℃，</w:t>
      </w:r>
      <w:r w:rsidR="00C35CA1">
        <w:rPr>
          <w:rFonts w:hint="eastAsia"/>
          <w:sz w:val="24"/>
        </w:rPr>
        <w:t>3</w:t>
      </w:r>
      <w:r>
        <w:rPr>
          <w:rFonts w:hint="eastAsia"/>
          <w:sz w:val="24"/>
        </w:rPr>
        <w:t>0</w:t>
      </w:r>
      <w:r>
        <w:rPr>
          <w:rFonts w:hint="eastAsia"/>
          <w:sz w:val="24"/>
        </w:rPr>
        <w:t>秒；最后延伸</w:t>
      </w:r>
      <w:r>
        <w:rPr>
          <w:rFonts w:hint="eastAsia"/>
          <w:sz w:val="24"/>
        </w:rPr>
        <w:t>72</w:t>
      </w:r>
      <w:r w:rsidR="00C35CA1">
        <w:rPr>
          <w:rFonts w:hint="eastAsia"/>
          <w:sz w:val="24"/>
        </w:rPr>
        <w:t>℃，</w:t>
      </w:r>
      <w:r>
        <w:rPr>
          <w:rFonts w:hint="eastAsia"/>
          <w:sz w:val="24"/>
        </w:rPr>
        <w:t>1</w:t>
      </w:r>
      <w:r>
        <w:rPr>
          <w:rFonts w:hint="eastAsia"/>
          <w:sz w:val="24"/>
        </w:rPr>
        <w:t>分钟，储存于</w:t>
      </w:r>
      <w:r>
        <w:rPr>
          <w:rFonts w:hint="eastAsia"/>
          <w:sz w:val="24"/>
        </w:rPr>
        <w:t>4</w:t>
      </w:r>
      <w:r w:rsidR="00C35CA1">
        <w:rPr>
          <w:rFonts w:hint="eastAsia"/>
          <w:sz w:val="24"/>
        </w:rPr>
        <w:t>℃</w:t>
      </w:r>
      <w:r>
        <w:rPr>
          <w:rFonts w:hint="eastAsia"/>
          <w:sz w:val="24"/>
        </w:rPr>
        <w:t>。</w:t>
      </w:r>
      <w:r>
        <w:rPr>
          <w:rFonts w:hint="eastAsia"/>
          <w:sz w:val="24"/>
        </w:rPr>
        <w:t>PCR</w:t>
      </w:r>
      <w:r>
        <w:rPr>
          <w:rFonts w:hint="eastAsia"/>
          <w:sz w:val="24"/>
        </w:rPr>
        <w:t>产物使用</w:t>
      </w:r>
      <w:r>
        <w:rPr>
          <w:rFonts w:hint="eastAsia"/>
          <w:sz w:val="24"/>
        </w:rPr>
        <w:t>DNA Clean and Concentrator</w:t>
      </w:r>
      <w:r>
        <w:rPr>
          <w:rFonts w:hint="eastAsia"/>
          <w:sz w:val="24"/>
        </w:rPr>
        <w:t>（</w:t>
      </w:r>
      <w:proofErr w:type="spellStart"/>
      <w:r>
        <w:rPr>
          <w:rFonts w:hint="eastAsia"/>
          <w:sz w:val="24"/>
        </w:rPr>
        <w:t>Zymo</w:t>
      </w:r>
      <w:proofErr w:type="spellEnd"/>
      <w:r>
        <w:rPr>
          <w:rFonts w:hint="eastAsia"/>
          <w:sz w:val="24"/>
        </w:rPr>
        <w:t>，</w:t>
      </w:r>
      <w:r>
        <w:rPr>
          <w:rFonts w:hint="eastAsia"/>
          <w:sz w:val="24"/>
        </w:rPr>
        <w:t>D4013</w:t>
      </w:r>
      <w:r>
        <w:rPr>
          <w:rFonts w:hint="eastAsia"/>
          <w:sz w:val="24"/>
        </w:rPr>
        <w:t>）浓缩，随后进行</w:t>
      </w:r>
      <w:r>
        <w:rPr>
          <w:rFonts w:hint="eastAsia"/>
          <w:sz w:val="24"/>
        </w:rPr>
        <w:t>0.8</w:t>
      </w:r>
      <w:r>
        <w:rPr>
          <w:rFonts w:hint="eastAsia"/>
          <w:sz w:val="24"/>
        </w:rPr>
        <w:t>×</w:t>
      </w:r>
      <w:r>
        <w:rPr>
          <w:rFonts w:hint="eastAsia"/>
          <w:sz w:val="24"/>
        </w:rPr>
        <w:t xml:space="preserve"> </w:t>
      </w:r>
      <w:proofErr w:type="spellStart"/>
      <w:r>
        <w:rPr>
          <w:rFonts w:hint="eastAsia"/>
          <w:sz w:val="24"/>
        </w:rPr>
        <w:t>SPRIselect</w:t>
      </w:r>
      <w:proofErr w:type="spellEnd"/>
      <w:r>
        <w:rPr>
          <w:rFonts w:hint="eastAsia"/>
          <w:sz w:val="24"/>
        </w:rPr>
        <w:t>（</w:t>
      </w:r>
      <w:r>
        <w:rPr>
          <w:rFonts w:hint="eastAsia"/>
          <w:sz w:val="24"/>
        </w:rPr>
        <w:t>Beckman Coulter</w:t>
      </w:r>
      <w:r>
        <w:rPr>
          <w:rFonts w:hint="eastAsia"/>
          <w:sz w:val="24"/>
        </w:rPr>
        <w:t>，</w:t>
      </w:r>
      <w:r>
        <w:rPr>
          <w:rFonts w:hint="eastAsia"/>
          <w:sz w:val="24"/>
        </w:rPr>
        <w:t>B22318</w:t>
      </w:r>
      <w:r>
        <w:rPr>
          <w:rFonts w:hint="eastAsia"/>
          <w:sz w:val="24"/>
        </w:rPr>
        <w:t>）左侧尺寸选择。</w:t>
      </w:r>
    </w:p>
    <w:p w14:paraId="35EA8454" w14:textId="77777777" w:rsidR="000C06F7" w:rsidRDefault="00000000">
      <w:pPr>
        <w:spacing w:line="300" w:lineRule="auto"/>
        <w:ind w:firstLineChars="200" w:firstLine="480"/>
        <w:rPr>
          <w:sz w:val="24"/>
        </w:rPr>
      </w:pPr>
      <w:r>
        <w:rPr>
          <w:rFonts w:hint="eastAsia"/>
          <w:sz w:val="24"/>
        </w:rPr>
        <w:t>总</w:t>
      </w:r>
      <w:r>
        <w:rPr>
          <w:rFonts w:hint="eastAsia"/>
          <w:sz w:val="24"/>
        </w:rPr>
        <w:t>PCR</w:t>
      </w:r>
      <w:r>
        <w:rPr>
          <w:rFonts w:hint="eastAsia"/>
          <w:sz w:val="24"/>
        </w:rPr>
        <w:t>产物在第二步</w:t>
      </w:r>
      <w:r>
        <w:rPr>
          <w:rFonts w:hint="eastAsia"/>
          <w:sz w:val="24"/>
        </w:rPr>
        <w:t>PCR</w:t>
      </w:r>
      <w:r>
        <w:rPr>
          <w:rFonts w:hint="eastAsia"/>
          <w:sz w:val="24"/>
        </w:rPr>
        <w:t>（</w:t>
      </w:r>
      <w:r>
        <w:rPr>
          <w:rFonts w:hint="eastAsia"/>
          <w:sz w:val="24"/>
        </w:rPr>
        <w:t>PCR2</w:t>
      </w:r>
      <w:r>
        <w:rPr>
          <w:rFonts w:hint="eastAsia"/>
          <w:sz w:val="24"/>
        </w:rPr>
        <w:t>）中进一步扩增，添加扩增特异性的全长</w:t>
      </w:r>
      <w:r>
        <w:rPr>
          <w:rFonts w:hint="eastAsia"/>
          <w:sz w:val="24"/>
        </w:rPr>
        <w:t>Illumina</w:t>
      </w:r>
      <w:r>
        <w:rPr>
          <w:rFonts w:hint="eastAsia"/>
          <w:sz w:val="24"/>
        </w:rPr>
        <w:t>接头序列到扩增子文库中。</w:t>
      </w:r>
    </w:p>
    <w:p w14:paraId="00E35260" w14:textId="4951F97E" w:rsidR="000C06F7" w:rsidRDefault="00000000">
      <w:pPr>
        <w:spacing w:line="300" w:lineRule="auto"/>
        <w:ind w:firstLineChars="200" w:firstLine="480"/>
        <w:rPr>
          <w:sz w:val="24"/>
        </w:rPr>
      </w:pPr>
      <w:r>
        <w:rPr>
          <w:rFonts w:hint="eastAsia"/>
          <w:sz w:val="24"/>
        </w:rPr>
        <w:t>通过选择</w:t>
      </w:r>
      <w:r>
        <w:rPr>
          <w:rFonts w:hint="eastAsia"/>
          <w:sz w:val="24"/>
        </w:rPr>
        <w:t>20</w:t>
      </w:r>
      <w:r>
        <w:rPr>
          <w:rFonts w:hint="eastAsia"/>
          <w:sz w:val="24"/>
        </w:rPr>
        <w:t>种不同的索引反向引物对单个样本进行</w:t>
      </w:r>
      <w:r>
        <w:rPr>
          <w:rFonts w:hint="eastAsia"/>
          <w:sz w:val="24"/>
        </w:rPr>
        <w:t>Illumina</w:t>
      </w:r>
      <w:r>
        <w:rPr>
          <w:rFonts w:hint="eastAsia"/>
          <w:sz w:val="24"/>
        </w:rPr>
        <w:t>索引。</w:t>
      </w:r>
      <w:r>
        <w:rPr>
          <w:rFonts w:hint="eastAsia"/>
          <w:sz w:val="24"/>
        </w:rPr>
        <w:t>PCR2</w:t>
      </w:r>
      <w:r>
        <w:rPr>
          <w:rFonts w:hint="eastAsia"/>
          <w:sz w:val="24"/>
        </w:rPr>
        <w:t>的循环条件如下：</w:t>
      </w:r>
      <w:r>
        <w:rPr>
          <w:rFonts w:hint="eastAsia"/>
          <w:sz w:val="24"/>
        </w:rPr>
        <w:t>98</w:t>
      </w:r>
      <w:r w:rsidR="00C92E3E">
        <w:rPr>
          <w:rFonts w:hint="eastAsia"/>
          <w:sz w:val="24"/>
        </w:rPr>
        <w:t>℃，</w:t>
      </w:r>
      <w:r>
        <w:rPr>
          <w:rFonts w:hint="eastAsia"/>
          <w:sz w:val="24"/>
        </w:rPr>
        <w:t>30</w:t>
      </w:r>
      <w:r>
        <w:rPr>
          <w:rFonts w:hint="eastAsia"/>
          <w:sz w:val="24"/>
        </w:rPr>
        <w:t>秒；</w:t>
      </w:r>
      <w:r>
        <w:rPr>
          <w:rFonts w:hint="eastAsia"/>
          <w:sz w:val="24"/>
        </w:rPr>
        <w:t>2</w:t>
      </w:r>
      <w:r>
        <w:rPr>
          <w:rFonts w:hint="eastAsia"/>
          <w:sz w:val="24"/>
        </w:rPr>
        <w:t>个循环，包括</w:t>
      </w:r>
      <w:r>
        <w:rPr>
          <w:rFonts w:hint="eastAsia"/>
          <w:sz w:val="24"/>
        </w:rPr>
        <w:t>98</w:t>
      </w:r>
      <w:r w:rsidR="00C92E3E">
        <w:rPr>
          <w:rFonts w:hint="eastAsia"/>
          <w:sz w:val="24"/>
        </w:rPr>
        <w:t>℃，</w:t>
      </w:r>
      <w:r>
        <w:rPr>
          <w:rFonts w:hint="eastAsia"/>
          <w:sz w:val="24"/>
        </w:rPr>
        <w:t>10</w:t>
      </w:r>
      <w:r>
        <w:rPr>
          <w:rFonts w:hint="eastAsia"/>
          <w:sz w:val="24"/>
        </w:rPr>
        <w:t>秒、</w:t>
      </w:r>
      <w:r>
        <w:rPr>
          <w:rFonts w:hint="eastAsia"/>
          <w:sz w:val="24"/>
        </w:rPr>
        <w:t>40</w:t>
      </w:r>
      <w:r w:rsidR="00C92E3E">
        <w:rPr>
          <w:rFonts w:hint="eastAsia"/>
          <w:sz w:val="24"/>
        </w:rPr>
        <w:t>℃，</w:t>
      </w:r>
      <w:r>
        <w:rPr>
          <w:rFonts w:hint="eastAsia"/>
          <w:sz w:val="24"/>
        </w:rPr>
        <w:t>20</w:t>
      </w:r>
      <w:r>
        <w:rPr>
          <w:rFonts w:hint="eastAsia"/>
          <w:sz w:val="24"/>
        </w:rPr>
        <w:t>秒和</w:t>
      </w:r>
      <w:r>
        <w:rPr>
          <w:rFonts w:hint="eastAsia"/>
          <w:sz w:val="24"/>
        </w:rPr>
        <w:t>72</w:t>
      </w:r>
      <w:r w:rsidR="00C92E3E">
        <w:rPr>
          <w:rFonts w:hint="eastAsia"/>
          <w:sz w:val="24"/>
        </w:rPr>
        <w:t>℃，</w:t>
      </w:r>
      <w:r>
        <w:rPr>
          <w:rFonts w:hint="eastAsia"/>
          <w:sz w:val="24"/>
        </w:rPr>
        <w:t>1</w:t>
      </w:r>
      <w:r>
        <w:rPr>
          <w:rFonts w:hint="eastAsia"/>
          <w:sz w:val="24"/>
        </w:rPr>
        <w:t>分钟；</w:t>
      </w:r>
      <w:r>
        <w:rPr>
          <w:rFonts w:hint="eastAsia"/>
          <w:sz w:val="24"/>
        </w:rPr>
        <w:t>6</w:t>
      </w:r>
      <w:r>
        <w:rPr>
          <w:rFonts w:hint="eastAsia"/>
          <w:sz w:val="24"/>
        </w:rPr>
        <w:t>个循环，包括</w:t>
      </w:r>
      <w:r>
        <w:rPr>
          <w:rFonts w:hint="eastAsia"/>
          <w:sz w:val="24"/>
        </w:rPr>
        <w:t>98</w:t>
      </w:r>
      <w:r w:rsidR="00C92E3E">
        <w:rPr>
          <w:rFonts w:hint="eastAsia"/>
          <w:sz w:val="24"/>
        </w:rPr>
        <w:t>℃，</w:t>
      </w:r>
      <w:r>
        <w:rPr>
          <w:rFonts w:hint="eastAsia"/>
          <w:sz w:val="24"/>
        </w:rPr>
        <w:t>10</w:t>
      </w:r>
      <w:r>
        <w:rPr>
          <w:rFonts w:hint="eastAsia"/>
          <w:sz w:val="24"/>
        </w:rPr>
        <w:t>秒、</w:t>
      </w:r>
      <w:r>
        <w:rPr>
          <w:rFonts w:hint="eastAsia"/>
          <w:sz w:val="24"/>
        </w:rPr>
        <w:t>65</w:t>
      </w:r>
      <w:r w:rsidR="00C92E3E">
        <w:rPr>
          <w:rFonts w:hint="eastAsia"/>
          <w:sz w:val="24"/>
        </w:rPr>
        <w:t>℃，</w:t>
      </w:r>
      <w:r>
        <w:rPr>
          <w:rFonts w:hint="eastAsia"/>
          <w:sz w:val="24"/>
        </w:rPr>
        <w:t>20</w:t>
      </w:r>
      <w:r>
        <w:rPr>
          <w:rFonts w:hint="eastAsia"/>
          <w:sz w:val="24"/>
        </w:rPr>
        <w:t>秒和</w:t>
      </w:r>
      <w:r>
        <w:rPr>
          <w:rFonts w:hint="eastAsia"/>
          <w:sz w:val="24"/>
        </w:rPr>
        <w:t>72</w:t>
      </w:r>
      <w:r w:rsidR="00C92E3E">
        <w:rPr>
          <w:rFonts w:hint="eastAsia"/>
          <w:sz w:val="24"/>
        </w:rPr>
        <w:t>℃，</w:t>
      </w:r>
      <w:r>
        <w:rPr>
          <w:rFonts w:hint="eastAsia"/>
          <w:sz w:val="24"/>
        </w:rPr>
        <w:t>1</w:t>
      </w:r>
      <w:r>
        <w:rPr>
          <w:rFonts w:hint="eastAsia"/>
          <w:sz w:val="24"/>
        </w:rPr>
        <w:t>分钟；</w:t>
      </w:r>
      <w:r>
        <w:rPr>
          <w:rFonts w:hint="eastAsia"/>
          <w:sz w:val="24"/>
        </w:rPr>
        <w:t>72</w:t>
      </w:r>
      <w:r w:rsidR="00C92E3E">
        <w:rPr>
          <w:rFonts w:hint="eastAsia"/>
          <w:sz w:val="24"/>
        </w:rPr>
        <w:t>℃，</w:t>
      </w:r>
      <w:r>
        <w:rPr>
          <w:rFonts w:hint="eastAsia"/>
          <w:sz w:val="24"/>
        </w:rPr>
        <w:t>5</w:t>
      </w:r>
      <w:r>
        <w:rPr>
          <w:rFonts w:hint="eastAsia"/>
          <w:sz w:val="24"/>
        </w:rPr>
        <w:t>分钟；储存于</w:t>
      </w:r>
      <w:r>
        <w:rPr>
          <w:rFonts w:hint="eastAsia"/>
          <w:sz w:val="24"/>
        </w:rPr>
        <w:t>4</w:t>
      </w:r>
      <w:r w:rsidR="00C92E3E">
        <w:rPr>
          <w:rFonts w:hint="eastAsia"/>
          <w:sz w:val="24"/>
        </w:rPr>
        <w:t>℃</w:t>
      </w:r>
      <w:r>
        <w:rPr>
          <w:rFonts w:hint="eastAsia"/>
          <w:sz w:val="24"/>
        </w:rPr>
        <w:t>。</w:t>
      </w:r>
      <w:r>
        <w:rPr>
          <w:rFonts w:hint="eastAsia"/>
          <w:sz w:val="24"/>
        </w:rPr>
        <w:t>PCR2</w:t>
      </w:r>
      <w:r>
        <w:rPr>
          <w:rFonts w:hint="eastAsia"/>
          <w:sz w:val="24"/>
        </w:rPr>
        <w:t>产物再次使用</w:t>
      </w:r>
      <w:r>
        <w:rPr>
          <w:rFonts w:hint="eastAsia"/>
          <w:sz w:val="24"/>
        </w:rPr>
        <w:t>DNA Clean and Concentrator</w:t>
      </w:r>
      <w:r>
        <w:rPr>
          <w:rFonts w:hint="eastAsia"/>
          <w:sz w:val="24"/>
        </w:rPr>
        <w:t>浓缩，并在</w:t>
      </w:r>
      <w:r>
        <w:rPr>
          <w:rFonts w:hint="eastAsia"/>
          <w:sz w:val="24"/>
        </w:rPr>
        <w:t>1%</w:t>
      </w:r>
      <w:r>
        <w:rPr>
          <w:rFonts w:hint="eastAsia"/>
          <w:sz w:val="24"/>
        </w:rPr>
        <w:t>琼脂糖凝胶上运行。适当大小的条带（约</w:t>
      </w:r>
      <w:r>
        <w:rPr>
          <w:rFonts w:hint="eastAsia"/>
          <w:sz w:val="24"/>
        </w:rPr>
        <w:t>550bp</w:t>
      </w:r>
      <w:r>
        <w:rPr>
          <w:rFonts w:hint="eastAsia"/>
          <w:sz w:val="24"/>
        </w:rPr>
        <w:t>）使用</w:t>
      </w:r>
      <w:proofErr w:type="spellStart"/>
      <w:r>
        <w:rPr>
          <w:rFonts w:hint="eastAsia"/>
          <w:sz w:val="24"/>
        </w:rPr>
        <w:t>Zymoclean</w:t>
      </w:r>
      <w:proofErr w:type="spellEnd"/>
      <w:r>
        <w:rPr>
          <w:rFonts w:hint="eastAsia"/>
          <w:sz w:val="24"/>
        </w:rPr>
        <w:t>凝胶</w:t>
      </w:r>
      <w:r>
        <w:rPr>
          <w:rFonts w:hint="eastAsia"/>
          <w:sz w:val="24"/>
        </w:rPr>
        <w:t>DNA</w:t>
      </w:r>
      <w:r>
        <w:rPr>
          <w:rFonts w:hint="eastAsia"/>
          <w:sz w:val="24"/>
        </w:rPr>
        <w:t>回收试剂盒（</w:t>
      </w:r>
      <w:proofErr w:type="spellStart"/>
      <w:r>
        <w:rPr>
          <w:rFonts w:hint="eastAsia"/>
          <w:sz w:val="24"/>
        </w:rPr>
        <w:t>Zymo</w:t>
      </w:r>
      <w:proofErr w:type="spellEnd"/>
      <w:r>
        <w:rPr>
          <w:rFonts w:hint="eastAsia"/>
          <w:sz w:val="24"/>
        </w:rPr>
        <w:t>，</w:t>
      </w:r>
      <w:r>
        <w:rPr>
          <w:rFonts w:hint="eastAsia"/>
          <w:sz w:val="24"/>
        </w:rPr>
        <w:t>D4008</w:t>
      </w:r>
      <w:r>
        <w:rPr>
          <w:rFonts w:hint="eastAsia"/>
          <w:sz w:val="24"/>
        </w:rPr>
        <w:t>）进行凝胶纯化。纯化文库的浓度使用</w:t>
      </w:r>
      <w:r>
        <w:rPr>
          <w:rFonts w:hint="eastAsia"/>
          <w:sz w:val="24"/>
        </w:rPr>
        <w:t>Nanodrop 2000c</w:t>
      </w:r>
      <w:r>
        <w:rPr>
          <w:rFonts w:hint="eastAsia"/>
          <w:sz w:val="24"/>
        </w:rPr>
        <w:lastRenderedPageBreak/>
        <w:t>分光光度计测定，并以优化读取回报的浓度进行池化。最终测序池的质量在片段分析仪（</w:t>
      </w:r>
      <w:r>
        <w:rPr>
          <w:rFonts w:hint="eastAsia"/>
          <w:sz w:val="24"/>
        </w:rPr>
        <w:t>Advanced Analytical Technologies</w:t>
      </w:r>
      <w:r>
        <w:rPr>
          <w:rFonts w:hint="eastAsia"/>
          <w:sz w:val="24"/>
        </w:rPr>
        <w:t>）上使用</w:t>
      </w:r>
      <w:r>
        <w:rPr>
          <w:rFonts w:hint="eastAsia"/>
          <w:sz w:val="24"/>
        </w:rPr>
        <w:t>DNF-473</w:t>
      </w:r>
      <w:r>
        <w:rPr>
          <w:rFonts w:hint="eastAsia"/>
          <w:sz w:val="24"/>
        </w:rPr>
        <w:t>标准灵敏度</w:t>
      </w:r>
      <w:r>
        <w:rPr>
          <w:rFonts w:hint="eastAsia"/>
          <w:sz w:val="24"/>
        </w:rPr>
        <w:t>NGS</w:t>
      </w:r>
      <w:r>
        <w:rPr>
          <w:rFonts w:hint="eastAsia"/>
          <w:sz w:val="24"/>
        </w:rPr>
        <w:t>片段分析试剂盒验证。所有通过质量控制的样本均进行测序。</w:t>
      </w:r>
    </w:p>
    <w:p w14:paraId="2BDBE7C5" w14:textId="2F1247D1" w:rsidR="000C06F7" w:rsidRDefault="00000000">
      <w:pPr>
        <w:spacing w:line="300" w:lineRule="auto"/>
        <w:ind w:firstLineChars="200" w:firstLine="480"/>
        <w:rPr>
          <w:sz w:val="24"/>
        </w:rPr>
      </w:pPr>
      <w:r>
        <w:rPr>
          <w:rFonts w:hint="eastAsia"/>
          <w:sz w:val="24"/>
        </w:rPr>
        <w:t>抗体文库池在</w:t>
      </w:r>
      <w:r>
        <w:rPr>
          <w:rFonts w:hint="eastAsia"/>
          <w:sz w:val="24"/>
        </w:rPr>
        <w:t xml:space="preserve">Illumina </w:t>
      </w:r>
      <w:proofErr w:type="spellStart"/>
      <w:r>
        <w:rPr>
          <w:rFonts w:hint="eastAsia"/>
          <w:sz w:val="24"/>
        </w:rPr>
        <w:t>MiSeq</w:t>
      </w:r>
      <w:proofErr w:type="spellEnd"/>
      <w:r>
        <w:rPr>
          <w:rFonts w:hint="eastAsia"/>
          <w:sz w:val="24"/>
        </w:rPr>
        <w:t>平台上使用</w:t>
      </w:r>
      <w:r>
        <w:rPr>
          <w:rFonts w:hint="eastAsia"/>
          <w:sz w:val="24"/>
        </w:rPr>
        <w:t>v3</w:t>
      </w:r>
      <w:r>
        <w:rPr>
          <w:rFonts w:hint="eastAsia"/>
          <w:sz w:val="24"/>
        </w:rPr>
        <w:t>试剂盒（</w:t>
      </w:r>
      <w:r>
        <w:rPr>
          <w:rFonts w:hint="eastAsia"/>
          <w:sz w:val="24"/>
        </w:rPr>
        <w:t>2</w:t>
      </w:r>
      <w:r>
        <w:rPr>
          <w:rFonts w:hint="eastAsia"/>
          <w:sz w:val="24"/>
        </w:rPr>
        <w:t>×</w:t>
      </w:r>
      <w:r>
        <w:rPr>
          <w:rFonts w:hint="eastAsia"/>
          <w:sz w:val="24"/>
        </w:rPr>
        <w:t>300</w:t>
      </w:r>
      <w:r>
        <w:rPr>
          <w:rFonts w:hint="eastAsia"/>
          <w:sz w:val="24"/>
        </w:rPr>
        <w:t>周期，双端测序）进行测序，含</w:t>
      </w:r>
      <w:r>
        <w:rPr>
          <w:rFonts w:hint="eastAsia"/>
          <w:sz w:val="24"/>
        </w:rPr>
        <w:t xml:space="preserve">10% </w:t>
      </w:r>
      <w:proofErr w:type="spellStart"/>
      <w:r>
        <w:rPr>
          <w:rFonts w:hint="eastAsia"/>
          <w:sz w:val="24"/>
        </w:rPr>
        <w:t>PhiX</w:t>
      </w:r>
      <w:proofErr w:type="spellEnd"/>
      <w:r>
        <w:rPr>
          <w:rFonts w:hint="eastAsia"/>
          <w:sz w:val="24"/>
        </w:rPr>
        <w:t>对照文库。所有样本的碱基调用质量平均得分为</w:t>
      </w:r>
      <w:r>
        <w:rPr>
          <w:rFonts w:hint="eastAsia"/>
          <w:sz w:val="24"/>
        </w:rPr>
        <w:t>34</w:t>
      </w:r>
      <w:r>
        <w:rPr>
          <w:rFonts w:hint="eastAsia"/>
          <w:sz w:val="24"/>
        </w:rPr>
        <w:t>。</w:t>
      </w:r>
    </w:p>
    <w:p w14:paraId="2E574191" w14:textId="77777777" w:rsidR="000C06F7" w:rsidRDefault="00000000">
      <w:pPr>
        <w:spacing w:beforeLines="50" w:before="156" w:afterLines="50" w:after="156" w:line="300" w:lineRule="auto"/>
        <w:rPr>
          <w:rFonts w:ascii="黑体" w:eastAsia="黑体" w:hAnsi="黑体" w:hint="eastAsia"/>
          <w:sz w:val="24"/>
        </w:rPr>
      </w:pPr>
      <w:r>
        <w:rPr>
          <w:rFonts w:ascii="黑体" w:eastAsia="黑体" w:hAnsi="黑体" w:hint="eastAsia"/>
          <w:sz w:val="24"/>
        </w:rPr>
        <w:t>4.4. 生物信息学分析和图形</w:t>
      </w:r>
    </w:p>
    <w:p w14:paraId="647B2437" w14:textId="06A6DEB4" w:rsidR="000C06F7" w:rsidRDefault="00000000">
      <w:pPr>
        <w:spacing w:line="300" w:lineRule="auto"/>
        <w:ind w:firstLineChars="200" w:firstLine="480"/>
        <w:rPr>
          <w:sz w:val="24"/>
        </w:rPr>
      </w:pPr>
      <w:r>
        <w:rPr>
          <w:rFonts w:hint="eastAsia"/>
          <w:sz w:val="24"/>
        </w:rPr>
        <w:t>使用</w:t>
      </w:r>
      <w:proofErr w:type="spellStart"/>
      <w:r>
        <w:rPr>
          <w:rFonts w:hint="eastAsia"/>
          <w:sz w:val="24"/>
        </w:rPr>
        <w:t>MiXCR</w:t>
      </w:r>
      <w:proofErr w:type="spellEnd"/>
      <w:r>
        <w:rPr>
          <w:rFonts w:hint="eastAsia"/>
          <w:sz w:val="24"/>
        </w:rPr>
        <w:t xml:space="preserve"> v2.0.3</w:t>
      </w:r>
      <w:r>
        <w:rPr>
          <w:rFonts w:hint="eastAsia"/>
          <w:sz w:val="24"/>
        </w:rPr>
        <w:t>程序对原始</w:t>
      </w:r>
      <w:r>
        <w:rPr>
          <w:rFonts w:hint="eastAsia"/>
          <w:sz w:val="24"/>
        </w:rPr>
        <w:t>FASTQ</w:t>
      </w:r>
      <w:r>
        <w:rPr>
          <w:rFonts w:hint="eastAsia"/>
          <w:sz w:val="24"/>
        </w:rPr>
        <w:t>文件进行数据预处理。序列被比对到一个定制的生殖系基因参考数据库，该数据库包含</w:t>
      </w:r>
      <w:proofErr w:type="gramStart"/>
      <w:r>
        <w:rPr>
          <w:rFonts w:hint="eastAsia"/>
          <w:sz w:val="24"/>
        </w:rPr>
        <w:t>曲妥单</w:t>
      </w:r>
      <w:proofErr w:type="gramEnd"/>
      <w:r>
        <w:rPr>
          <w:rFonts w:hint="eastAsia"/>
          <w:sz w:val="24"/>
        </w:rPr>
        <w:t>抗抗体基因可变重链的</w:t>
      </w:r>
      <w:r>
        <w:rPr>
          <w:rFonts w:hint="eastAsia"/>
          <w:sz w:val="24"/>
        </w:rPr>
        <w:t>V</w:t>
      </w:r>
      <w:r>
        <w:rPr>
          <w:rFonts w:hint="eastAsia"/>
          <w:sz w:val="24"/>
        </w:rPr>
        <w:t>和</w:t>
      </w:r>
      <w:r>
        <w:rPr>
          <w:rFonts w:hint="eastAsia"/>
          <w:sz w:val="24"/>
        </w:rPr>
        <w:t>J</w:t>
      </w:r>
      <w:r>
        <w:rPr>
          <w:rFonts w:hint="eastAsia"/>
          <w:sz w:val="24"/>
        </w:rPr>
        <w:t>基因区域的已知序列信息。按照先前描述的方法进行</w:t>
      </w:r>
      <w:r>
        <w:rPr>
          <w:rFonts w:hint="eastAsia"/>
          <w:sz w:val="24"/>
        </w:rPr>
        <w:t>CDRH3</w:t>
      </w:r>
      <w:r>
        <w:rPr>
          <w:rFonts w:hint="eastAsia"/>
          <w:sz w:val="24"/>
        </w:rPr>
        <w:t>的克隆</w:t>
      </w:r>
      <w:proofErr w:type="gramStart"/>
      <w:r>
        <w:rPr>
          <w:rFonts w:hint="eastAsia"/>
          <w:sz w:val="24"/>
        </w:rPr>
        <w:t>型形成</w:t>
      </w:r>
      <w:proofErr w:type="gramEnd"/>
      <w:r>
        <w:rPr>
          <w:rFonts w:hint="eastAsia"/>
          <w:sz w:val="24"/>
        </w:rPr>
        <w:t>和错误校正。如果</w:t>
      </w:r>
      <w:r>
        <w:rPr>
          <w:rFonts w:hint="eastAsia"/>
          <w:sz w:val="24"/>
        </w:rPr>
        <w:t>CDRH3</w:t>
      </w:r>
      <w:r>
        <w:rPr>
          <w:rFonts w:hint="eastAsia"/>
          <w:sz w:val="24"/>
        </w:rPr>
        <w:t>氨基酸序列的重复来源于</w:t>
      </w:r>
      <w:proofErr w:type="spellStart"/>
      <w:r>
        <w:rPr>
          <w:rFonts w:hint="eastAsia"/>
          <w:sz w:val="24"/>
        </w:rPr>
        <w:t>MiXCR</w:t>
      </w:r>
      <w:proofErr w:type="spellEnd"/>
      <w:r>
        <w:rPr>
          <w:rFonts w:hint="eastAsia"/>
          <w:sz w:val="24"/>
        </w:rPr>
        <w:t>未校正的</w:t>
      </w:r>
      <w:r>
        <w:rPr>
          <w:rFonts w:hint="eastAsia"/>
          <w:sz w:val="24"/>
        </w:rPr>
        <w:t>PCR</w:t>
      </w:r>
      <w:r>
        <w:rPr>
          <w:rFonts w:hint="eastAsia"/>
          <w:sz w:val="24"/>
        </w:rPr>
        <w:t>错误，或克隆计数为</w:t>
      </w:r>
      <w:r>
        <w:rPr>
          <w:rFonts w:hint="eastAsia"/>
          <w:sz w:val="24"/>
        </w:rPr>
        <w:t>1</w:t>
      </w:r>
      <w:r>
        <w:rPr>
          <w:rFonts w:hint="eastAsia"/>
          <w:sz w:val="24"/>
        </w:rPr>
        <w:t>，则丢弃功能克隆型。下游分析使用</w:t>
      </w:r>
      <w:r>
        <w:rPr>
          <w:rFonts w:hint="eastAsia"/>
          <w:sz w:val="24"/>
        </w:rPr>
        <w:t>R v3.2.2</w:t>
      </w:r>
      <w:r>
        <w:rPr>
          <w:rFonts w:hint="eastAsia"/>
          <w:sz w:val="24"/>
        </w:rPr>
        <w:t>和</w:t>
      </w:r>
      <w:r>
        <w:rPr>
          <w:rFonts w:hint="eastAsia"/>
          <w:sz w:val="24"/>
        </w:rPr>
        <w:t>Python v3.6.5</w:t>
      </w:r>
      <w:r>
        <w:rPr>
          <w:rFonts w:hint="eastAsia"/>
          <w:sz w:val="24"/>
        </w:rPr>
        <w:t>进行。图形使用</w:t>
      </w:r>
      <w:r>
        <w:rPr>
          <w:rFonts w:hint="eastAsia"/>
          <w:sz w:val="24"/>
        </w:rPr>
        <w:t>R</w:t>
      </w:r>
      <w:r>
        <w:rPr>
          <w:rFonts w:hint="eastAsia"/>
          <w:sz w:val="24"/>
        </w:rPr>
        <w:t>包</w:t>
      </w:r>
      <w:r>
        <w:rPr>
          <w:rFonts w:hint="eastAsia"/>
          <w:sz w:val="24"/>
        </w:rPr>
        <w:t>ggplot2</w:t>
      </w:r>
      <w:r>
        <w:rPr>
          <w:rFonts w:hint="eastAsia"/>
          <w:sz w:val="24"/>
        </w:rPr>
        <w:t>、</w:t>
      </w:r>
      <w:r>
        <w:rPr>
          <w:rFonts w:hint="eastAsia"/>
          <w:sz w:val="24"/>
        </w:rPr>
        <w:t>RColorBrewer53</w:t>
      </w:r>
      <w:r>
        <w:rPr>
          <w:rFonts w:hint="eastAsia"/>
          <w:sz w:val="24"/>
        </w:rPr>
        <w:t>和</w:t>
      </w:r>
      <w:proofErr w:type="spellStart"/>
      <w:r>
        <w:rPr>
          <w:rFonts w:hint="eastAsia"/>
          <w:sz w:val="24"/>
        </w:rPr>
        <w:t>ggseqlogo</w:t>
      </w:r>
      <w:proofErr w:type="spellEnd"/>
      <w:r>
        <w:rPr>
          <w:rFonts w:hint="eastAsia"/>
          <w:sz w:val="24"/>
        </w:rPr>
        <w:t>生成。</w:t>
      </w:r>
    </w:p>
    <w:p w14:paraId="63292D94" w14:textId="77777777" w:rsidR="000C06F7" w:rsidRDefault="00000000">
      <w:pPr>
        <w:spacing w:beforeLines="50" w:before="156" w:afterLines="50" w:after="156" w:line="300" w:lineRule="auto"/>
        <w:rPr>
          <w:rFonts w:ascii="黑体" w:eastAsia="黑体" w:hAnsi="黑体" w:hint="eastAsia"/>
          <w:sz w:val="24"/>
        </w:rPr>
      </w:pPr>
      <w:r>
        <w:rPr>
          <w:rFonts w:ascii="黑体" w:eastAsia="黑体" w:hAnsi="黑体" w:hint="eastAsia"/>
          <w:sz w:val="24"/>
        </w:rPr>
        <w:t>4.5. DMS中富集率的计算</w:t>
      </w:r>
    </w:p>
    <w:p w14:paraId="6D498E48" w14:textId="1A1CC002" w:rsidR="00D90D8A" w:rsidRPr="00D90D8A" w:rsidRDefault="00D90D8A" w:rsidP="00D90D8A">
      <w:pPr>
        <w:spacing w:line="300" w:lineRule="auto"/>
        <w:ind w:firstLineChars="200" w:firstLine="480"/>
        <w:rPr>
          <w:sz w:val="24"/>
        </w:rPr>
      </w:pPr>
      <w:r w:rsidRPr="00D90D8A">
        <w:rPr>
          <w:rFonts w:hint="eastAsia"/>
          <w:sz w:val="24"/>
        </w:rPr>
        <w:t>通过</w:t>
      </w:r>
      <w:r w:rsidRPr="00D90D8A">
        <w:rPr>
          <w:rFonts w:hint="eastAsia"/>
          <w:sz w:val="24"/>
        </w:rPr>
        <w:t>FACS</w:t>
      </w:r>
      <w:r w:rsidRPr="00D90D8A">
        <w:rPr>
          <w:rFonts w:hint="eastAsia"/>
          <w:sz w:val="24"/>
        </w:rPr>
        <w:t>富集抗原特异性的变体克隆频率</w:t>
      </w:r>
      <w:r w:rsidRPr="006955E6">
        <w:rPr>
          <w:rFonts w:hint="eastAsia"/>
          <w:position w:val="-18"/>
        </w:rPr>
        <w:object w:dxaOrig="540" w:dyaOrig="420" w14:anchorId="37E589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pt;height:24pt" o:ole="">
            <v:imagedata r:id="rId10" o:title=""/>
          </v:shape>
          <o:OLEObject Type="Embed" ProgID="Equation.DSMT4" ShapeID="_x0000_i1025" DrawAspect="Content" ObjectID="_1808132366" r:id="rId11"/>
        </w:object>
      </w:r>
      <w:r>
        <w:rPr>
          <w:rFonts w:hint="eastAsia"/>
          <w:sz w:val="24"/>
        </w:rPr>
        <w:t>，</w:t>
      </w:r>
      <w:r w:rsidRPr="00D90D8A">
        <w:rPr>
          <w:rFonts w:hint="eastAsia"/>
          <w:sz w:val="24"/>
        </w:rPr>
        <w:t>除以原始文库中存在的变体克隆频率</w:t>
      </w:r>
      <w:r w:rsidRPr="006955E6">
        <w:rPr>
          <w:rFonts w:hint="eastAsia"/>
          <w:position w:val="-16"/>
        </w:rPr>
        <w:object w:dxaOrig="540" w:dyaOrig="400" w14:anchorId="1D0C763E">
          <v:shape id="_x0000_i1026" type="#_x0000_t75" style="width:30pt;height:18pt" o:ole="">
            <v:imagedata r:id="rId12" o:title=""/>
          </v:shape>
          <o:OLEObject Type="Embed" ProgID="Equation.DSMT4" ShapeID="_x0000_i1026" DrawAspect="Content" ObjectID="_1808132367" r:id="rId13"/>
        </w:object>
      </w:r>
      <w:r>
        <w:rPr>
          <w:rFonts w:hint="eastAsia"/>
          <w:sz w:val="24"/>
        </w:rPr>
        <w:t>。按下述公式计算：</w:t>
      </w:r>
    </w:p>
    <w:p w14:paraId="3DC675F6" w14:textId="6AB4DD4F" w:rsidR="000C06F7" w:rsidRDefault="008952FD" w:rsidP="0065532C">
      <w:pPr>
        <w:spacing w:line="300" w:lineRule="auto"/>
        <w:jc w:val="center"/>
        <w:rPr>
          <w:sz w:val="24"/>
        </w:rPr>
      </w:pPr>
      <w:r w:rsidRPr="00711190">
        <w:rPr>
          <w:position w:val="-36"/>
          <w:sz w:val="24"/>
        </w:rPr>
        <w:object w:dxaOrig="2500" w:dyaOrig="800" w14:anchorId="1ABB00AC">
          <v:shape id="_x0000_i1058" type="#_x0000_t75" style="width:126pt;height:42pt" o:ole="">
            <v:imagedata r:id="rId14" o:title=""/>
          </v:shape>
          <o:OLEObject Type="Embed" ProgID="Equation.DSMT4" ShapeID="_x0000_i1058" DrawAspect="Content" ObjectID="_1808132368" r:id="rId15"/>
        </w:object>
      </w:r>
    </w:p>
    <w:p w14:paraId="59090693" w14:textId="4F0CBB06" w:rsidR="00D90D8A" w:rsidRDefault="00D90D8A">
      <w:pPr>
        <w:spacing w:line="300" w:lineRule="auto"/>
        <w:ind w:firstLineChars="200" w:firstLine="480"/>
        <w:rPr>
          <w:sz w:val="24"/>
        </w:rPr>
      </w:pPr>
      <w:r w:rsidRPr="00D90D8A">
        <w:rPr>
          <w:rFonts w:hint="eastAsia"/>
          <w:sz w:val="24"/>
        </w:rPr>
        <w:t>对于</w:t>
      </w:r>
      <w:r w:rsidR="0065532C" w:rsidRPr="0065532C">
        <w:rPr>
          <w:position w:val="-10"/>
          <w:sz w:val="24"/>
        </w:rPr>
        <w:object w:dxaOrig="1680" w:dyaOrig="320" w14:anchorId="1A9B47F0">
          <v:shape id="_x0000_i1028" type="#_x0000_t75" style="width:84pt;height:18pt" o:ole="">
            <v:imagedata r:id="rId16" o:title=""/>
          </v:shape>
          <o:OLEObject Type="Embed" ProgID="Equation.DSMT4" ShapeID="_x0000_i1028" DrawAspect="Content" ObjectID="_1808132369" r:id="rId17"/>
        </w:object>
      </w:r>
      <w:r w:rsidRPr="00D90D8A">
        <w:rPr>
          <w:rFonts w:hint="eastAsia"/>
          <w:sz w:val="24"/>
        </w:rPr>
        <w:t>值小于或等于</w:t>
      </w:r>
      <w:r w:rsidRPr="00D90D8A">
        <w:rPr>
          <w:rFonts w:hint="eastAsia"/>
          <w:sz w:val="24"/>
        </w:rPr>
        <w:t>-2</w:t>
      </w:r>
      <w:r w:rsidRPr="00D90D8A">
        <w:rPr>
          <w:rFonts w:hint="eastAsia"/>
          <w:sz w:val="24"/>
        </w:rPr>
        <w:t>的变体，指定一个最小值</w:t>
      </w:r>
      <w:r w:rsidRPr="00D90D8A">
        <w:rPr>
          <w:rFonts w:hint="eastAsia"/>
          <w:sz w:val="24"/>
        </w:rPr>
        <w:t>-2</w:t>
      </w:r>
      <w:r w:rsidRPr="00D90D8A">
        <w:rPr>
          <w:rFonts w:hint="eastAsia"/>
          <w:sz w:val="24"/>
        </w:rPr>
        <w:t>，并且在计算中忽略数据集中不存在的变体。克隆是根据</w:t>
      </w:r>
      <w:r w:rsidRPr="00D90D8A">
        <w:rPr>
          <w:rFonts w:hint="eastAsia"/>
          <w:sz w:val="24"/>
        </w:rPr>
        <w:t>CDRH3</w:t>
      </w:r>
      <w:r w:rsidRPr="00D90D8A">
        <w:rPr>
          <w:rFonts w:hint="eastAsia"/>
          <w:sz w:val="24"/>
        </w:rPr>
        <w:t>的精确氨基酸序列定义的。</w:t>
      </w:r>
    </w:p>
    <w:p w14:paraId="01A82720" w14:textId="77777777" w:rsidR="000C06F7" w:rsidRDefault="00000000">
      <w:pPr>
        <w:spacing w:beforeLines="50" w:before="156" w:afterLines="50" w:after="156" w:line="300" w:lineRule="auto"/>
        <w:rPr>
          <w:rFonts w:ascii="黑体" w:eastAsia="黑体" w:hAnsi="黑体" w:hint="eastAsia"/>
          <w:sz w:val="24"/>
        </w:rPr>
      </w:pPr>
      <w:r>
        <w:rPr>
          <w:rFonts w:ascii="黑体" w:eastAsia="黑体" w:hAnsi="黑体" w:hint="eastAsia"/>
          <w:sz w:val="24"/>
        </w:rPr>
        <w:t>4.6. 合理文库设计的密码子选择</w:t>
      </w:r>
    </w:p>
    <w:p w14:paraId="2AF1B86A" w14:textId="22CDEA24" w:rsidR="000C06F7" w:rsidRDefault="007C7662">
      <w:pPr>
        <w:spacing w:line="300" w:lineRule="auto"/>
        <w:ind w:firstLineChars="200" w:firstLine="480"/>
        <w:rPr>
          <w:sz w:val="24"/>
        </w:rPr>
      </w:pPr>
      <w:r w:rsidRPr="007C7662">
        <w:rPr>
          <w:rFonts w:hint="eastAsia"/>
          <w:sz w:val="24"/>
        </w:rPr>
        <w:t>在</w:t>
      </w:r>
      <w:r w:rsidRPr="007C7662">
        <w:rPr>
          <w:rFonts w:hint="eastAsia"/>
          <w:sz w:val="24"/>
        </w:rPr>
        <w:t>DMS</w:t>
      </w:r>
      <w:r w:rsidRPr="007C7662">
        <w:rPr>
          <w:rFonts w:hint="eastAsia"/>
          <w:sz w:val="24"/>
        </w:rPr>
        <w:t>（深突变扫描）分析中，鉴定出具有正向富集的残基（富集比</w:t>
      </w:r>
      <w:r w:rsidR="0065532C">
        <w:rPr>
          <w:rFonts w:hint="eastAsia"/>
          <w:sz w:val="24"/>
        </w:rPr>
        <w:t>＞</w:t>
      </w:r>
      <w:r w:rsidRPr="007C7662">
        <w:rPr>
          <w:rFonts w:hint="eastAsia"/>
          <w:sz w:val="24"/>
        </w:rPr>
        <w:t>1</w:t>
      </w:r>
      <w:r w:rsidRPr="007C7662">
        <w:rPr>
          <w:rFonts w:hint="eastAsia"/>
          <w:sz w:val="24"/>
        </w:rPr>
        <w:t>，或</w:t>
      </w:r>
      <w:r w:rsidR="0065532C" w:rsidRPr="0065532C">
        <w:rPr>
          <w:position w:val="-10"/>
          <w:sz w:val="24"/>
        </w:rPr>
        <w:object w:dxaOrig="1680" w:dyaOrig="320" w14:anchorId="5579F138">
          <v:shape id="_x0000_i1029" type="#_x0000_t75" style="width:84pt;height:18pt" o:ole="">
            <v:imagedata r:id="rId16" o:title=""/>
          </v:shape>
          <o:OLEObject Type="Embed" ProgID="Equation.DSMT4" ShapeID="_x0000_i1029" DrawAspect="Content" ObjectID="_1808132370" r:id="rId18"/>
        </w:object>
      </w:r>
      <w:r w:rsidR="0065532C">
        <w:rPr>
          <w:rFonts w:hint="eastAsia"/>
          <w:sz w:val="24"/>
        </w:rPr>
        <w:t>＞</w:t>
      </w:r>
      <w:r w:rsidRPr="007C7662">
        <w:rPr>
          <w:rFonts w:hint="eastAsia"/>
          <w:sz w:val="24"/>
        </w:rPr>
        <w:t>0</w:t>
      </w:r>
      <w:r w:rsidRPr="007C7662">
        <w:rPr>
          <w:rFonts w:hint="eastAsia"/>
          <w:sz w:val="24"/>
        </w:rPr>
        <w:t>），将其富集比标准化，转换为理论频率，并作为目标氨基酸频率</w:t>
      </w:r>
      <w:r w:rsidRPr="006955E6">
        <w:rPr>
          <w:rFonts w:hint="eastAsia"/>
          <w:position w:val="-14"/>
        </w:rPr>
        <w:object w:dxaOrig="620" w:dyaOrig="380" w14:anchorId="2B736743">
          <v:shape id="_x0000_i1030" type="#_x0000_t75" style="width:30pt;height:18pt" o:ole="">
            <v:imagedata r:id="rId19" o:title=""/>
          </v:shape>
          <o:OLEObject Type="Embed" ProgID="Equation.DSMT4" ShapeID="_x0000_i1030" DrawAspect="Content" ObjectID="_1808132371" r:id="rId20"/>
        </w:object>
      </w:r>
      <w:r w:rsidR="00D90D8A">
        <w:rPr>
          <w:rFonts w:hint="eastAsia"/>
          <w:sz w:val="24"/>
        </w:rPr>
        <w:t>。</w:t>
      </w:r>
      <w:r w:rsidRPr="007C7662">
        <w:rPr>
          <w:rFonts w:hint="eastAsia"/>
          <w:sz w:val="24"/>
        </w:rPr>
        <w:t>然后，通过计算简并密码子频率与目标频率之间的均方误差，选择最接近这些频率的简并密码子方案：</w:t>
      </w:r>
    </w:p>
    <w:p w14:paraId="55084956" w14:textId="05A5B303" w:rsidR="00711190" w:rsidRDefault="008952FD" w:rsidP="0065532C">
      <w:pPr>
        <w:spacing w:line="300" w:lineRule="auto"/>
        <w:jc w:val="center"/>
        <w:rPr>
          <w:sz w:val="24"/>
        </w:rPr>
      </w:pPr>
      <w:r w:rsidRPr="00711190">
        <w:rPr>
          <w:position w:val="-30"/>
          <w:sz w:val="24"/>
        </w:rPr>
        <w:object w:dxaOrig="4880" w:dyaOrig="720" w14:anchorId="123768E6">
          <v:shape id="_x0000_i1056" type="#_x0000_t75" style="width:246pt;height:36pt" o:ole="">
            <v:imagedata r:id="rId21" o:title=""/>
          </v:shape>
          <o:OLEObject Type="Embed" ProgID="Equation.DSMT4" ShapeID="_x0000_i1056" DrawAspect="Content" ObjectID="_1808132372" r:id="rId22"/>
        </w:object>
      </w:r>
    </w:p>
    <w:p w14:paraId="4CF2E22D" w14:textId="1F8B53F7" w:rsidR="007C7662" w:rsidRDefault="007C7662">
      <w:pPr>
        <w:spacing w:line="300" w:lineRule="auto"/>
        <w:ind w:firstLineChars="200" w:firstLine="480"/>
        <w:rPr>
          <w:sz w:val="24"/>
        </w:rPr>
      </w:pPr>
      <w:r w:rsidRPr="007C7662">
        <w:rPr>
          <w:rFonts w:hint="eastAsia"/>
          <w:sz w:val="24"/>
        </w:rPr>
        <w:t>在某些情况下，如果选定的简并密码子未反映出理想的氨基酸频率或包含不希望的氨基酸，则会选择并混合多种简并密码子，以更好地覆盖功能性序列空间。含有选定简并密码子的单链寡核苷酸随后由</w:t>
      </w:r>
      <w:r w:rsidRPr="007C7662">
        <w:rPr>
          <w:rFonts w:hint="eastAsia"/>
          <w:sz w:val="24"/>
        </w:rPr>
        <w:t>Integrated DNA Technologies</w:t>
      </w:r>
      <w:r w:rsidRPr="007C7662">
        <w:rPr>
          <w:rFonts w:hint="eastAsia"/>
          <w:sz w:val="24"/>
        </w:rPr>
        <w:t>订购并</w:t>
      </w:r>
      <w:r w:rsidRPr="007C7662">
        <w:rPr>
          <w:rFonts w:hint="eastAsia"/>
          <w:sz w:val="24"/>
        </w:rPr>
        <w:lastRenderedPageBreak/>
        <w:t>合成，用作</w:t>
      </w:r>
      <w:r w:rsidRPr="007C7662">
        <w:rPr>
          <w:rFonts w:hint="eastAsia"/>
          <w:sz w:val="24"/>
        </w:rPr>
        <w:t>HDM</w:t>
      </w:r>
      <w:r w:rsidRPr="007C7662">
        <w:rPr>
          <w:rFonts w:hint="eastAsia"/>
          <w:sz w:val="24"/>
        </w:rPr>
        <w:t>供体模板。</w:t>
      </w:r>
    </w:p>
    <w:p w14:paraId="163C806C" w14:textId="77777777" w:rsidR="000C06F7" w:rsidRDefault="00000000">
      <w:pPr>
        <w:spacing w:beforeLines="50" w:before="156" w:afterLines="50" w:after="156" w:line="300" w:lineRule="auto"/>
        <w:rPr>
          <w:rFonts w:ascii="黑体" w:eastAsia="黑体" w:hAnsi="黑体" w:hint="eastAsia"/>
          <w:sz w:val="24"/>
        </w:rPr>
      </w:pPr>
      <w:r>
        <w:rPr>
          <w:rFonts w:ascii="黑体" w:eastAsia="黑体" w:hAnsi="黑体" w:hint="eastAsia"/>
          <w:sz w:val="24"/>
        </w:rPr>
        <w:t>4.7. 模型指标的计算公式</w:t>
      </w:r>
    </w:p>
    <w:p w14:paraId="1BC2C391" w14:textId="5849B26F" w:rsidR="00DE1785" w:rsidRDefault="00000000" w:rsidP="00DE1785">
      <w:pPr>
        <w:spacing w:line="300" w:lineRule="auto"/>
        <w:ind w:firstLineChars="200" w:firstLine="480"/>
        <w:rPr>
          <w:sz w:val="24"/>
        </w:rPr>
      </w:pPr>
      <w:r>
        <w:rPr>
          <w:rFonts w:hint="eastAsia"/>
          <w:sz w:val="24"/>
        </w:rPr>
        <w:t>模型性能指标是根据下述计算公式获得的。通过将模型对测试数据集的分类预测与已知的真实分类进行比较，确定了真正例（</w:t>
      </w:r>
      <w:r>
        <w:rPr>
          <w:rFonts w:hint="eastAsia"/>
          <w:sz w:val="24"/>
        </w:rPr>
        <w:t>TP</w:t>
      </w:r>
      <w:r>
        <w:rPr>
          <w:rFonts w:hint="eastAsia"/>
          <w:sz w:val="24"/>
        </w:rPr>
        <w:t>）、</w:t>
      </w:r>
      <w:proofErr w:type="gramStart"/>
      <w:r>
        <w:rPr>
          <w:rFonts w:hint="eastAsia"/>
          <w:sz w:val="24"/>
        </w:rPr>
        <w:t>真负例</w:t>
      </w:r>
      <w:proofErr w:type="gramEnd"/>
      <w:r>
        <w:rPr>
          <w:rFonts w:hint="eastAsia"/>
          <w:sz w:val="24"/>
        </w:rPr>
        <w:t>（</w:t>
      </w:r>
      <w:r>
        <w:rPr>
          <w:rFonts w:hint="eastAsia"/>
          <w:sz w:val="24"/>
        </w:rPr>
        <w:t>TN</w:t>
      </w:r>
      <w:r>
        <w:rPr>
          <w:rFonts w:hint="eastAsia"/>
          <w:sz w:val="24"/>
        </w:rPr>
        <w:t>）、</w:t>
      </w:r>
      <w:proofErr w:type="gramStart"/>
      <w:r>
        <w:rPr>
          <w:rFonts w:hint="eastAsia"/>
          <w:sz w:val="24"/>
        </w:rPr>
        <w:t>假正例</w:t>
      </w:r>
      <w:proofErr w:type="gramEnd"/>
      <w:r>
        <w:rPr>
          <w:rFonts w:hint="eastAsia"/>
          <w:sz w:val="24"/>
        </w:rPr>
        <w:t>（</w:t>
      </w:r>
      <w:r>
        <w:rPr>
          <w:rFonts w:hint="eastAsia"/>
          <w:sz w:val="24"/>
        </w:rPr>
        <w:t>FP</w:t>
      </w:r>
      <w:r>
        <w:rPr>
          <w:rFonts w:hint="eastAsia"/>
          <w:sz w:val="24"/>
        </w:rPr>
        <w:t>）和</w:t>
      </w:r>
      <w:proofErr w:type="gramStart"/>
      <w:r>
        <w:rPr>
          <w:rFonts w:hint="eastAsia"/>
          <w:sz w:val="24"/>
        </w:rPr>
        <w:t>假负例</w:t>
      </w:r>
      <w:proofErr w:type="gramEnd"/>
      <w:r>
        <w:rPr>
          <w:rFonts w:hint="eastAsia"/>
          <w:sz w:val="24"/>
        </w:rPr>
        <w:t>（</w:t>
      </w:r>
      <w:r>
        <w:rPr>
          <w:rFonts w:hint="eastAsia"/>
          <w:sz w:val="24"/>
        </w:rPr>
        <w:t>FN</w:t>
      </w:r>
      <w:r>
        <w:rPr>
          <w:rFonts w:hint="eastAsia"/>
          <w:sz w:val="24"/>
        </w:rPr>
        <w:t>）。</w:t>
      </w:r>
      <w:r>
        <w:rPr>
          <w:rFonts w:hint="eastAsia"/>
          <w:sz w:val="24"/>
        </w:rPr>
        <w:t>F1</w:t>
      </w:r>
      <w:r>
        <w:rPr>
          <w:rFonts w:hint="eastAsia"/>
          <w:sz w:val="24"/>
        </w:rPr>
        <w:t>分数是精确率和召回率的调和平均值，反映了这两个指标之间的平衡。</w:t>
      </w:r>
    </w:p>
    <w:p w14:paraId="46629A10" w14:textId="77777777" w:rsidR="00F03D56" w:rsidRDefault="00F03D56" w:rsidP="00DE1785">
      <w:pPr>
        <w:spacing w:line="300" w:lineRule="auto"/>
        <w:ind w:firstLineChars="200" w:firstLine="480"/>
        <w:rPr>
          <w:sz w:val="24"/>
        </w:rPr>
      </w:pPr>
    </w:p>
    <w:p w14:paraId="60A5C9CF" w14:textId="31367B97" w:rsidR="00DE1785" w:rsidRDefault="009F5CA1" w:rsidP="0065532C">
      <w:pPr>
        <w:spacing w:line="300" w:lineRule="auto"/>
        <w:jc w:val="center"/>
        <w:rPr>
          <w:sz w:val="24"/>
        </w:rPr>
      </w:pPr>
      <w:r w:rsidRPr="00DE1785">
        <w:rPr>
          <w:position w:val="-24"/>
          <w:sz w:val="24"/>
        </w:rPr>
        <w:object w:dxaOrig="3120" w:dyaOrig="620" w14:anchorId="779E71D7">
          <v:shape id="_x0000_i1040" type="#_x0000_t75" style="width:156pt;height:30pt" o:ole="">
            <v:imagedata r:id="rId23" o:title=""/>
          </v:shape>
          <o:OLEObject Type="Embed" ProgID="Equation.DSMT4" ShapeID="_x0000_i1040" DrawAspect="Content" ObjectID="_1808132373" r:id="rId24"/>
        </w:object>
      </w:r>
    </w:p>
    <w:p w14:paraId="65403784" w14:textId="77777777" w:rsidR="009B16D0" w:rsidRDefault="009B16D0" w:rsidP="0065532C">
      <w:pPr>
        <w:spacing w:line="300" w:lineRule="auto"/>
        <w:ind w:left="2040" w:firstLineChars="200" w:firstLine="480"/>
        <w:jc w:val="center"/>
        <w:rPr>
          <w:sz w:val="24"/>
        </w:rPr>
      </w:pPr>
    </w:p>
    <w:p w14:paraId="3E68659F" w14:textId="7D8EA036" w:rsidR="00DE1785" w:rsidRDefault="009F5CA1" w:rsidP="0065532C">
      <w:pPr>
        <w:spacing w:line="300" w:lineRule="auto"/>
        <w:jc w:val="center"/>
        <w:rPr>
          <w:sz w:val="24"/>
        </w:rPr>
      </w:pPr>
      <w:r w:rsidRPr="00DE1785">
        <w:rPr>
          <w:position w:val="-24"/>
          <w:sz w:val="24"/>
        </w:rPr>
        <w:object w:dxaOrig="2079" w:dyaOrig="620" w14:anchorId="7FCE79DD">
          <v:shape id="_x0000_i1054" type="#_x0000_t75" style="width:102pt;height:30pt" o:ole="">
            <v:imagedata r:id="rId25" o:title=""/>
          </v:shape>
          <o:OLEObject Type="Embed" ProgID="Equation.DSMT4" ShapeID="_x0000_i1054" DrawAspect="Content" ObjectID="_1808132374" r:id="rId26"/>
        </w:object>
      </w:r>
    </w:p>
    <w:p w14:paraId="42CECB51" w14:textId="77777777" w:rsidR="009B16D0" w:rsidRDefault="009B16D0" w:rsidP="0065532C">
      <w:pPr>
        <w:spacing w:line="300" w:lineRule="auto"/>
        <w:ind w:left="2040" w:firstLineChars="200" w:firstLine="480"/>
        <w:jc w:val="center"/>
        <w:rPr>
          <w:sz w:val="24"/>
        </w:rPr>
      </w:pPr>
    </w:p>
    <w:p w14:paraId="3C4FDC4B" w14:textId="6978E62F" w:rsidR="00DE1785" w:rsidRDefault="009F5CA1" w:rsidP="0065532C">
      <w:pPr>
        <w:spacing w:line="300" w:lineRule="auto"/>
        <w:jc w:val="center"/>
        <w:rPr>
          <w:sz w:val="24"/>
        </w:rPr>
      </w:pPr>
      <w:r w:rsidRPr="00DE1785">
        <w:rPr>
          <w:position w:val="-24"/>
          <w:sz w:val="24"/>
        </w:rPr>
        <w:object w:dxaOrig="1820" w:dyaOrig="620" w14:anchorId="093535A8">
          <v:shape id="_x0000_i1050" type="#_x0000_t75" style="width:90pt;height:30pt" o:ole="">
            <v:imagedata r:id="rId27" o:title=""/>
          </v:shape>
          <o:OLEObject Type="Embed" ProgID="Equation.DSMT4" ShapeID="_x0000_i1050" DrawAspect="Content" ObjectID="_1808132375" r:id="rId28"/>
        </w:object>
      </w:r>
    </w:p>
    <w:p w14:paraId="3D76D411" w14:textId="77777777" w:rsidR="009B16D0" w:rsidRDefault="009B16D0" w:rsidP="0065532C">
      <w:pPr>
        <w:spacing w:line="300" w:lineRule="auto"/>
        <w:ind w:left="2040" w:firstLineChars="200" w:firstLine="480"/>
        <w:jc w:val="center"/>
        <w:rPr>
          <w:sz w:val="24"/>
        </w:rPr>
      </w:pPr>
    </w:p>
    <w:p w14:paraId="0D74E16D" w14:textId="60D16C22" w:rsidR="00DE1785" w:rsidRDefault="009F5CA1" w:rsidP="0065532C">
      <w:pPr>
        <w:spacing w:line="300" w:lineRule="auto"/>
        <w:jc w:val="center"/>
        <w:rPr>
          <w:sz w:val="24"/>
        </w:rPr>
      </w:pPr>
      <w:r w:rsidRPr="00DE1785">
        <w:rPr>
          <w:position w:val="-24"/>
          <w:sz w:val="24"/>
        </w:rPr>
        <w:object w:dxaOrig="3000" w:dyaOrig="620" w14:anchorId="42B5074E">
          <v:shape id="_x0000_i1046" type="#_x0000_t75" style="width:150pt;height:30pt" o:ole="">
            <v:imagedata r:id="rId29" o:title=""/>
          </v:shape>
          <o:OLEObject Type="Embed" ProgID="Equation.DSMT4" ShapeID="_x0000_i1046" DrawAspect="Content" ObjectID="_1808132376" r:id="rId30"/>
        </w:object>
      </w:r>
    </w:p>
    <w:p w14:paraId="5FF64001" w14:textId="77777777" w:rsidR="009B16D0" w:rsidRDefault="009B16D0" w:rsidP="0065532C">
      <w:pPr>
        <w:spacing w:line="300" w:lineRule="auto"/>
        <w:ind w:left="2040" w:firstLineChars="200" w:firstLine="480"/>
        <w:jc w:val="center"/>
        <w:rPr>
          <w:sz w:val="24"/>
        </w:rPr>
      </w:pPr>
    </w:p>
    <w:p w14:paraId="65E794FB" w14:textId="4162FCE0" w:rsidR="009B16D0" w:rsidRDefault="0060692C" w:rsidP="0065532C">
      <w:pPr>
        <w:spacing w:line="300" w:lineRule="auto"/>
        <w:jc w:val="center"/>
        <w:rPr>
          <w:sz w:val="24"/>
        </w:rPr>
      </w:pPr>
      <w:r w:rsidRPr="0060692C">
        <w:rPr>
          <w:position w:val="-32"/>
          <w:sz w:val="24"/>
        </w:rPr>
        <w:object w:dxaOrig="5040" w:dyaOrig="700" w14:anchorId="105B7638">
          <v:shape id="_x0000_i1036" type="#_x0000_t75" style="width:252pt;height:36pt" o:ole="">
            <v:imagedata r:id="rId31" o:title=""/>
          </v:shape>
          <o:OLEObject Type="Embed" ProgID="Equation.DSMT4" ShapeID="_x0000_i1036" DrawAspect="Content" ObjectID="_1808132377" r:id="rId32"/>
        </w:object>
      </w:r>
    </w:p>
    <w:p w14:paraId="51C15045" w14:textId="77777777" w:rsidR="00D96566" w:rsidRDefault="00D96566" w:rsidP="00DE1785">
      <w:pPr>
        <w:spacing w:line="300" w:lineRule="auto"/>
        <w:ind w:left="2040" w:firstLineChars="200" w:firstLine="480"/>
        <w:rPr>
          <w:sz w:val="24"/>
        </w:rPr>
      </w:pPr>
    </w:p>
    <w:p w14:paraId="7E2923B7" w14:textId="77777777" w:rsidR="00D96566" w:rsidRDefault="00D96566" w:rsidP="00DE1785">
      <w:pPr>
        <w:spacing w:line="300" w:lineRule="auto"/>
        <w:ind w:left="2040" w:firstLineChars="200" w:firstLine="480"/>
        <w:rPr>
          <w:sz w:val="24"/>
        </w:rPr>
      </w:pPr>
    </w:p>
    <w:p w14:paraId="619F7B14" w14:textId="77777777" w:rsidR="004A701D" w:rsidRDefault="004A701D" w:rsidP="00DE1785">
      <w:pPr>
        <w:spacing w:line="300" w:lineRule="auto"/>
        <w:ind w:left="2040" w:firstLineChars="200" w:firstLine="480"/>
        <w:rPr>
          <w:sz w:val="24"/>
        </w:rPr>
      </w:pPr>
    </w:p>
    <w:p w14:paraId="7473B571" w14:textId="77777777" w:rsidR="004A701D" w:rsidRDefault="004A701D" w:rsidP="00DE1785">
      <w:pPr>
        <w:spacing w:line="300" w:lineRule="auto"/>
        <w:ind w:left="2040" w:firstLineChars="200" w:firstLine="480"/>
        <w:rPr>
          <w:sz w:val="24"/>
        </w:rPr>
      </w:pPr>
    </w:p>
    <w:p w14:paraId="4B01D558" w14:textId="77777777" w:rsidR="004A701D" w:rsidRDefault="004A701D" w:rsidP="00DE1785">
      <w:pPr>
        <w:spacing w:line="300" w:lineRule="auto"/>
        <w:ind w:left="2040" w:firstLineChars="200" w:firstLine="480"/>
        <w:rPr>
          <w:sz w:val="24"/>
        </w:rPr>
      </w:pPr>
    </w:p>
    <w:p w14:paraId="7D239C49" w14:textId="77777777" w:rsidR="004A701D" w:rsidRDefault="004A701D" w:rsidP="00DE1785">
      <w:pPr>
        <w:spacing w:line="300" w:lineRule="auto"/>
        <w:ind w:left="2040" w:firstLineChars="200" w:firstLine="480"/>
        <w:rPr>
          <w:sz w:val="24"/>
        </w:rPr>
      </w:pPr>
    </w:p>
    <w:p w14:paraId="7109469A" w14:textId="77777777" w:rsidR="004A701D" w:rsidRDefault="004A701D" w:rsidP="00DE1785">
      <w:pPr>
        <w:spacing w:line="300" w:lineRule="auto"/>
        <w:ind w:left="2040" w:firstLineChars="200" w:firstLine="480"/>
        <w:rPr>
          <w:sz w:val="24"/>
        </w:rPr>
      </w:pPr>
    </w:p>
    <w:p w14:paraId="236F70E6" w14:textId="77777777" w:rsidR="004A701D" w:rsidRDefault="004A701D" w:rsidP="00DE1785">
      <w:pPr>
        <w:spacing w:line="300" w:lineRule="auto"/>
        <w:ind w:left="2040" w:firstLineChars="200" w:firstLine="480"/>
        <w:rPr>
          <w:sz w:val="24"/>
        </w:rPr>
      </w:pPr>
    </w:p>
    <w:p w14:paraId="25CF9BEA" w14:textId="77777777" w:rsidR="004A701D" w:rsidRDefault="004A701D" w:rsidP="00DE1785">
      <w:pPr>
        <w:spacing w:line="300" w:lineRule="auto"/>
        <w:ind w:left="2040" w:firstLineChars="200" w:firstLine="480"/>
        <w:rPr>
          <w:sz w:val="24"/>
        </w:rPr>
      </w:pPr>
    </w:p>
    <w:p w14:paraId="2EE717DD" w14:textId="77777777" w:rsidR="004A701D" w:rsidRDefault="004A701D" w:rsidP="00DE1785">
      <w:pPr>
        <w:spacing w:line="300" w:lineRule="auto"/>
        <w:ind w:left="2040" w:firstLineChars="200" w:firstLine="480"/>
        <w:rPr>
          <w:sz w:val="24"/>
        </w:rPr>
      </w:pPr>
    </w:p>
    <w:p w14:paraId="650C6F4A" w14:textId="77777777" w:rsidR="004A701D" w:rsidRDefault="004A701D" w:rsidP="00DE1785">
      <w:pPr>
        <w:spacing w:line="300" w:lineRule="auto"/>
        <w:ind w:left="2040" w:firstLineChars="200" w:firstLine="480"/>
        <w:rPr>
          <w:sz w:val="24"/>
        </w:rPr>
      </w:pPr>
    </w:p>
    <w:p w14:paraId="56E319DC" w14:textId="77777777" w:rsidR="004A701D" w:rsidRDefault="004A701D" w:rsidP="00DE1785">
      <w:pPr>
        <w:spacing w:line="300" w:lineRule="auto"/>
        <w:ind w:left="2040" w:firstLineChars="200" w:firstLine="480"/>
        <w:rPr>
          <w:sz w:val="24"/>
        </w:rPr>
      </w:pPr>
    </w:p>
    <w:p w14:paraId="527B82C9" w14:textId="77777777" w:rsidR="004A701D" w:rsidRDefault="004A701D" w:rsidP="00DE1785">
      <w:pPr>
        <w:spacing w:line="300" w:lineRule="auto"/>
        <w:ind w:left="2040" w:firstLineChars="200" w:firstLine="480"/>
        <w:rPr>
          <w:sz w:val="24"/>
        </w:rPr>
      </w:pPr>
    </w:p>
    <w:p w14:paraId="4A36B779" w14:textId="77777777" w:rsidR="004A701D" w:rsidRDefault="004A701D" w:rsidP="00DE1785">
      <w:pPr>
        <w:spacing w:line="300" w:lineRule="auto"/>
        <w:ind w:left="2040" w:firstLineChars="200" w:firstLine="480"/>
        <w:rPr>
          <w:sz w:val="24"/>
        </w:rPr>
      </w:pPr>
    </w:p>
    <w:p w14:paraId="7FAB2384" w14:textId="77777777" w:rsidR="004A701D" w:rsidRPr="00DE1785" w:rsidRDefault="004A701D" w:rsidP="00DE1785">
      <w:pPr>
        <w:spacing w:line="300" w:lineRule="auto"/>
        <w:ind w:left="2040" w:firstLineChars="200" w:firstLine="480"/>
        <w:rPr>
          <w:sz w:val="24"/>
        </w:rPr>
      </w:pPr>
    </w:p>
    <w:p w14:paraId="593131C5" w14:textId="44BB7630" w:rsidR="000C06F7" w:rsidRDefault="00000000">
      <w:pPr>
        <w:spacing w:line="300" w:lineRule="auto"/>
        <w:ind w:firstLineChars="200" w:firstLine="560"/>
        <w:jc w:val="center"/>
        <w:rPr>
          <w:rFonts w:ascii="黑体" w:eastAsia="黑体" w:hAnsi="黑体" w:hint="eastAsia"/>
          <w:sz w:val="28"/>
          <w:szCs w:val="28"/>
        </w:rPr>
      </w:pPr>
      <w:r>
        <w:rPr>
          <w:rFonts w:ascii="黑体" w:eastAsia="黑体" w:hAnsi="黑体" w:hint="eastAsia"/>
          <w:sz w:val="28"/>
          <w:szCs w:val="28"/>
        </w:rPr>
        <w:lastRenderedPageBreak/>
        <w:t>参 考 文 献</w:t>
      </w:r>
    </w:p>
    <w:p w14:paraId="4F4F2630" w14:textId="77777777" w:rsidR="000C06F7" w:rsidRDefault="000C06F7">
      <w:pPr>
        <w:spacing w:line="300" w:lineRule="auto"/>
        <w:ind w:firstLineChars="200" w:firstLine="480"/>
        <w:jc w:val="center"/>
        <w:rPr>
          <w:rFonts w:ascii="黑体" w:eastAsia="黑体" w:hAnsi="黑体" w:hint="eastAsia"/>
          <w:sz w:val="24"/>
        </w:rPr>
      </w:pPr>
    </w:p>
    <w:p w14:paraId="2A78CE30" w14:textId="083FDD13" w:rsidR="000C06F7" w:rsidRDefault="00000000">
      <w:pPr>
        <w:spacing w:line="440" w:lineRule="exact"/>
        <w:ind w:left="480" w:hangingChars="200" w:hanging="480"/>
        <w:jc w:val="left"/>
        <w:rPr>
          <w:rFonts w:eastAsia="黑体"/>
          <w:sz w:val="24"/>
        </w:rPr>
      </w:pPr>
      <w:r>
        <w:rPr>
          <w:rFonts w:eastAsia="黑体"/>
          <w:sz w:val="24"/>
        </w:rPr>
        <w:t xml:space="preserve">[1] </w:t>
      </w:r>
      <w:r w:rsidR="004528D5" w:rsidRPr="004528D5">
        <w:rPr>
          <w:rFonts w:eastAsia="黑体"/>
          <w:sz w:val="24"/>
        </w:rPr>
        <w:t xml:space="preserve">Paul, S. M. et al How to improve R&amp;D productivity: the pharmaceutical industry’s grand challenge. Nat. Rev. Drug </w:t>
      </w:r>
      <w:proofErr w:type="spellStart"/>
      <w:r w:rsidR="004528D5" w:rsidRPr="004528D5">
        <w:rPr>
          <w:rFonts w:eastAsia="黑体"/>
          <w:sz w:val="24"/>
        </w:rPr>
        <w:t>Discov</w:t>
      </w:r>
      <w:proofErr w:type="spellEnd"/>
      <w:r w:rsidR="004528D5" w:rsidRPr="004528D5">
        <w:rPr>
          <w:rFonts w:eastAsia="黑体"/>
          <w:sz w:val="24"/>
        </w:rPr>
        <w:t>. 9, 203–214 (2010).</w:t>
      </w:r>
    </w:p>
    <w:p w14:paraId="778ADD9A" w14:textId="01629657" w:rsidR="000C06F7" w:rsidRDefault="00000000" w:rsidP="004528D5">
      <w:pPr>
        <w:spacing w:line="440" w:lineRule="exact"/>
        <w:ind w:left="480" w:hangingChars="200" w:hanging="480"/>
        <w:jc w:val="left"/>
        <w:rPr>
          <w:rFonts w:eastAsia="黑体"/>
          <w:sz w:val="24"/>
        </w:rPr>
      </w:pPr>
      <w:r>
        <w:rPr>
          <w:rFonts w:eastAsia="黑体"/>
          <w:sz w:val="24"/>
        </w:rPr>
        <w:t xml:space="preserve">[2] </w:t>
      </w:r>
      <w:r w:rsidR="004528D5" w:rsidRPr="004528D5">
        <w:rPr>
          <w:rFonts w:eastAsia="黑体"/>
          <w:sz w:val="24"/>
        </w:rPr>
        <w:t xml:space="preserve">Sharma, V. K. et al </w:t>
      </w:r>
      <w:proofErr w:type="gramStart"/>
      <w:r w:rsidR="004528D5" w:rsidRPr="004528D5">
        <w:rPr>
          <w:rFonts w:eastAsia="黑体"/>
          <w:sz w:val="24"/>
        </w:rPr>
        <w:t>In silico</w:t>
      </w:r>
      <w:proofErr w:type="gramEnd"/>
      <w:r w:rsidR="004528D5" w:rsidRPr="004528D5">
        <w:rPr>
          <w:rFonts w:eastAsia="黑体"/>
          <w:sz w:val="24"/>
        </w:rPr>
        <w:t xml:space="preserve"> selection of therapeutic antibodies for development: viscosity, clearance, and chemical stability. Proc. Natl Acad. Sci.</w:t>
      </w:r>
      <w:r w:rsidR="004528D5">
        <w:rPr>
          <w:rFonts w:eastAsia="黑体" w:hint="eastAsia"/>
          <w:sz w:val="24"/>
        </w:rPr>
        <w:t xml:space="preserve"> </w:t>
      </w:r>
      <w:r w:rsidR="004528D5" w:rsidRPr="004528D5">
        <w:rPr>
          <w:rFonts w:eastAsia="黑体"/>
          <w:sz w:val="24"/>
        </w:rPr>
        <w:t>USA 111,</w:t>
      </w:r>
      <w:r w:rsidR="004528D5">
        <w:rPr>
          <w:rFonts w:eastAsia="黑体" w:hint="eastAsia"/>
          <w:sz w:val="24"/>
        </w:rPr>
        <w:t xml:space="preserve"> </w:t>
      </w:r>
      <w:r w:rsidR="004528D5" w:rsidRPr="004528D5">
        <w:rPr>
          <w:rFonts w:eastAsia="黑体"/>
          <w:sz w:val="24"/>
        </w:rPr>
        <w:t>18601–18606 (2014).</w:t>
      </w:r>
    </w:p>
    <w:p w14:paraId="425E2A81" w14:textId="6DEC7925" w:rsidR="004528D5" w:rsidRDefault="00000000" w:rsidP="00BB0853">
      <w:pPr>
        <w:spacing w:line="440" w:lineRule="exact"/>
        <w:ind w:left="480" w:hangingChars="200" w:hanging="480"/>
        <w:jc w:val="left"/>
        <w:rPr>
          <w:rFonts w:eastAsia="黑体"/>
          <w:sz w:val="24"/>
        </w:rPr>
      </w:pPr>
      <w:r>
        <w:rPr>
          <w:rFonts w:eastAsia="黑体"/>
          <w:sz w:val="24"/>
        </w:rPr>
        <w:t>[</w:t>
      </w:r>
      <w:r>
        <w:rPr>
          <w:rFonts w:eastAsia="黑体" w:hint="eastAsia"/>
          <w:sz w:val="24"/>
        </w:rPr>
        <w:t>3</w:t>
      </w:r>
      <w:r>
        <w:rPr>
          <w:rFonts w:eastAsia="黑体"/>
          <w:sz w:val="24"/>
        </w:rPr>
        <w:t>]</w:t>
      </w:r>
      <w:r>
        <w:rPr>
          <w:rFonts w:eastAsia="黑体" w:hint="eastAsia"/>
          <w:sz w:val="24"/>
        </w:rPr>
        <w:t xml:space="preserve"> </w:t>
      </w:r>
      <w:r w:rsidR="004528D5" w:rsidRPr="004528D5">
        <w:rPr>
          <w:rFonts w:eastAsia="黑体"/>
          <w:sz w:val="24"/>
        </w:rPr>
        <w:t xml:space="preserve">Jain, T. et al. Biophysical properties of the clinical-stage antibody landscape. </w:t>
      </w:r>
      <w:r w:rsidR="004528D5">
        <w:rPr>
          <w:rFonts w:eastAsia="黑体" w:hint="eastAsia"/>
          <w:sz w:val="24"/>
        </w:rPr>
        <w:t xml:space="preserve"> </w:t>
      </w:r>
      <w:r w:rsidR="004528D5" w:rsidRPr="004528D5">
        <w:rPr>
          <w:rFonts w:eastAsia="黑体"/>
          <w:sz w:val="24"/>
        </w:rPr>
        <w:t>Proc. Natl Acad. Sci. USA 114, 944–949 (2017).</w:t>
      </w:r>
    </w:p>
    <w:p w14:paraId="30BB47BD" w14:textId="73127A68" w:rsidR="004528D5" w:rsidRPr="004528D5" w:rsidRDefault="00000000" w:rsidP="004528D5">
      <w:pPr>
        <w:spacing w:line="440" w:lineRule="exact"/>
        <w:ind w:left="480" w:hangingChars="200" w:hanging="480"/>
        <w:jc w:val="left"/>
        <w:rPr>
          <w:rFonts w:eastAsia="黑体"/>
          <w:sz w:val="24"/>
        </w:rPr>
      </w:pPr>
      <w:r>
        <w:rPr>
          <w:rFonts w:eastAsia="黑体"/>
          <w:sz w:val="24"/>
        </w:rPr>
        <w:t>[</w:t>
      </w:r>
      <w:r>
        <w:rPr>
          <w:rFonts w:eastAsia="黑体" w:hint="eastAsia"/>
          <w:sz w:val="24"/>
        </w:rPr>
        <w:t>4</w:t>
      </w:r>
      <w:r>
        <w:rPr>
          <w:rFonts w:eastAsia="黑体"/>
          <w:sz w:val="24"/>
        </w:rPr>
        <w:t xml:space="preserve">] </w:t>
      </w:r>
      <w:r w:rsidR="004528D5" w:rsidRPr="004528D5">
        <w:rPr>
          <w:rFonts w:eastAsia="黑体"/>
          <w:sz w:val="24"/>
        </w:rPr>
        <w:t>Hu, D. et al. Effective optimization of antibody affinity by phage display</w:t>
      </w:r>
    </w:p>
    <w:p w14:paraId="15AF940E" w14:textId="0FC62376" w:rsidR="000C06F7" w:rsidRDefault="004528D5" w:rsidP="00BB0853">
      <w:pPr>
        <w:spacing w:line="440" w:lineRule="exact"/>
        <w:ind w:leftChars="200" w:left="420"/>
        <w:jc w:val="left"/>
        <w:rPr>
          <w:rFonts w:eastAsia="黑体"/>
          <w:sz w:val="24"/>
        </w:rPr>
      </w:pPr>
      <w:r w:rsidRPr="004528D5">
        <w:rPr>
          <w:rFonts w:eastAsia="黑体"/>
          <w:sz w:val="24"/>
        </w:rPr>
        <w:t>integrated with high-throughput DNA synthesis and sequencing technologies.</w:t>
      </w:r>
      <w:r>
        <w:rPr>
          <w:rFonts w:eastAsia="黑体" w:hint="eastAsia"/>
          <w:sz w:val="24"/>
        </w:rPr>
        <w:t xml:space="preserve">  </w:t>
      </w:r>
      <w:proofErr w:type="spellStart"/>
      <w:r w:rsidRPr="004528D5">
        <w:rPr>
          <w:rFonts w:eastAsia="黑体"/>
          <w:sz w:val="24"/>
        </w:rPr>
        <w:t>PLoS</w:t>
      </w:r>
      <w:proofErr w:type="spellEnd"/>
      <w:r w:rsidRPr="004528D5">
        <w:rPr>
          <w:rFonts w:eastAsia="黑体"/>
          <w:sz w:val="24"/>
        </w:rPr>
        <w:t xml:space="preserve"> ONE 10, e0129125 (2015).</w:t>
      </w:r>
    </w:p>
    <w:p w14:paraId="0BCF9FED" w14:textId="4D02BCA3" w:rsidR="000C06F7" w:rsidRDefault="00000000" w:rsidP="00BB0853">
      <w:pPr>
        <w:spacing w:line="440" w:lineRule="exact"/>
        <w:ind w:left="480" w:hangingChars="200" w:hanging="480"/>
        <w:jc w:val="left"/>
        <w:rPr>
          <w:rFonts w:eastAsia="黑体"/>
          <w:sz w:val="24"/>
        </w:rPr>
      </w:pPr>
      <w:r>
        <w:rPr>
          <w:rFonts w:eastAsia="黑体"/>
          <w:sz w:val="24"/>
        </w:rPr>
        <w:t>[</w:t>
      </w:r>
      <w:r>
        <w:rPr>
          <w:rFonts w:eastAsia="黑体" w:hint="eastAsia"/>
          <w:sz w:val="24"/>
        </w:rPr>
        <w:t>5</w:t>
      </w:r>
      <w:r>
        <w:rPr>
          <w:rFonts w:eastAsia="黑体"/>
          <w:sz w:val="24"/>
        </w:rPr>
        <w:t xml:space="preserve">] </w:t>
      </w:r>
      <w:r w:rsidR="00BB0853" w:rsidRPr="00BB0853">
        <w:rPr>
          <w:rFonts w:eastAsia="黑体"/>
          <w:sz w:val="24"/>
        </w:rPr>
        <w:t>Bos, A. B. et al. Development of a semi-automated high throughput transient</w:t>
      </w:r>
      <w:r w:rsidR="00BB0853">
        <w:rPr>
          <w:rFonts w:eastAsia="黑体" w:hint="eastAsia"/>
          <w:sz w:val="24"/>
        </w:rPr>
        <w:t xml:space="preserve"> </w:t>
      </w:r>
      <w:r w:rsidR="00BB0853" w:rsidRPr="00BB0853">
        <w:rPr>
          <w:rFonts w:eastAsia="黑体"/>
          <w:sz w:val="24"/>
        </w:rPr>
        <w:t xml:space="preserve">transfection system. J. </w:t>
      </w:r>
      <w:proofErr w:type="spellStart"/>
      <w:r w:rsidR="00BB0853" w:rsidRPr="00BB0853">
        <w:rPr>
          <w:rFonts w:eastAsia="黑体"/>
          <w:sz w:val="24"/>
        </w:rPr>
        <w:t>Biotechnol</w:t>
      </w:r>
      <w:proofErr w:type="spellEnd"/>
      <w:r w:rsidR="00BB0853" w:rsidRPr="00BB0853">
        <w:rPr>
          <w:rFonts w:eastAsia="黑体"/>
          <w:sz w:val="24"/>
        </w:rPr>
        <w:t>. 180, 10–16 (2014).</w:t>
      </w:r>
    </w:p>
    <w:p w14:paraId="3736FB79" w14:textId="0698D10B" w:rsidR="000C06F7" w:rsidRDefault="00000000" w:rsidP="00BB0853">
      <w:pPr>
        <w:spacing w:line="440" w:lineRule="exact"/>
        <w:ind w:left="480" w:hangingChars="200" w:hanging="480"/>
        <w:jc w:val="left"/>
        <w:rPr>
          <w:rFonts w:eastAsia="黑体"/>
          <w:sz w:val="24"/>
        </w:rPr>
      </w:pPr>
      <w:r>
        <w:rPr>
          <w:rFonts w:eastAsia="黑体"/>
          <w:sz w:val="24"/>
        </w:rPr>
        <w:t>[</w:t>
      </w:r>
      <w:r>
        <w:rPr>
          <w:rFonts w:eastAsia="黑体" w:hint="eastAsia"/>
          <w:sz w:val="24"/>
        </w:rPr>
        <w:t>6</w:t>
      </w:r>
      <w:r>
        <w:rPr>
          <w:rFonts w:eastAsia="黑体"/>
          <w:sz w:val="24"/>
        </w:rPr>
        <w:t xml:space="preserve">] </w:t>
      </w:r>
      <w:r w:rsidR="00BB0853" w:rsidRPr="00BB0853">
        <w:rPr>
          <w:rFonts w:eastAsia="黑体"/>
          <w:sz w:val="24"/>
        </w:rPr>
        <w:t>Tomar, D. S., Kumar, S., Singh, S. K., Goswami, S. &amp; Li, L. Molecular basis of</w:t>
      </w:r>
      <w:r w:rsidR="00BB0853">
        <w:rPr>
          <w:rFonts w:eastAsia="黑体" w:hint="eastAsia"/>
          <w:sz w:val="24"/>
        </w:rPr>
        <w:t xml:space="preserve"> </w:t>
      </w:r>
      <w:r w:rsidR="00BB0853" w:rsidRPr="00BB0853">
        <w:rPr>
          <w:rFonts w:eastAsia="黑体"/>
          <w:sz w:val="24"/>
        </w:rPr>
        <w:t>high viscosity in concentrated antibody solutions: strategies for high</w:t>
      </w:r>
      <w:r w:rsidR="00BB0853">
        <w:rPr>
          <w:rFonts w:eastAsia="黑体" w:hint="eastAsia"/>
          <w:sz w:val="24"/>
        </w:rPr>
        <w:t xml:space="preserve"> </w:t>
      </w:r>
      <w:r w:rsidR="00BB0853" w:rsidRPr="00BB0853">
        <w:rPr>
          <w:rFonts w:eastAsia="黑体"/>
          <w:sz w:val="24"/>
        </w:rPr>
        <w:t xml:space="preserve">concentration drug product development. </w:t>
      </w:r>
      <w:proofErr w:type="spellStart"/>
      <w:r w:rsidR="00BB0853" w:rsidRPr="00BB0853">
        <w:rPr>
          <w:rFonts w:eastAsia="黑体"/>
          <w:sz w:val="24"/>
        </w:rPr>
        <w:t>mAbs</w:t>
      </w:r>
      <w:proofErr w:type="spellEnd"/>
      <w:r w:rsidR="00BB0853" w:rsidRPr="00BB0853">
        <w:rPr>
          <w:rFonts w:eastAsia="黑体"/>
          <w:sz w:val="24"/>
        </w:rPr>
        <w:t xml:space="preserve"> 8, 216–228 (2016).</w:t>
      </w:r>
    </w:p>
    <w:p w14:paraId="535A2985" w14:textId="6EE95D86" w:rsidR="000C06F7" w:rsidRDefault="00000000" w:rsidP="00647AAC">
      <w:pPr>
        <w:spacing w:line="440" w:lineRule="exact"/>
        <w:ind w:left="480" w:hangingChars="200" w:hanging="480"/>
        <w:jc w:val="left"/>
        <w:rPr>
          <w:rFonts w:eastAsia="黑体"/>
          <w:sz w:val="24"/>
        </w:rPr>
      </w:pPr>
      <w:r>
        <w:rPr>
          <w:rFonts w:eastAsia="黑体"/>
          <w:sz w:val="24"/>
        </w:rPr>
        <w:t>[</w:t>
      </w:r>
      <w:r>
        <w:rPr>
          <w:rFonts w:eastAsia="黑体" w:hint="eastAsia"/>
          <w:sz w:val="24"/>
        </w:rPr>
        <w:t>7</w:t>
      </w:r>
      <w:r>
        <w:rPr>
          <w:rFonts w:eastAsia="黑体"/>
          <w:sz w:val="24"/>
        </w:rPr>
        <w:t xml:space="preserve">] </w:t>
      </w:r>
      <w:r w:rsidR="00647AAC" w:rsidRPr="00647AAC">
        <w:rPr>
          <w:rFonts w:eastAsia="黑体"/>
          <w:sz w:val="24"/>
        </w:rPr>
        <w:t>Roth, E. M. et al. Antidrug antibodies in patients treated with alirocumab. N. Engl. J. Med. 376, 1589–1590 (2017).</w:t>
      </w:r>
    </w:p>
    <w:p w14:paraId="44F7C7FB" w14:textId="238A6CE2" w:rsidR="000C06F7" w:rsidRDefault="00000000" w:rsidP="00647AAC">
      <w:pPr>
        <w:spacing w:line="440" w:lineRule="exact"/>
        <w:ind w:left="480" w:hangingChars="200" w:hanging="480"/>
        <w:jc w:val="left"/>
        <w:rPr>
          <w:rFonts w:eastAsia="黑体"/>
          <w:sz w:val="24"/>
        </w:rPr>
      </w:pPr>
      <w:r>
        <w:rPr>
          <w:rFonts w:eastAsia="黑体"/>
          <w:sz w:val="24"/>
        </w:rPr>
        <w:t>[</w:t>
      </w:r>
      <w:r>
        <w:rPr>
          <w:rFonts w:eastAsia="黑体" w:hint="eastAsia"/>
          <w:sz w:val="24"/>
        </w:rPr>
        <w:t>8</w:t>
      </w:r>
      <w:r>
        <w:rPr>
          <w:rFonts w:eastAsia="黑体"/>
          <w:sz w:val="24"/>
        </w:rPr>
        <w:t xml:space="preserve">] </w:t>
      </w:r>
      <w:r w:rsidR="00647AAC" w:rsidRPr="00647AAC">
        <w:rPr>
          <w:rFonts w:eastAsia="黑体"/>
          <w:sz w:val="24"/>
        </w:rPr>
        <w:t>Greiff, V. et al. Learning the high-dimensional immunogenomic features that</w:t>
      </w:r>
      <w:r w:rsidR="00647AAC">
        <w:rPr>
          <w:rFonts w:eastAsia="黑体" w:hint="eastAsia"/>
          <w:sz w:val="24"/>
        </w:rPr>
        <w:t xml:space="preserve"> </w:t>
      </w:r>
      <w:r w:rsidR="00647AAC" w:rsidRPr="00647AAC">
        <w:rPr>
          <w:rFonts w:eastAsia="黑体"/>
          <w:sz w:val="24"/>
        </w:rPr>
        <w:t>predict public and private antibody repertoires. J. Immunol. https://doi.org/10.4049/jimmunol.1700594 (2017).</w:t>
      </w:r>
    </w:p>
    <w:p w14:paraId="70BFBAE7" w14:textId="259EB6E9" w:rsidR="000C06F7" w:rsidRDefault="00000000" w:rsidP="00647AAC">
      <w:pPr>
        <w:spacing w:line="440" w:lineRule="exact"/>
        <w:ind w:left="480" w:hangingChars="200" w:hanging="480"/>
        <w:jc w:val="left"/>
        <w:rPr>
          <w:rFonts w:eastAsia="黑体"/>
          <w:sz w:val="24"/>
        </w:rPr>
      </w:pPr>
      <w:r>
        <w:rPr>
          <w:rFonts w:eastAsia="黑体"/>
          <w:sz w:val="24"/>
        </w:rPr>
        <w:t>[</w:t>
      </w:r>
      <w:r>
        <w:rPr>
          <w:rFonts w:eastAsia="黑体" w:hint="eastAsia"/>
          <w:sz w:val="24"/>
        </w:rPr>
        <w:t>9</w:t>
      </w:r>
      <w:r>
        <w:rPr>
          <w:rFonts w:eastAsia="黑体"/>
          <w:sz w:val="24"/>
        </w:rPr>
        <w:t xml:space="preserve">] </w:t>
      </w:r>
      <w:r w:rsidR="00647AAC" w:rsidRPr="00647AAC">
        <w:rPr>
          <w:rFonts w:eastAsia="黑体"/>
          <w:sz w:val="24"/>
        </w:rPr>
        <w:t>Christensen, T., Frandsen, A., Glazier, S., Humpherys, J. &amp; Kartchner, D. Machine learning methods for disease prediction with claims data. In 2018 IEEE International Conference on Healthcare Informatics https://doi.org/10.1109/ICHI.2018.00108 (IEEE, 2018).</w:t>
      </w:r>
    </w:p>
    <w:p w14:paraId="06721E24" w14:textId="5B5F5B8A" w:rsidR="000C06F7" w:rsidRDefault="00000000" w:rsidP="00C82545">
      <w:pPr>
        <w:spacing w:line="440" w:lineRule="exact"/>
        <w:ind w:left="480" w:hangingChars="200" w:hanging="480"/>
        <w:jc w:val="left"/>
        <w:rPr>
          <w:rFonts w:eastAsia="黑体"/>
          <w:sz w:val="24"/>
        </w:rPr>
      </w:pPr>
      <w:r>
        <w:rPr>
          <w:rFonts w:eastAsia="黑体"/>
          <w:sz w:val="24"/>
        </w:rPr>
        <w:t>[1</w:t>
      </w:r>
      <w:r>
        <w:rPr>
          <w:rFonts w:eastAsia="黑体" w:hint="eastAsia"/>
          <w:sz w:val="24"/>
        </w:rPr>
        <w:t>0</w:t>
      </w:r>
      <w:r>
        <w:rPr>
          <w:rFonts w:eastAsia="黑体"/>
          <w:sz w:val="24"/>
        </w:rPr>
        <w:t>]</w:t>
      </w:r>
      <w:r w:rsidR="00C82545" w:rsidRPr="00C82545">
        <w:t xml:space="preserve"> </w:t>
      </w:r>
      <w:r w:rsidR="00C82545" w:rsidRPr="00C82545">
        <w:rPr>
          <w:rFonts w:eastAsia="黑体"/>
          <w:sz w:val="24"/>
        </w:rPr>
        <w:t>Packer, M. S. &amp; Liu, D. R. Methods for the directed evolution of proteins.</w:t>
      </w:r>
      <w:r w:rsidR="00C82545">
        <w:rPr>
          <w:rFonts w:eastAsia="黑体" w:hint="eastAsia"/>
          <w:sz w:val="24"/>
        </w:rPr>
        <w:t xml:space="preserve"> </w:t>
      </w:r>
      <w:r w:rsidR="00C82545" w:rsidRPr="00C82545">
        <w:rPr>
          <w:rFonts w:eastAsia="黑体"/>
          <w:sz w:val="24"/>
        </w:rPr>
        <w:t>Nat. Rev. Genet. 16, 379–394 (2015).</w:t>
      </w:r>
    </w:p>
    <w:p w14:paraId="62FB060B" w14:textId="0E47C83C" w:rsidR="000C06F7" w:rsidRDefault="00000000" w:rsidP="00C82545">
      <w:pPr>
        <w:spacing w:line="440" w:lineRule="exact"/>
        <w:ind w:left="480" w:hangingChars="200" w:hanging="480"/>
        <w:jc w:val="left"/>
        <w:rPr>
          <w:rFonts w:eastAsia="黑体"/>
          <w:sz w:val="24"/>
        </w:rPr>
      </w:pPr>
      <w:r>
        <w:rPr>
          <w:rFonts w:eastAsia="黑体"/>
          <w:sz w:val="24"/>
        </w:rPr>
        <w:t>[1</w:t>
      </w:r>
      <w:r>
        <w:rPr>
          <w:rFonts w:eastAsia="黑体" w:hint="eastAsia"/>
          <w:sz w:val="24"/>
        </w:rPr>
        <w:t>1</w:t>
      </w:r>
      <w:r>
        <w:rPr>
          <w:rFonts w:eastAsia="黑体"/>
          <w:sz w:val="24"/>
        </w:rPr>
        <w:t xml:space="preserve">] </w:t>
      </w:r>
      <w:r w:rsidR="00C82545" w:rsidRPr="00C82545">
        <w:rPr>
          <w:rFonts w:eastAsia="黑体"/>
          <w:sz w:val="24"/>
        </w:rPr>
        <w:t>Fox, R. et al. Optimizing the search algorithm for protein engineering b</w:t>
      </w:r>
      <w:r w:rsidR="00C82545">
        <w:rPr>
          <w:rFonts w:eastAsia="黑体" w:hint="eastAsia"/>
          <w:sz w:val="24"/>
        </w:rPr>
        <w:t xml:space="preserve">y </w:t>
      </w:r>
      <w:r w:rsidR="00C82545" w:rsidRPr="00C82545">
        <w:rPr>
          <w:rFonts w:eastAsia="黑体"/>
          <w:sz w:val="24"/>
        </w:rPr>
        <w:t>directed evolution. Protein Eng. Des. Sel. 16, 589–597 (2003).</w:t>
      </w:r>
    </w:p>
    <w:p w14:paraId="5323D253" w14:textId="71B19559" w:rsidR="000C06F7" w:rsidRDefault="00000000" w:rsidP="00C82545">
      <w:pPr>
        <w:spacing w:line="440" w:lineRule="exact"/>
        <w:ind w:left="480" w:hangingChars="200" w:hanging="480"/>
        <w:jc w:val="left"/>
        <w:rPr>
          <w:rFonts w:eastAsia="黑体"/>
          <w:sz w:val="24"/>
        </w:rPr>
      </w:pPr>
      <w:r>
        <w:rPr>
          <w:rFonts w:eastAsia="黑体"/>
          <w:sz w:val="24"/>
        </w:rPr>
        <w:t>[1</w:t>
      </w:r>
      <w:r>
        <w:rPr>
          <w:rFonts w:eastAsia="黑体" w:hint="eastAsia"/>
          <w:sz w:val="24"/>
        </w:rPr>
        <w:t>2</w:t>
      </w:r>
      <w:r>
        <w:rPr>
          <w:rFonts w:eastAsia="黑体"/>
          <w:sz w:val="24"/>
        </w:rPr>
        <w:t xml:space="preserve">] </w:t>
      </w:r>
      <w:r w:rsidR="00C82545" w:rsidRPr="00C82545">
        <w:rPr>
          <w:rFonts w:eastAsia="黑体"/>
          <w:sz w:val="24"/>
        </w:rPr>
        <w:t>Fox, R. Directed molecular evolution by machine learning and the influence</w:t>
      </w:r>
      <w:r w:rsidR="00C82545">
        <w:rPr>
          <w:rFonts w:eastAsia="黑体" w:hint="eastAsia"/>
          <w:sz w:val="24"/>
        </w:rPr>
        <w:t xml:space="preserve"> </w:t>
      </w:r>
      <w:r w:rsidR="00C82545" w:rsidRPr="00C82545">
        <w:rPr>
          <w:rFonts w:eastAsia="黑体"/>
          <w:sz w:val="24"/>
        </w:rPr>
        <w:t xml:space="preserve">of </w:t>
      </w:r>
      <w:r w:rsidR="00C82545" w:rsidRPr="00C82545">
        <w:rPr>
          <w:rFonts w:eastAsia="黑体"/>
          <w:sz w:val="24"/>
        </w:rPr>
        <w:lastRenderedPageBreak/>
        <w:t>nonlinear interactions. J. Theor. Biol. 234, 187–199 (2005).</w:t>
      </w:r>
    </w:p>
    <w:p w14:paraId="20489D6F" w14:textId="626D5EC0" w:rsidR="000C06F7" w:rsidRDefault="00000000" w:rsidP="00C82545">
      <w:pPr>
        <w:spacing w:line="440" w:lineRule="exact"/>
        <w:ind w:left="480" w:hangingChars="200" w:hanging="480"/>
        <w:jc w:val="left"/>
        <w:rPr>
          <w:rFonts w:eastAsia="黑体"/>
          <w:sz w:val="24"/>
        </w:rPr>
      </w:pPr>
      <w:r>
        <w:rPr>
          <w:rFonts w:eastAsia="黑体"/>
          <w:sz w:val="24"/>
        </w:rPr>
        <w:t>[</w:t>
      </w:r>
      <w:r>
        <w:rPr>
          <w:rFonts w:eastAsia="黑体" w:hint="eastAsia"/>
          <w:sz w:val="24"/>
        </w:rPr>
        <w:t>13</w:t>
      </w:r>
      <w:r>
        <w:rPr>
          <w:rFonts w:eastAsia="黑体"/>
          <w:sz w:val="24"/>
        </w:rPr>
        <w:t xml:space="preserve">] </w:t>
      </w:r>
      <w:r w:rsidR="00C82545" w:rsidRPr="00C82545">
        <w:rPr>
          <w:rFonts w:eastAsia="黑体"/>
          <w:sz w:val="24"/>
        </w:rPr>
        <w:t>Romero, P. A., Krause, A. &amp; Arnold, F. H. Navigating the protein fitness landscape with Gaussian processes. Proc. Natl Acad. Sci. USA 110, E193–E201 (2013)</w:t>
      </w:r>
    </w:p>
    <w:p w14:paraId="1CCC78A7" w14:textId="0D9BA890" w:rsidR="000C06F7" w:rsidRDefault="00000000" w:rsidP="00C82545">
      <w:pPr>
        <w:spacing w:line="440" w:lineRule="exact"/>
        <w:ind w:left="480" w:hangingChars="200" w:hanging="480"/>
        <w:jc w:val="left"/>
        <w:rPr>
          <w:rFonts w:eastAsia="黑体"/>
          <w:sz w:val="24"/>
        </w:rPr>
      </w:pPr>
      <w:r>
        <w:rPr>
          <w:rFonts w:eastAsia="黑体"/>
          <w:sz w:val="24"/>
        </w:rPr>
        <w:t>[</w:t>
      </w:r>
      <w:r>
        <w:rPr>
          <w:rFonts w:eastAsia="黑体" w:hint="eastAsia"/>
          <w:sz w:val="24"/>
        </w:rPr>
        <w:t>1</w:t>
      </w:r>
      <w:r>
        <w:rPr>
          <w:rFonts w:eastAsia="黑体"/>
          <w:sz w:val="24"/>
        </w:rPr>
        <w:t xml:space="preserve">4] </w:t>
      </w:r>
      <w:proofErr w:type="spellStart"/>
      <w:r w:rsidR="00C82545" w:rsidRPr="00C82545">
        <w:rPr>
          <w:rFonts w:eastAsia="黑体"/>
          <w:sz w:val="24"/>
        </w:rPr>
        <w:t>Bedbrook</w:t>
      </w:r>
      <w:proofErr w:type="spellEnd"/>
      <w:r w:rsidR="00C82545" w:rsidRPr="00C82545">
        <w:rPr>
          <w:rFonts w:eastAsia="黑体"/>
          <w:sz w:val="24"/>
        </w:rPr>
        <w:t xml:space="preserve">, C. N., Yang, K. K., Rice, A. J., Gradinaru, V. &amp; Arnold, F. H. Machine learning to design integral membrane </w:t>
      </w:r>
      <w:proofErr w:type="spellStart"/>
      <w:r w:rsidR="00C82545" w:rsidRPr="00C82545">
        <w:rPr>
          <w:rFonts w:eastAsia="黑体"/>
          <w:sz w:val="24"/>
        </w:rPr>
        <w:t>channelrhodopsins</w:t>
      </w:r>
      <w:proofErr w:type="spellEnd"/>
      <w:r w:rsidR="00C82545" w:rsidRPr="00C82545">
        <w:rPr>
          <w:rFonts w:eastAsia="黑体"/>
          <w:sz w:val="24"/>
        </w:rPr>
        <w:t xml:space="preserve"> for efficient eukaryotic expression and plasma membrane localization. </w:t>
      </w:r>
      <w:proofErr w:type="spellStart"/>
      <w:r w:rsidR="00C82545" w:rsidRPr="00C82545">
        <w:rPr>
          <w:rFonts w:eastAsia="黑体"/>
          <w:sz w:val="24"/>
        </w:rPr>
        <w:t>PLoS</w:t>
      </w:r>
      <w:proofErr w:type="spellEnd"/>
      <w:r w:rsidR="00C82545" w:rsidRPr="00C82545">
        <w:rPr>
          <w:rFonts w:eastAsia="黑体"/>
          <w:sz w:val="24"/>
        </w:rPr>
        <w:t xml:space="preserve"> </w:t>
      </w:r>
      <w:proofErr w:type="spellStart"/>
      <w:r w:rsidR="00C82545" w:rsidRPr="00C82545">
        <w:rPr>
          <w:rFonts w:eastAsia="黑体"/>
          <w:sz w:val="24"/>
        </w:rPr>
        <w:t>Comput</w:t>
      </w:r>
      <w:proofErr w:type="spellEnd"/>
      <w:r w:rsidR="00C82545" w:rsidRPr="00C82545">
        <w:rPr>
          <w:rFonts w:eastAsia="黑体"/>
          <w:sz w:val="24"/>
        </w:rPr>
        <w:t>. Biol. 13, e1005786 (2017).</w:t>
      </w:r>
    </w:p>
    <w:p w14:paraId="2916E0CE" w14:textId="4B6D5581" w:rsidR="00C82545" w:rsidRDefault="00C82545" w:rsidP="00C82545">
      <w:pPr>
        <w:spacing w:line="440" w:lineRule="exact"/>
        <w:ind w:left="480" w:hangingChars="200" w:hanging="480"/>
        <w:jc w:val="left"/>
        <w:rPr>
          <w:rFonts w:eastAsia="黑体"/>
          <w:sz w:val="24"/>
        </w:rPr>
      </w:pPr>
      <w:r>
        <w:rPr>
          <w:rFonts w:eastAsia="黑体"/>
          <w:sz w:val="24"/>
        </w:rPr>
        <w:t>[</w:t>
      </w:r>
      <w:r>
        <w:rPr>
          <w:rFonts w:eastAsia="黑体" w:hint="eastAsia"/>
          <w:sz w:val="24"/>
        </w:rPr>
        <w:t>15</w:t>
      </w:r>
      <w:r>
        <w:rPr>
          <w:rFonts w:eastAsia="黑体"/>
          <w:sz w:val="24"/>
        </w:rPr>
        <w:t xml:space="preserve">] </w:t>
      </w:r>
      <w:proofErr w:type="spellStart"/>
      <w:r w:rsidRPr="00C82545">
        <w:rPr>
          <w:rFonts w:eastAsia="黑体"/>
          <w:sz w:val="24"/>
        </w:rPr>
        <w:t>Angermueller</w:t>
      </w:r>
      <w:proofErr w:type="spellEnd"/>
      <w:r w:rsidRPr="00C82545">
        <w:rPr>
          <w:rFonts w:eastAsia="黑体"/>
          <w:sz w:val="24"/>
        </w:rPr>
        <w:t xml:space="preserve">, C., Pärnamaa, T., Parts, L. &amp; </w:t>
      </w:r>
      <w:proofErr w:type="spellStart"/>
      <w:r w:rsidRPr="00C82545">
        <w:rPr>
          <w:rFonts w:eastAsia="黑体"/>
          <w:sz w:val="24"/>
        </w:rPr>
        <w:t>Stegle</w:t>
      </w:r>
      <w:proofErr w:type="spellEnd"/>
      <w:r w:rsidRPr="00C82545">
        <w:rPr>
          <w:rFonts w:eastAsia="黑体"/>
          <w:sz w:val="24"/>
        </w:rPr>
        <w:t>, O. Deep learning for computational biology. Mol. Syst. Biol. 12, 878 (2016).</w:t>
      </w:r>
    </w:p>
    <w:sectPr w:rsidR="00C82545">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0AD"/>
    <w:rsid w:val="00020BC5"/>
    <w:rsid w:val="00033614"/>
    <w:rsid w:val="00034DDF"/>
    <w:rsid w:val="00035109"/>
    <w:rsid w:val="00036697"/>
    <w:rsid w:val="00041A3F"/>
    <w:rsid w:val="00051445"/>
    <w:rsid w:val="0005396F"/>
    <w:rsid w:val="00062454"/>
    <w:rsid w:val="000657D3"/>
    <w:rsid w:val="000728F7"/>
    <w:rsid w:val="00074E49"/>
    <w:rsid w:val="0009178B"/>
    <w:rsid w:val="000B0493"/>
    <w:rsid w:val="000C06F7"/>
    <w:rsid w:val="000C3EF4"/>
    <w:rsid w:val="000C6543"/>
    <w:rsid w:val="000D4B72"/>
    <w:rsid w:val="000D746F"/>
    <w:rsid w:val="000E704E"/>
    <w:rsid w:val="000F7E09"/>
    <w:rsid w:val="00106E8F"/>
    <w:rsid w:val="00122783"/>
    <w:rsid w:val="00134C67"/>
    <w:rsid w:val="00137BED"/>
    <w:rsid w:val="00141256"/>
    <w:rsid w:val="001430A1"/>
    <w:rsid w:val="001443DC"/>
    <w:rsid w:val="00146EA9"/>
    <w:rsid w:val="00175D6B"/>
    <w:rsid w:val="00180404"/>
    <w:rsid w:val="00180680"/>
    <w:rsid w:val="00181481"/>
    <w:rsid w:val="001A0D0D"/>
    <w:rsid w:val="001A58E4"/>
    <w:rsid w:val="001A61DE"/>
    <w:rsid w:val="001B06EB"/>
    <w:rsid w:val="001B7F60"/>
    <w:rsid w:val="001D23D9"/>
    <w:rsid w:val="001F5717"/>
    <w:rsid w:val="00206EB5"/>
    <w:rsid w:val="002104D5"/>
    <w:rsid w:val="00213370"/>
    <w:rsid w:val="00227EC3"/>
    <w:rsid w:val="0023328C"/>
    <w:rsid w:val="00234522"/>
    <w:rsid w:val="00240AE9"/>
    <w:rsid w:val="00250741"/>
    <w:rsid w:val="00251CD6"/>
    <w:rsid w:val="002553A4"/>
    <w:rsid w:val="002561E7"/>
    <w:rsid w:val="00260A80"/>
    <w:rsid w:val="002623FB"/>
    <w:rsid w:val="00286463"/>
    <w:rsid w:val="002872AC"/>
    <w:rsid w:val="002917ED"/>
    <w:rsid w:val="002A66B3"/>
    <w:rsid w:val="002C08BE"/>
    <w:rsid w:val="002C4E27"/>
    <w:rsid w:val="002D0DB1"/>
    <w:rsid w:val="002D55FE"/>
    <w:rsid w:val="002E60AD"/>
    <w:rsid w:val="002F5DD0"/>
    <w:rsid w:val="002F6752"/>
    <w:rsid w:val="003053C1"/>
    <w:rsid w:val="00311568"/>
    <w:rsid w:val="00312788"/>
    <w:rsid w:val="0032372F"/>
    <w:rsid w:val="003579D6"/>
    <w:rsid w:val="00362177"/>
    <w:rsid w:val="003678DA"/>
    <w:rsid w:val="00371714"/>
    <w:rsid w:val="00393CE4"/>
    <w:rsid w:val="003A070A"/>
    <w:rsid w:val="003A65F7"/>
    <w:rsid w:val="003B7624"/>
    <w:rsid w:val="003C170D"/>
    <w:rsid w:val="003C308B"/>
    <w:rsid w:val="003C34A8"/>
    <w:rsid w:val="003D2914"/>
    <w:rsid w:val="003D59C3"/>
    <w:rsid w:val="00406AC0"/>
    <w:rsid w:val="00424E24"/>
    <w:rsid w:val="00432F4A"/>
    <w:rsid w:val="00440928"/>
    <w:rsid w:val="004528D5"/>
    <w:rsid w:val="004579FB"/>
    <w:rsid w:val="0049717E"/>
    <w:rsid w:val="004A2252"/>
    <w:rsid w:val="004A701D"/>
    <w:rsid w:val="004B5C20"/>
    <w:rsid w:val="004E6F84"/>
    <w:rsid w:val="0051465E"/>
    <w:rsid w:val="00514BAA"/>
    <w:rsid w:val="00516910"/>
    <w:rsid w:val="00522DBA"/>
    <w:rsid w:val="005357B4"/>
    <w:rsid w:val="00555F5C"/>
    <w:rsid w:val="00563720"/>
    <w:rsid w:val="005770FF"/>
    <w:rsid w:val="00597ADF"/>
    <w:rsid w:val="005A01E2"/>
    <w:rsid w:val="005A1159"/>
    <w:rsid w:val="005B5849"/>
    <w:rsid w:val="005C12DF"/>
    <w:rsid w:val="005C52ED"/>
    <w:rsid w:val="005C70C4"/>
    <w:rsid w:val="005D6FB6"/>
    <w:rsid w:val="005E4F09"/>
    <w:rsid w:val="005E7AEA"/>
    <w:rsid w:val="005F0B31"/>
    <w:rsid w:val="0060628D"/>
    <w:rsid w:val="0060692C"/>
    <w:rsid w:val="00607CC6"/>
    <w:rsid w:val="006140AB"/>
    <w:rsid w:val="00617B29"/>
    <w:rsid w:val="00637D16"/>
    <w:rsid w:val="00642C9E"/>
    <w:rsid w:val="00647AAC"/>
    <w:rsid w:val="0065532C"/>
    <w:rsid w:val="00680267"/>
    <w:rsid w:val="006C6C09"/>
    <w:rsid w:val="006D40DA"/>
    <w:rsid w:val="006E14A6"/>
    <w:rsid w:val="006E255F"/>
    <w:rsid w:val="006E3A89"/>
    <w:rsid w:val="006E3BC8"/>
    <w:rsid w:val="006F1606"/>
    <w:rsid w:val="007059F6"/>
    <w:rsid w:val="007104C3"/>
    <w:rsid w:val="00711190"/>
    <w:rsid w:val="007139D3"/>
    <w:rsid w:val="007156D5"/>
    <w:rsid w:val="00721B41"/>
    <w:rsid w:val="007263DD"/>
    <w:rsid w:val="00730A3D"/>
    <w:rsid w:val="00733FC0"/>
    <w:rsid w:val="0074538C"/>
    <w:rsid w:val="00745A9D"/>
    <w:rsid w:val="007628E0"/>
    <w:rsid w:val="0076684F"/>
    <w:rsid w:val="00785513"/>
    <w:rsid w:val="007A1C81"/>
    <w:rsid w:val="007A45F0"/>
    <w:rsid w:val="007B038D"/>
    <w:rsid w:val="007C7662"/>
    <w:rsid w:val="007D2181"/>
    <w:rsid w:val="007E1A4C"/>
    <w:rsid w:val="008011AC"/>
    <w:rsid w:val="00806F39"/>
    <w:rsid w:val="008200E4"/>
    <w:rsid w:val="00843F2B"/>
    <w:rsid w:val="00860CB7"/>
    <w:rsid w:val="00864198"/>
    <w:rsid w:val="00865E0A"/>
    <w:rsid w:val="0086607A"/>
    <w:rsid w:val="008677A3"/>
    <w:rsid w:val="00875853"/>
    <w:rsid w:val="008774DF"/>
    <w:rsid w:val="00883473"/>
    <w:rsid w:val="008862E0"/>
    <w:rsid w:val="00887541"/>
    <w:rsid w:val="0089343D"/>
    <w:rsid w:val="00893D4B"/>
    <w:rsid w:val="008952FD"/>
    <w:rsid w:val="008A6E91"/>
    <w:rsid w:val="008B0833"/>
    <w:rsid w:val="008D4E28"/>
    <w:rsid w:val="008E1E9B"/>
    <w:rsid w:val="008E62E0"/>
    <w:rsid w:val="008E72B6"/>
    <w:rsid w:val="00917917"/>
    <w:rsid w:val="009245D3"/>
    <w:rsid w:val="00930A2A"/>
    <w:rsid w:val="00935B43"/>
    <w:rsid w:val="00942420"/>
    <w:rsid w:val="00942A5C"/>
    <w:rsid w:val="00943D5D"/>
    <w:rsid w:val="00957E61"/>
    <w:rsid w:val="00966858"/>
    <w:rsid w:val="0098789B"/>
    <w:rsid w:val="009B16D0"/>
    <w:rsid w:val="009B23B4"/>
    <w:rsid w:val="009C0426"/>
    <w:rsid w:val="009C7826"/>
    <w:rsid w:val="009D5ED5"/>
    <w:rsid w:val="009F2E8C"/>
    <w:rsid w:val="009F5CA1"/>
    <w:rsid w:val="00A00EB2"/>
    <w:rsid w:val="00A20987"/>
    <w:rsid w:val="00A2716A"/>
    <w:rsid w:val="00A32A3B"/>
    <w:rsid w:val="00A457BA"/>
    <w:rsid w:val="00A51C58"/>
    <w:rsid w:val="00A5275F"/>
    <w:rsid w:val="00A561E9"/>
    <w:rsid w:val="00A579A3"/>
    <w:rsid w:val="00A642BB"/>
    <w:rsid w:val="00A6710C"/>
    <w:rsid w:val="00A76034"/>
    <w:rsid w:val="00A91BD9"/>
    <w:rsid w:val="00AA38D5"/>
    <w:rsid w:val="00AB4338"/>
    <w:rsid w:val="00AB4593"/>
    <w:rsid w:val="00AB48A2"/>
    <w:rsid w:val="00AC458D"/>
    <w:rsid w:val="00AD1730"/>
    <w:rsid w:val="00AF005C"/>
    <w:rsid w:val="00AF4A60"/>
    <w:rsid w:val="00B00D9E"/>
    <w:rsid w:val="00B0288E"/>
    <w:rsid w:val="00B120B3"/>
    <w:rsid w:val="00B323CA"/>
    <w:rsid w:val="00B410BB"/>
    <w:rsid w:val="00B700CC"/>
    <w:rsid w:val="00B70452"/>
    <w:rsid w:val="00B90D52"/>
    <w:rsid w:val="00BA1529"/>
    <w:rsid w:val="00BA5CF6"/>
    <w:rsid w:val="00BB0853"/>
    <w:rsid w:val="00BB18DD"/>
    <w:rsid w:val="00BB410E"/>
    <w:rsid w:val="00BB55C6"/>
    <w:rsid w:val="00BC4580"/>
    <w:rsid w:val="00BE1EA7"/>
    <w:rsid w:val="00BE2599"/>
    <w:rsid w:val="00BE5F4E"/>
    <w:rsid w:val="00BF53F7"/>
    <w:rsid w:val="00BF58EE"/>
    <w:rsid w:val="00C05E58"/>
    <w:rsid w:val="00C214B6"/>
    <w:rsid w:val="00C35CA1"/>
    <w:rsid w:val="00C53643"/>
    <w:rsid w:val="00C66BAB"/>
    <w:rsid w:val="00C762B5"/>
    <w:rsid w:val="00C82545"/>
    <w:rsid w:val="00C92E3E"/>
    <w:rsid w:val="00C959EE"/>
    <w:rsid w:val="00CA1086"/>
    <w:rsid w:val="00CC3BE0"/>
    <w:rsid w:val="00CE3557"/>
    <w:rsid w:val="00CF1F6F"/>
    <w:rsid w:val="00CF3D4F"/>
    <w:rsid w:val="00D030D5"/>
    <w:rsid w:val="00D16027"/>
    <w:rsid w:val="00D161C4"/>
    <w:rsid w:val="00D1743A"/>
    <w:rsid w:val="00D2461F"/>
    <w:rsid w:val="00D24C97"/>
    <w:rsid w:val="00D24DC8"/>
    <w:rsid w:val="00D33FDA"/>
    <w:rsid w:val="00D344DA"/>
    <w:rsid w:val="00D46ADF"/>
    <w:rsid w:val="00D53EFB"/>
    <w:rsid w:val="00D55A88"/>
    <w:rsid w:val="00D5658A"/>
    <w:rsid w:val="00D57EFF"/>
    <w:rsid w:val="00D60BB3"/>
    <w:rsid w:val="00D6114D"/>
    <w:rsid w:val="00D71A2C"/>
    <w:rsid w:val="00D80A81"/>
    <w:rsid w:val="00D82133"/>
    <w:rsid w:val="00D90D8A"/>
    <w:rsid w:val="00D96566"/>
    <w:rsid w:val="00DC766F"/>
    <w:rsid w:val="00DE1785"/>
    <w:rsid w:val="00E015D6"/>
    <w:rsid w:val="00E028FB"/>
    <w:rsid w:val="00E07A83"/>
    <w:rsid w:val="00E1125E"/>
    <w:rsid w:val="00E2629D"/>
    <w:rsid w:val="00E27628"/>
    <w:rsid w:val="00E416AC"/>
    <w:rsid w:val="00E42C0B"/>
    <w:rsid w:val="00E45BDF"/>
    <w:rsid w:val="00E533FE"/>
    <w:rsid w:val="00E53B0A"/>
    <w:rsid w:val="00E53BDC"/>
    <w:rsid w:val="00E53FDD"/>
    <w:rsid w:val="00E70212"/>
    <w:rsid w:val="00E71F5B"/>
    <w:rsid w:val="00E85AAC"/>
    <w:rsid w:val="00E8625D"/>
    <w:rsid w:val="00E9061F"/>
    <w:rsid w:val="00EB0500"/>
    <w:rsid w:val="00EC1D42"/>
    <w:rsid w:val="00ED553A"/>
    <w:rsid w:val="00ED7CAE"/>
    <w:rsid w:val="00EE386D"/>
    <w:rsid w:val="00EE4DE9"/>
    <w:rsid w:val="00EF3F93"/>
    <w:rsid w:val="00EF4F12"/>
    <w:rsid w:val="00F00C5C"/>
    <w:rsid w:val="00F016B2"/>
    <w:rsid w:val="00F01BC2"/>
    <w:rsid w:val="00F03D56"/>
    <w:rsid w:val="00F11EBB"/>
    <w:rsid w:val="00F27025"/>
    <w:rsid w:val="00F41337"/>
    <w:rsid w:val="00F46DD0"/>
    <w:rsid w:val="00F61144"/>
    <w:rsid w:val="00F62091"/>
    <w:rsid w:val="00F731A4"/>
    <w:rsid w:val="00F74DC5"/>
    <w:rsid w:val="00FD0EF0"/>
    <w:rsid w:val="00FF730E"/>
    <w:rsid w:val="04AB1CB5"/>
    <w:rsid w:val="05FD5DDE"/>
    <w:rsid w:val="07B46CFD"/>
    <w:rsid w:val="0A114DC2"/>
    <w:rsid w:val="137E6CA0"/>
    <w:rsid w:val="163D0008"/>
    <w:rsid w:val="19F33474"/>
    <w:rsid w:val="1B145A12"/>
    <w:rsid w:val="20E8770D"/>
    <w:rsid w:val="31037178"/>
    <w:rsid w:val="37993671"/>
    <w:rsid w:val="4BF700B0"/>
    <w:rsid w:val="4D480957"/>
    <w:rsid w:val="4E19322E"/>
    <w:rsid w:val="4E3E0B9C"/>
    <w:rsid w:val="54E37F79"/>
    <w:rsid w:val="559445B7"/>
    <w:rsid w:val="564C58F6"/>
    <w:rsid w:val="56632C84"/>
    <w:rsid w:val="67356ADF"/>
    <w:rsid w:val="6ED53C62"/>
    <w:rsid w:val="738A079E"/>
    <w:rsid w:val="76313E23"/>
    <w:rsid w:val="76AB28F4"/>
    <w:rsid w:val="7B191EC6"/>
    <w:rsid w:val="7BED7B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C4E271"/>
  <w15:docId w15:val="{6A57E338-E949-46BE-A900-98CF0940F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jc w:val="left"/>
    </w:pPr>
    <w:rPr>
      <w:sz w:val="20"/>
    </w:rPr>
  </w:style>
  <w:style w:type="paragraph" w:styleId="a4">
    <w:name w:val="footer"/>
    <w:basedOn w:val="a"/>
    <w:unhideWhenUsed/>
    <w:pPr>
      <w:tabs>
        <w:tab w:val="center" w:pos="4153"/>
        <w:tab w:val="right" w:pos="8306"/>
      </w:tabs>
      <w:snapToGrid w:val="0"/>
      <w:jc w:val="left"/>
    </w:pPr>
    <w:rPr>
      <w:sz w:val="18"/>
    </w:rPr>
  </w:style>
  <w:style w:type="paragraph" w:styleId="a5">
    <w:name w:val="header"/>
    <w:basedOn w:val="a"/>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7">
    <w:name w:val="三线表"/>
    <w:basedOn w:val="a1"/>
    <w:uiPriority w:val="99"/>
    <w:qFormat/>
    <w:pPr>
      <w:jc w:val="center"/>
    </w:pPr>
    <w:tblPr>
      <w:tblBorders>
        <w:top w:val="single" w:sz="12" w:space="0" w:color="auto"/>
        <w:bottom w:val="single" w:sz="12" w:space="0" w:color="auto"/>
      </w:tblBorders>
    </w:tblPr>
    <w:tcPr>
      <w:vAlign w:val="center"/>
    </w:tcPr>
    <w:tblStylePr w:type="firstRow">
      <w:pPr>
        <w:wordWrap/>
        <w:spacing w:line="360" w:lineRule="exact"/>
        <w:jc w:val="center"/>
      </w:pPr>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 w:type="table" w:customStyle="1" w:styleId="11">
    <w:name w:val="网格表 1 浅色1"/>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styleId="a8">
    <w:name w:val="Placeholder Text"/>
    <w:basedOn w:val="a0"/>
    <w:uiPriority w:val="99"/>
    <w:unhideWhenUsed/>
    <w:qFormat/>
    <w:rPr>
      <w:color w:val="666666"/>
    </w:rPr>
  </w:style>
  <w:style w:type="character" w:customStyle="1" w:styleId="MTConvertedEquation">
    <w:name w:val="MTConvertedEquation"/>
    <w:basedOn w:val="a0"/>
    <w:rPr>
      <w:sz w:val="24"/>
    </w:rPr>
  </w:style>
  <w:style w:type="paragraph" w:customStyle="1" w:styleId="MTDisplayEquation">
    <w:name w:val="MTDisplayEquation"/>
    <w:basedOn w:val="a"/>
    <w:next w:val="a"/>
    <w:link w:val="MTDisplayEquation0"/>
    <w:qFormat/>
    <w:pPr>
      <w:tabs>
        <w:tab w:val="center" w:pos="4160"/>
        <w:tab w:val="right" w:pos="8300"/>
      </w:tabs>
      <w:spacing w:line="300" w:lineRule="auto"/>
      <w:ind w:firstLineChars="200" w:firstLine="420"/>
    </w:pPr>
  </w:style>
  <w:style w:type="character" w:customStyle="1" w:styleId="MTDisplayEquation0">
    <w:name w:val="MTDisplayEquation 字符"/>
    <w:basedOn w:val="a0"/>
    <w:link w:val="MTDisplayEquation"/>
    <w:qFormat/>
    <w:rPr>
      <w:kern w:val="2"/>
      <w:sz w:val="21"/>
      <w:szCs w:val="24"/>
    </w:rPr>
  </w:style>
  <w:style w:type="paragraph" w:styleId="a9">
    <w:name w:val="List Paragraph"/>
    <w:basedOn w:val="a"/>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27620">
      <w:bodyDiv w:val="1"/>
      <w:marLeft w:val="0"/>
      <w:marRight w:val="0"/>
      <w:marTop w:val="0"/>
      <w:marBottom w:val="0"/>
      <w:divBdr>
        <w:top w:val="none" w:sz="0" w:space="0" w:color="auto"/>
        <w:left w:val="none" w:sz="0" w:space="0" w:color="auto"/>
        <w:bottom w:val="none" w:sz="0" w:space="0" w:color="auto"/>
        <w:right w:val="none" w:sz="0" w:space="0" w:color="auto"/>
      </w:divBdr>
      <w:divsChild>
        <w:div w:id="1364212110">
          <w:marLeft w:val="0"/>
          <w:marRight w:val="0"/>
          <w:marTop w:val="0"/>
          <w:marBottom w:val="0"/>
          <w:divBdr>
            <w:top w:val="none" w:sz="0" w:space="0" w:color="auto"/>
            <w:left w:val="none" w:sz="0" w:space="0" w:color="auto"/>
            <w:bottom w:val="none" w:sz="0" w:space="0" w:color="auto"/>
            <w:right w:val="none" w:sz="0" w:space="0" w:color="auto"/>
          </w:divBdr>
        </w:div>
      </w:divsChild>
    </w:div>
    <w:div w:id="1196963243">
      <w:bodyDiv w:val="1"/>
      <w:marLeft w:val="0"/>
      <w:marRight w:val="0"/>
      <w:marTop w:val="0"/>
      <w:marBottom w:val="0"/>
      <w:divBdr>
        <w:top w:val="none" w:sz="0" w:space="0" w:color="auto"/>
        <w:left w:val="none" w:sz="0" w:space="0" w:color="auto"/>
        <w:bottom w:val="none" w:sz="0" w:space="0" w:color="auto"/>
        <w:right w:val="none" w:sz="0" w:space="0" w:color="auto"/>
      </w:divBdr>
      <w:divsChild>
        <w:div w:id="1434519074">
          <w:marLeft w:val="0"/>
          <w:marRight w:val="0"/>
          <w:marTop w:val="0"/>
          <w:marBottom w:val="0"/>
          <w:divBdr>
            <w:top w:val="none" w:sz="0" w:space="0" w:color="auto"/>
            <w:left w:val="none" w:sz="0" w:space="0" w:color="auto"/>
            <w:bottom w:val="none" w:sz="0" w:space="0" w:color="auto"/>
            <w:right w:val="none" w:sz="0" w:space="0" w:color="auto"/>
          </w:divBdr>
        </w:div>
      </w:divsChild>
    </w:div>
    <w:div w:id="1557161191">
      <w:bodyDiv w:val="1"/>
      <w:marLeft w:val="0"/>
      <w:marRight w:val="0"/>
      <w:marTop w:val="0"/>
      <w:marBottom w:val="0"/>
      <w:divBdr>
        <w:top w:val="none" w:sz="0" w:space="0" w:color="auto"/>
        <w:left w:val="none" w:sz="0" w:space="0" w:color="auto"/>
        <w:bottom w:val="none" w:sz="0" w:space="0" w:color="auto"/>
        <w:right w:val="none" w:sz="0" w:space="0" w:color="auto"/>
      </w:divBdr>
      <w:divsChild>
        <w:div w:id="1635402329">
          <w:marLeft w:val="0"/>
          <w:marRight w:val="0"/>
          <w:marTop w:val="0"/>
          <w:marBottom w:val="0"/>
          <w:divBdr>
            <w:top w:val="none" w:sz="0" w:space="0" w:color="auto"/>
            <w:left w:val="none" w:sz="0" w:space="0" w:color="auto"/>
            <w:bottom w:val="none" w:sz="0" w:space="0" w:color="auto"/>
            <w:right w:val="none" w:sz="0" w:space="0" w:color="auto"/>
          </w:divBdr>
        </w:div>
      </w:divsChild>
    </w:div>
    <w:div w:id="2043481961">
      <w:bodyDiv w:val="1"/>
      <w:marLeft w:val="0"/>
      <w:marRight w:val="0"/>
      <w:marTop w:val="0"/>
      <w:marBottom w:val="0"/>
      <w:divBdr>
        <w:top w:val="none" w:sz="0" w:space="0" w:color="auto"/>
        <w:left w:val="none" w:sz="0" w:space="0" w:color="auto"/>
        <w:bottom w:val="none" w:sz="0" w:space="0" w:color="auto"/>
        <w:right w:val="none" w:sz="0" w:space="0" w:color="auto"/>
      </w:divBdr>
      <w:divsChild>
        <w:div w:id="55157464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oleObject" Target="embeddings/oleObject5.bin"/><Relationship Id="rId26" Type="http://schemas.openxmlformats.org/officeDocument/2006/relationships/oleObject" Target="embeddings/oleObject9.bin"/><Relationship Id="rId3" Type="http://schemas.openxmlformats.org/officeDocument/2006/relationships/settings" Target="settings.xml"/><Relationship Id="rId21" Type="http://schemas.openxmlformats.org/officeDocument/2006/relationships/image" Target="media/image11.wmf"/><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7.wmf"/><Relationship Id="rId17" Type="http://schemas.openxmlformats.org/officeDocument/2006/relationships/oleObject" Target="embeddings/oleObject4.bin"/><Relationship Id="rId25" Type="http://schemas.openxmlformats.org/officeDocument/2006/relationships/image" Target="media/image13.wmf"/><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wmf"/><Relationship Id="rId20" Type="http://schemas.openxmlformats.org/officeDocument/2006/relationships/oleObject" Target="embeddings/oleObject6.bin"/><Relationship Id="rId29" Type="http://schemas.openxmlformats.org/officeDocument/2006/relationships/image" Target="media/image15.wmf"/><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oleObject" Target="embeddings/oleObject1.bin"/><Relationship Id="rId24" Type="http://schemas.openxmlformats.org/officeDocument/2006/relationships/oleObject" Target="embeddings/oleObject8.bin"/><Relationship Id="rId32" Type="http://schemas.openxmlformats.org/officeDocument/2006/relationships/oleObject" Target="embeddings/oleObject12.bin"/><Relationship Id="rId5" Type="http://schemas.openxmlformats.org/officeDocument/2006/relationships/image" Target="media/image1.png"/><Relationship Id="rId15" Type="http://schemas.openxmlformats.org/officeDocument/2006/relationships/oleObject" Target="embeddings/oleObject3.bin"/><Relationship Id="rId23" Type="http://schemas.openxmlformats.org/officeDocument/2006/relationships/image" Target="media/image12.wmf"/><Relationship Id="rId28" Type="http://schemas.openxmlformats.org/officeDocument/2006/relationships/oleObject" Target="embeddings/oleObject10.bin"/><Relationship Id="rId10" Type="http://schemas.openxmlformats.org/officeDocument/2006/relationships/image" Target="media/image6.wmf"/><Relationship Id="rId19" Type="http://schemas.openxmlformats.org/officeDocument/2006/relationships/image" Target="media/image10.wmf"/><Relationship Id="rId31" Type="http://schemas.openxmlformats.org/officeDocument/2006/relationships/image" Target="media/image16.wmf"/><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wmf"/><Relationship Id="rId22" Type="http://schemas.openxmlformats.org/officeDocument/2006/relationships/oleObject" Target="embeddings/oleObject7.bin"/><Relationship Id="rId27" Type="http://schemas.openxmlformats.org/officeDocument/2006/relationships/image" Target="media/image14.wmf"/><Relationship Id="rId30" Type="http://schemas.openxmlformats.org/officeDocument/2006/relationships/oleObject" Target="embeddings/oleObject11.bin"/><Relationship Id="rId8"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5A4A78-33B2-46A7-B00A-FDB0B9F53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17</Pages>
  <Words>6797</Words>
  <Characters>8770</Characters>
  <Application>Microsoft Office Word</Application>
  <DocSecurity>0</DocSecurity>
  <Lines>292</Lines>
  <Paragraphs>111</Paragraphs>
  <ScaleCrop>false</ScaleCrop>
  <Company>jwc</Company>
  <LinksUpToDate>false</LinksUpToDate>
  <CharactersWithSpaces>15456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yxh</dc:creator>
  <cp:lastModifiedBy>予怀 杜</cp:lastModifiedBy>
  <cp:revision>162</cp:revision>
  <cp:lastPrinted>2025-04-29T07:23:00Z</cp:lastPrinted>
  <dcterms:created xsi:type="dcterms:W3CDTF">2025-01-07T02:54:00Z</dcterms:created>
  <dcterms:modified xsi:type="dcterms:W3CDTF">2025-05-07T06:12:00Z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eyJoZGlkIjoiYTQ5NTk2MzMzOWQxNzUwYzkwNjMyY2E2MWZlNmEyNjciLCJ1c2VySWQiOiI3MDExMjU3NjQifQ==</vt:lpwstr>
  </property>
  <property fmtid="{D5CDD505-2E9C-101B-9397-08002B2CF9AE}" pid="4" name="ICV">
    <vt:lpwstr>D190D13EE8B74D08812D22F1BFC66BB0_12</vt:lpwstr>
  </property>
  <property fmtid="{D5CDD505-2E9C-101B-9397-08002B2CF9AE}" pid="5" name="MTWinEqns">
    <vt:bool>true</vt:bool>
  </property>
</Properties>
</file>