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3" w:rsidRPr="000316E3" w:rsidRDefault="000316E3" w:rsidP="000316E3">
      <w:pPr>
        <w:pStyle w:val="a3"/>
        <w:spacing w:before="74" w:line="360" w:lineRule="auto"/>
        <w:ind w:left="579" w:right="582"/>
        <w:jc w:val="center"/>
      </w:pPr>
      <w:r w:rsidRPr="000316E3">
        <w:t>Министерство образования Новосибирской области</w:t>
      </w: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  <w:r w:rsidRPr="000316E3">
        <w:t xml:space="preserve">ГБПОУ НСО «Новосибирский авиационный технический колледж имени Б.С. </w:t>
      </w:r>
      <w:proofErr w:type="spellStart"/>
      <w:r w:rsidRPr="000316E3">
        <w:t>Галущака</w:t>
      </w:r>
      <w:proofErr w:type="spellEnd"/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3219E1" w:rsidP="000316E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Практическое задание №5</w:t>
      </w: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b/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b/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  <w:r w:rsidRPr="000316E3">
        <w:rPr>
          <w:sz w:val="24"/>
          <w:szCs w:val="24"/>
        </w:rPr>
        <w:t xml:space="preserve">Междисциплинарный курс: </w:t>
      </w:r>
      <w:r w:rsidR="003219E1">
        <w:rPr>
          <w:sz w:val="24"/>
          <w:szCs w:val="24"/>
        </w:rPr>
        <w:t>Стандартизация, сертификация и техническое документировани</w:t>
      </w:r>
      <w:bookmarkStart w:id="0" w:name="_GoBack"/>
      <w:bookmarkEnd w:id="0"/>
      <w:r w:rsidR="003219E1">
        <w:rPr>
          <w:sz w:val="24"/>
          <w:szCs w:val="24"/>
        </w:rPr>
        <w:t>е</w:t>
      </w: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  <w:r w:rsidRPr="000316E3">
        <w:rPr>
          <w:sz w:val="24"/>
          <w:szCs w:val="24"/>
        </w:rPr>
        <w:t>Специальность: 09.02.07 Информационные системы и программирование</w:t>
      </w: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center"/>
      </w:pPr>
    </w:p>
    <w:p w:rsidR="000316E3" w:rsidRPr="000316E3" w:rsidRDefault="000316E3" w:rsidP="000316E3">
      <w:pPr>
        <w:pStyle w:val="a3"/>
        <w:spacing w:before="41" w:line="360" w:lineRule="auto"/>
        <w:ind w:left="0" w:right="582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right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right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right"/>
      </w:pPr>
    </w:p>
    <w:p w:rsidR="000316E3" w:rsidRPr="000316E3" w:rsidRDefault="000316E3" w:rsidP="000316E3">
      <w:pPr>
        <w:pStyle w:val="a3"/>
        <w:spacing w:before="41" w:line="360" w:lineRule="auto"/>
        <w:ind w:left="579" w:right="582"/>
        <w:jc w:val="right"/>
      </w:pPr>
    </w:p>
    <w:p w:rsidR="000316E3" w:rsidRPr="000316E3" w:rsidRDefault="000316E3" w:rsidP="000316E3">
      <w:pPr>
        <w:spacing w:line="360" w:lineRule="auto"/>
        <w:jc w:val="right"/>
        <w:rPr>
          <w:sz w:val="24"/>
          <w:szCs w:val="24"/>
        </w:rPr>
      </w:pPr>
      <w:r w:rsidRPr="000316E3">
        <w:rPr>
          <w:sz w:val="24"/>
          <w:szCs w:val="24"/>
        </w:rPr>
        <w:t xml:space="preserve">  Проверила: Мокшина Н.А.</w:t>
      </w:r>
    </w:p>
    <w:p w:rsidR="000316E3" w:rsidRPr="000316E3" w:rsidRDefault="001418A4" w:rsidP="000316E3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Выполнила: Лебедева М.С.</w:t>
      </w:r>
    </w:p>
    <w:p w:rsidR="000316E3" w:rsidRPr="000316E3" w:rsidRDefault="001418A4" w:rsidP="001418A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Группа: </w:t>
      </w:r>
      <w:r w:rsidR="000316E3" w:rsidRPr="000316E3">
        <w:rPr>
          <w:sz w:val="24"/>
          <w:szCs w:val="24"/>
        </w:rPr>
        <w:t xml:space="preserve">Пр-20.106  </w:t>
      </w: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rPr>
          <w:sz w:val="24"/>
          <w:szCs w:val="24"/>
        </w:rPr>
      </w:pPr>
    </w:p>
    <w:p w:rsidR="000316E3" w:rsidRPr="000316E3" w:rsidRDefault="000316E3" w:rsidP="000316E3">
      <w:pPr>
        <w:spacing w:line="360" w:lineRule="auto"/>
        <w:jc w:val="center"/>
        <w:rPr>
          <w:sz w:val="24"/>
          <w:szCs w:val="24"/>
        </w:rPr>
      </w:pPr>
      <w:r w:rsidRPr="000316E3">
        <w:rPr>
          <w:sz w:val="24"/>
          <w:szCs w:val="24"/>
        </w:rPr>
        <w:t>2021</w:t>
      </w:r>
    </w:p>
    <w:p w:rsidR="000316E3" w:rsidRDefault="000316E3" w:rsidP="000316E3"/>
    <w:p w:rsidR="000316E3" w:rsidRPr="000316E3" w:rsidRDefault="000316E3" w:rsidP="000316E3">
      <w:pPr>
        <w:pStyle w:val="a3"/>
        <w:spacing w:before="41"/>
        <w:ind w:left="579" w:right="582"/>
        <w:jc w:val="right"/>
        <w:rPr>
          <w:sz w:val="28"/>
          <w:szCs w:val="28"/>
        </w:rPr>
        <w:sectPr w:rsidR="000316E3" w:rsidRPr="000316E3" w:rsidSect="000316E3">
          <w:pgSz w:w="11900" w:h="16820"/>
          <w:pgMar w:top="1060" w:right="440" w:bottom="280" w:left="1020" w:header="720" w:footer="720" w:gutter="0"/>
          <w:cols w:space="720"/>
        </w:sectPr>
      </w:pPr>
    </w:p>
    <w:p w:rsidR="000316E3" w:rsidRPr="001418A4" w:rsidRDefault="000316E3" w:rsidP="00612DE8">
      <w:pPr>
        <w:pStyle w:val="a3"/>
        <w:spacing w:line="360" w:lineRule="auto"/>
        <w:ind w:left="0"/>
        <w:jc w:val="center"/>
        <w:rPr>
          <w:b/>
          <w:color w:val="000000" w:themeColor="text1"/>
          <w:spacing w:val="3"/>
        </w:rPr>
      </w:pPr>
      <w:r w:rsidRPr="001418A4">
        <w:rPr>
          <w:b/>
          <w:color w:val="000000" w:themeColor="text1"/>
          <w:spacing w:val="3"/>
        </w:rPr>
        <w:lastRenderedPageBreak/>
        <w:t>Понятие и сущность технического документирования и классификация технических документов</w:t>
      </w:r>
    </w:p>
    <w:p w:rsidR="000316E3" w:rsidRPr="00612DE8" w:rsidRDefault="000316E3" w:rsidP="00612DE8">
      <w:pPr>
        <w:pStyle w:val="a3"/>
        <w:spacing w:line="360" w:lineRule="auto"/>
        <w:ind w:left="0"/>
        <w:jc w:val="both"/>
        <w:rPr>
          <w:color w:val="3C4043"/>
          <w:spacing w:val="3"/>
        </w:rPr>
      </w:pPr>
    </w:p>
    <w:p w:rsidR="000316E3" w:rsidRPr="00612DE8" w:rsidRDefault="000316E3" w:rsidP="00612DE8">
      <w:pPr>
        <w:pStyle w:val="a3"/>
        <w:spacing w:line="360" w:lineRule="auto"/>
        <w:ind w:left="0"/>
        <w:jc w:val="both"/>
        <w:rPr>
          <w:color w:val="3C4043"/>
          <w:spacing w:val="3"/>
        </w:rPr>
      </w:pPr>
    </w:p>
    <w:p w:rsidR="000316E3" w:rsidRPr="00612DE8" w:rsidRDefault="000316E3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Технические документы </w:t>
      </w:r>
      <w:r w:rsidRPr="00612DE8">
        <w:t>— обобщающее название документов (графических и текстовых), в которых зафиксирована техническая мысль.</w:t>
      </w:r>
    </w:p>
    <w:p w:rsidR="00612DE8" w:rsidRPr="00612DE8" w:rsidRDefault="000316E3" w:rsidP="00612DE8">
      <w:pPr>
        <w:pStyle w:val="a3"/>
        <w:spacing w:line="360" w:lineRule="auto"/>
        <w:ind w:left="0"/>
        <w:jc w:val="both"/>
      </w:pPr>
      <w:r w:rsidRPr="00612DE8">
        <w:t>Техническая документация возникает в процессе проектирования зданий и</w:t>
      </w:r>
      <w:r w:rsidR="00304FE9" w:rsidRPr="00612DE8">
        <w:t xml:space="preserve"> практической деятельности. </w:t>
      </w:r>
    </w:p>
    <w:p w:rsidR="00304FE9" w:rsidRPr="001418A4" w:rsidRDefault="00304FE9" w:rsidP="00612DE8">
      <w:pPr>
        <w:pStyle w:val="a3"/>
        <w:spacing w:line="360" w:lineRule="auto"/>
        <w:ind w:left="0"/>
        <w:jc w:val="both"/>
        <w:rPr>
          <w:b/>
        </w:rPr>
      </w:pPr>
      <w:r w:rsidRPr="001418A4">
        <w:rPr>
          <w:b/>
        </w:rPr>
        <w:t>Техническую документацию разделяют на несколько видов: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конструкторская документация;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эксплуатационная документация;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ремонтная документация;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технологическая документация;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документы, определяющие технологический цикл изделия;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 xml:space="preserve"> </w:t>
      </w:r>
      <w:r w:rsidRPr="00612DE8">
        <w:sym w:font="Symbol" w:char="F02D"/>
      </w:r>
      <w:r w:rsidRPr="00612DE8">
        <w:t xml:space="preserve"> документы, дающие информацию, необходимую для организации производства и ремонта изделия.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>Технической документацией также может называться технический паспорт, техническое руководство или техническая литература.</w:t>
      </w:r>
    </w:p>
    <w:p w:rsidR="00304FE9" w:rsidRPr="001418A4" w:rsidRDefault="00304FE9" w:rsidP="00612DE8">
      <w:pPr>
        <w:pStyle w:val="a3"/>
        <w:spacing w:line="360" w:lineRule="auto"/>
        <w:ind w:left="0"/>
        <w:jc w:val="both"/>
        <w:rPr>
          <w:b/>
        </w:rPr>
      </w:pPr>
      <w:r w:rsidRPr="001418A4">
        <w:rPr>
          <w:b/>
        </w:rPr>
        <w:t>Наиболее известные виды документации: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sym w:font="Symbol" w:char="F02D"/>
      </w:r>
      <w:r w:rsidRPr="00612DE8">
        <w:t xml:space="preserve"> конструкторская;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sym w:font="Symbol" w:char="F02D"/>
      </w:r>
      <w:r w:rsidRPr="00612DE8">
        <w:t xml:space="preserve"> проектная;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sym w:font="Symbol" w:char="F02D"/>
      </w:r>
      <w:r w:rsidRPr="00612DE8">
        <w:t xml:space="preserve"> технологическая;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sym w:font="Symbol" w:char="F02D"/>
      </w:r>
      <w:r w:rsidRPr="00612DE8">
        <w:t xml:space="preserve"> научно-исследовательская.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>Чертеж</w:t>
      </w:r>
      <w:r w:rsidRPr="00612DE8">
        <w:t xml:space="preserve"> — изображение предмета на плоскости, выполненное особыми графическими приемами.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t>Виды конструкторских документов:</w:t>
      </w:r>
    </w:p>
    <w:p w:rsidR="00304FE9" w:rsidRPr="00612DE8" w:rsidRDefault="00304FE9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Сборочный чертеж </w:t>
      </w:r>
      <w:r w:rsidRPr="00612DE8">
        <w:t>— изображение сборочной единицы, которое дает представление о расположении и взаимной связи ее составных частей и обеспечивает возможность осуществления сборки и контроля.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Чертеж общего вида </w:t>
      </w:r>
      <w:r w:rsidRPr="00612DE8">
        <w:t>— содержится изображение изделия с разрезами и сечениями, текстовая часть и надписи, необходимые для понимания конструктивного устройства этого изделия, а также взаимодействия его основных составных частей и принципа работы, данные о его составе.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Теоретический чертеж </w:t>
      </w:r>
      <w:r w:rsidRPr="00612DE8">
        <w:t xml:space="preserve">— документ, определяющий геометрическую форму (обводы) </w:t>
      </w:r>
      <w:r w:rsidRPr="00612DE8">
        <w:lastRenderedPageBreak/>
        <w:t xml:space="preserve">изделия и координаты расположения его составных частей. 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Габаритный чертеж </w:t>
      </w:r>
      <w:r w:rsidRPr="00612DE8">
        <w:t>— технический документ, содержащий контурное (упрощенное) изображение изделия с указанием габаритных, установочных и присоединительных размеров.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Чертеж-схема </w:t>
      </w:r>
      <w:r w:rsidRPr="00612DE8">
        <w:t>— это упрощенное изображение машин, механизмов, установок и пр., дающее лишь в общих чертах представление об их устройстве и принципах действия.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>Спецификация</w:t>
      </w:r>
      <w:r w:rsidRPr="00612DE8">
        <w:t xml:space="preserve"> — документ, определяющий состав изделия, сборочной единицы, комплекса или комплекта. 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 xml:space="preserve">Пояснительная записка </w:t>
      </w:r>
      <w:r w:rsidRPr="00612DE8">
        <w:t xml:space="preserve">— текстовой технический документ, содержащий описание устройства и принципа действия разрабатываемого изделия, а также обоснование принятых технических и технико-экономических решений. </w:t>
      </w:r>
    </w:p>
    <w:p w:rsidR="00612DE8" w:rsidRPr="00612DE8" w:rsidRDefault="00612DE8" w:rsidP="00612DE8">
      <w:pPr>
        <w:pStyle w:val="a3"/>
        <w:spacing w:line="360" w:lineRule="auto"/>
        <w:ind w:left="0"/>
        <w:jc w:val="both"/>
      </w:pPr>
      <w:r w:rsidRPr="00612DE8">
        <w:rPr>
          <w:b/>
        </w:rPr>
        <w:t>Ведомости</w:t>
      </w:r>
      <w:r w:rsidRPr="00612DE8">
        <w:t xml:space="preserve"> — это списки различных документов, сгруппированных по определенным признакам.</w:t>
      </w:r>
    </w:p>
    <w:p w:rsidR="000316E3" w:rsidRDefault="000316E3" w:rsidP="000316E3">
      <w:pPr>
        <w:jc w:val="center"/>
        <w:rPr>
          <w:sz w:val="28"/>
          <w:szCs w:val="28"/>
        </w:rPr>
      </w:pPr>
    </w:p>
    <w:p w:rsidR="00612DE8" w:rsidRPr="00363FA8" w:rsidRDefault="00612DE8" w:rsidP="000316E3">
      <w:pPr>
        <w:jc w:val="center"/>
        <w:rPr>
          <w:sz w:val="28"/>
          <w:szCs w:val="28"/>
        </w:rPr>
      </w:pPr>
      <w:r w:rsidRPr="00612DE8">
        <w:rPr>
          <w:noProof/>
          <w:sz w:val="28"/>
          <w:szCs w:val="28"/>
          <w:lang w:eastAsia="ru-RU"/>
        </w:rPr>
        <w:drawing>
          <wp:inline distT="0" distB="0" distL="0" distR="0">
            <wp:extent cx="5420481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3" w:rsidRDefault="000316E3" w:rsidP="000316E3">
      <w:pPr>
        <w:jc w:val="center"/>
        <w:rPr>
          <w:sz w:val="28"/>
          <w:szCs w:val="28"/>
        </w:rPr>
      </w:pPr>
    </w:p>
    <w:p w:rsidR="000316E3" w:rsidRDefault="000316E3" w:rsidP="000316E3">
      <w:pPr>
        <w:jc w:val="center"/>
        <w:rPr>
          <w:sz w:val="28"/>
          <w:szCs w:val="28"/>
        </w:rPr>
      </w:pPr>
    </w:p>
    <w:p w:rsidR="000316E3" w:rsidRDefault="000316E3" w:rsidP="000316E3">
      <w:pPr>
        <w:jc w:val="center"/>
        <w:rPr>
          <w:sz w:val="28"/>
          <w:szCs w:val="28"/>
        </w:rPr>
      </w:pPr>
    </w:p>
    <w:p w:rsidR="000316E3" w:rsidRPr="001418A4" w:rsidRDefault="00612DE8" w:rsidP="00612DE8">
      <w:pPr>
        <w:rPr>
          <w:b/>
          <w:color w:val="000000" w:themeColor="text1"/>
          <w:spacing w:val="3"/>
          <w:sz w:val="24"/>
          <w:szCs w:val="24"/>
        </w:rPr>
      </w:pPr>
      <w:r w:rsidRPr="001418A4">
        <w:rPr>
          <w:b/>
          <w:color w:val="000000" w:themeColor="text1"/>
          <w:spacing w:val="3"/>
          <w:sz w:val="24"/>
          <w:szCs w:val="24"/>
        </w:rPr>
        <w:t>Изготовление, хранение и использование технических документов</w:t>
      </w:r>
    </w:p>
    <w:p w:rsidR="00612DE8" w:rsidRDefault="00612DE8" w:rsidP="00612DE8">
      <w:pPr>
        <w:rPr>
          <w:b/>
          <w:color w:val="3C4043"/>
          <w:spacing w:val="3"/>
          <w:sz w:val="24"/>
          <w:szCs w:val="24"/>
        </w:rPr>
      </w:pP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18" w:after="218" w:line="312" w:lineRule="atLeast"/>
        <w:jc w:val="center"/>
        <w:outlineLvl w:val="3"/>
        <w:rPr>
          <w:b/>
          <w:bCs/>
          <w:color w:val="000000"/>
          <w:sz w:val="24"/>
          <w:szCs w:val="24"/>
          <w:lang w:eastAsia="ru-RU"/>
        </w:rPr>
      </w:pPr>
      <w:r w:rsidRPr="00612DE8">
        <w:rPr>
          <w:b/>
          <w:bCs/>
          <w:color w:val="000000"/>
          <w:sz w:val="24"/>
          <w:szCs w:val="24"/>
          <w:lang w:eastAsia="ru-RU"/>
        </w:rPr>
        <w:t>I. Основные положения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1.</w:t>
      </w:r>
      <w:r w:rsidRPr="00612DE8">
        <w:rPr>
          <w:color w:val="000000"/>
          <w:sz w:val="24"/>
          <w:szCs w:val="24"/>
          <w:lang w:eastAsia="ru-RU"/>
        </w:rPr>
        <w:t xml:space="preserve"> Правила организации хранения, комплектования, учета и использования научно-технической документации в органах государственной власти, органах местного самоуправления, государственных и муниципальных организациях (далее – Правила) разработаны в соответствии с пунктом 2 части 1 статьи 4 Федерального закона от 22 октября 2004 г. № 125-ФЗ «Об архивном деле в Российской Федерации» (Собрание </w:t>
      </w:r>
      <w:r w:rsidRPr="00612DE8">
        <w:rPr>
          <w:color w:val="000000"/>
          <w:sz w:val="24"/>
          <w:szCs w:val="24"/>
          <w:lang w:eastAsia="ru-RU"/>
        </w:rPr>
        <w:lastRenderedPageBreak/>
        <w:t>законодательства Российской Федерации, 2004, № 43, ст. 4169; 2017, № 25, ст. 3596) (далее – Федеральный закон № 125-ФЗ), пунктом 7 Положения о Федеральном архивном агентстве, утвержденного Указом Президента Российской Федерации от 22 июня 2016 г. № 293 (Собрание законодательства Российской Федерации, 2016, № 26, ст. 4034) (далее – Положение о Федеральном архивном агентстве).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2.</w:t>
      </w:r>
      <w:r w:rsidRPr="00612DE8">
        <w:rPr>
          <w:color w:val="000000"/>
          <w:sz w:val="24"/>
          <w:szCs w:val="24"/>
          <w:lang w:eastAsia="ru-RU"/>
        </w:rPr>
        <w:t xml:space="preserve"> Правила разработаны с учетом положений национальных, международных стандартов, определяющих состав, порядок создания, обращения и хранения научно-исследовательской, проектной, конструкторской, технологической и программной документации (научно-технической документации) (далее – НТД) на бумажных и электронных носителях.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3.</w:t>
      </w:r>
      <w:r w:rsidRPr="00612DE8">
        <w:rPr>
          <w:color w:val="000000"/>
          <w:sz w:val="24"/>
          <w:szCs w:val="24"/>
          <w:lang w:eastAsia="ru-RU"/>
        </w:rPr>
        <w:t xml:space="preserve"> Правила предназначены для органов государственной власти, органов местного самоуправления, государственных корпораций, государственных и муниципальных организаций, выступающих разработчиками, заказчиками, застройщиками, эксплуатирующими организациями, а также занимающимися производством научно-технической продукции, в процессе деятельности которых образуется НТД.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4.</w:t>
      </w:r>
      <w:r w:rsidRPr="00612DE8">
        <w:rPr>
          <w:color w:val="000000"/>
          <w:sz w:val="24"/>
          <w:szCs w:val="24"/>
          <w:lang w:eastAsia="ru-RU"/>
        </w:rPr>
        <w:t xml:space="preserve"> По решению негосударственных организаций, в деятельности которых образуется НТД, выступающих заказчиками, разработчиками, застройщиками, эксплуатирующими организациями, а также занимающимися производственной деятельностью, настоящие Правилам могут применяться при организации хранения, комплектования, учета и использования НТД.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5.</w:t>
      </w:r>
      <w:r w:rsidRPr="00612DE8">
        <w:rPr>
          <w:color w:val="000000"/>
          <w:sz w:val="24"/>
          <w:szCs w:val="24"/>
          <w:lang w:eastAsia="ru-RU"/>
        </w:rPr>
        <w:t xml:space="preserve"> Правила устанавливают единый порядок организации комплектования, учета, хранения, обращения и использования НТД, а также отнесения ее к составу Архивного фонда Российской Федерации по результатам проведения экспертизы ценности</w:t>
      </w:r>
      <w:bookmarkStart w:id="1" w:name="s01"/>
      <w:bookmarkEnd w:id="1"/>
      <w:r w:rsidRPr="00612DE8">
        <w:rPr>
          <w:color w:val="000000"/>
          <w:sz w:val="24"/>
          <w:szCs w:val="24"/>
          <w:lang w:eastAsia="ru-RU"/>
        </w:rPr>
        <w:t> для органов государственной власти, органов местного самоуправления, государственных и муниципальных организаций.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6.</w:t>
      </w:r>
      <w:r w:rsidRPr="00612DE8">
        <w:rPr>
          <w:color w:val="000000"/>
          <w:sz w:val="24"/>
          <w:szCs w:val="24"/>
          <w:lang w:eastAsia="ru-RU"/>
        </w:rPr>
        <w:t xml:space="preserve"> Организация хранения, комплектования, учета и использования НТД, содержащей сведения, составляющие государственную тайну, другие виды тайн, персональные данные или иные сведения конфиденциального характера, осуществляется с соблюдением требований законодательства Российской Федерации.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7.</w:t>
      </w:r>
      <w:r w:rsidRPr="00612DE8">
        <w:rPr>
          <w:color w:val="000000"/>
          <w:sz w:val="24"/>
          <w:szCs w:val="24"/>
          <w:lang w:eastAsia="ru-RU"/>
        </w:rPr>
        <w:t xml:space="preserve"> Государственные органы, органы местного самоуправления поселений, муниципальных районов, муниципальных округов, городских округов и внутригородских районов, выступающие заказчиками НТД, обязаны создавать архивы</w:t>
      </w:r>
      <w:bookmarkStart w:id="2" w:name="s02"/>
      <w:bookmarkEnd w:id="2"/>
      <w:r w:rsidRPr="00612DE8">
        <w:rPr>
          <w:color w:val="000000"/>
          <w:sz w:val="24"/>
          <w:szCs w:val="24"/>
          <w:lang w:eastAsia="ru-RU"/>
        </w:rPr>
        <w:t xml:space="preserve">, в том числе специально </w:t>
      </w:r>
      <w:r w:rsidRPr="00612DE8">
        <w:rPr>
          <w:color w:val="000000"/>
          <w:sz w:val="24"/>
          <w:szCs w:val="24"/>
          <w:lang w:eastAsia="ru-RU"/>
        </w:rPr>
        <w:lastRenderedPageBreak/>
        <w:t>предназначенные для комплектования, учета, хранения, обращения и использования НТД (технические архивы) и обеспечивать сохранность архивных документов, в том числе НТД, в течение установленных сроков хранения.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ind w:left="600"/>
        <w:rPr>
          <w:color w:val="000000"/>
          <w:sz w:val="24"/>
          <w:szCs w:val="24"/>
          <w:lang w:eastAsia="ru-RU"/>
        </w:rPr>
      </w:pPr>
      <w:r w:rsidRPr="00612DE8">
        <w:rPr>
          <w:i/>
          <w:iCs/>
          <w:color w:val="000000"/>
          <w:sz w:val="24"/>
          <w:szCs w:val="24"/>
          <w:lang w:eastAsia="ru-RU"/>
        </w:rPr>
        <w:t xml:space="preserve">(в редакции приказа </w:t>
      </w:r>
      <w:proofErr w:type="spellStart"/>
      <w:r w:rsidRPr="00612DE8">
        <w:rPr>
          <w:i/>
          <w:iCs/>
          <w:color w:val="000000"/>
          <w:sz w:val="24"/>
          <w:szCs w:val="24"/>
          <w:lang w:eastAsia="ru-RU"/>
        </w:rPr>
        <w:t>Росархива</w:t>
      </w:r>
      <w:proofErr w:type="spellEnd"/>
      <w:r w:rsidRPr="00612DE8">
        <w:rPr>
          <w:i/>
          <w:iCs/>
          <w:color w:val="000000"/>
          <w:sz w:val="24"/>
          <w:szCs w:val="24"/>
          <w:lang w:eastAsia="ru-RU"/>
        </w:rPr>
        <w:t xml:space="preserve"> от 12.08.2021 № 72)</w:t>
      </w:r>
    </w:p>
    <w:p w:rsidR="00612DE8" w:rsidRP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8.</w:t>
      </w:r>
      <w:r w:rsidRPr="00612DE8">
        <w:rPr>
          <w:color w:val="000000"/>
          <w:sz w:val="24"/>
          <w:szCs w:val="24"/>
          <w:lang w:eastAsia="ru-RU"/>
        </w:rPr>
        <w:t xml:space="preserve"> Государственные организации, государственные корпорации и муниципальные организации обязаны обеспечивать сохранность НТД в течение установленных сроков хранения</w:t>
      </w:r>
      <w:bookmarkStart w:id="3" w:name="s03"/>
      <w:bookmarkEnd w:id="3"/>
      <w:r w:rsidRPr="00612DE8">
        <w:rPr>
          <w:color w:val="000000"/>
          <w:sz w:val="24"/>
          <w:szCs w:val="24"/>
          <w:lang w:eastAsia="ru-RU"/>
        </w:rPr>
        <w:t>. В этих целях указанные организации вправе создавать архивы</w:t>
      </w:r>
      <w:bookmarkStart w:id="4" w:name="s04"/>
      <w:bookmarkEnd w:id="4"/>
      <w:r w:rsidRPr="00612DE8">
        <w:rPr>
          <w:color w:val="000000"/>
          <w:sz w:val="24"/>
          <w:szCs w:val="24"/>
          <w:lang w:eastAsia="ru-RU"/>
        </w:rPr>
        <w:t>, технические архивы.</w:t>
      </w:r>
    </w:p>
    <w:p w:rsidR="00612DE8" w:rsidRDefault="00612DE8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 w:rsidRPr="00612DE8">
        <w:rPr>
          <w:b/>
          <w:color w:val="000000"/>
          <w:sz w:val="24"/>
          <w:szCs w:val="24"/>
          <w:lang w:eastAsia="ru-RU"/>
        </w:rPr>
        <w:t>9.</w:t>
      </w:r>
      <w:r w:rsidRPr="00612DE8">
        <w:rPr>
          <w:color w:val="000000"/>
          <w:sz w:val="24"/>
          <w:szCs w:val="24"/>
          <w:lang w:eastAsia="ru-RU"/>
        </w:rPr>
        <w:t xml:space="preserve"> Организации вправе осуществлять комплектование, учет, хранение, обращение и использование НТД с использованием информационной системы</w:t>
      </w:r>
      <w:bookmarkStart w:id="5" w:name="s05"/>
      <w:bookmarkEnd w:id="5"/>
      <w:r w:rsidRPr="00612DE8">
        <w:rPr>
          <w:color w:val="000000"/>
          <w:sz w:val="24"/>
          <w:szCs w:val="24"/>
          <w:lang w:eastAsia="ru-RU"/>
        </w:rPr>
        <w:t>, предназначенной для хранения электронных архивных документов, соответствующей техническим требованиям к информационным системам электронного документооборота</w:t>
      </w:r>
      <w:bookmarkStart w:id="6" w:name="s06"/>
      <w:bookmarkEnd w:id="6"/>
      <w:r w:rsidRPr="00612DE8">
        <w:rPr>
          <w:color w:val="000000"/>
          <w:sz w:val="24"/>
          <w:szCs w:val="24"/>
          <w:lang w:eastAsia="ru-RU"/>
        </w:rPr>
        <w:t>, к информационной безопасности</w:t>
      </w:r>
      <w:bookmarkStart w:id="7" w:name="s07"/>
      <w:bookmarkEnd w:id="7"/>
      <w:r w:rsidRPr="00612DE8">
        <w:rPr>
          <w:color w:val="000000"/>
          <w:sz w:val="24"/>
          <w:szCs w:val="24"/>
          <w:lang w:eastAsia="ru-RU"/>
        </w:rPr>
        <w:t> и функциональным требованиям к системам электронного документооборота и системам хранения электронных документов в архивах государственных органов</w:t>
      </w:r>
      <w:bookmarkStart w:id="8" w:name="s08"/>
      <w:bookmarkEnd w:id="8"/>
      <w:r w:rsidRPr="00612DE8">
        <w:rPr>
          <w:color w:val="000000"/>
          <w:sz w:val="24"/>
          <w:szCs w:val="24"/>
          <w:lang w:eastAsia="ru-RU"/>
        </w:rPr>
        <w:t>.</w:t>
      </w:r>
    </w:p>
    <w:p w:rsidR="00165717" w:rsidRDefault="00165717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 xml:space="preserve">10. </w:t>
      </w:r>
      <w:r>
        <w:rPr>
          <w:color w:val="000000"/>
          <w:sz w:val="24"/>
          <w:szCs w:val="24"/>
          <w:lang w:eastAsia="ru-RU"/>
        </w:rPr>
        <w:t xml:space="preserve">Задачи и функции архива, технического архива определяются положением, утверждаемым руководителем организации. </w:t>
      </w:r>
    </w:p>
    <w:p w:rsidR="00165717" w:rsidRPr="00165717" w:rsidRDefault="00165717" w:rsidP="00612DE8">
      <w:pPr>
        <w:widowControl/>
        <w:shd w:val="clear" w:color="auto" w:fill="FFFFFF"/>
        <w:autoSpaceDE/>
        <w:autoSpaceDN/>
        <w:spacing w:before="240" w:after="240" w:line="360" w:lineRule="auto"/>
        <w:rPr>
          <w:color w:val="000000"/>
          <w:sz w:val="24"/>
          <w:szCs w:val="24"/>
          <w:lang w:eastAsia="ru-RU"/>
        </w:rPr>
      </w:pPr>
    </w:p>
    <w:p w:rsidR="00612DE8" w:rsidRPr="00612DE8" w:rsidRDefault="00612DE8" w:rsidP="00612DE8">
      <w:pPr>
        <w:widowControl/>
        <w:autoSpaceDE/>
        <w:autoSpaceDN/>
        <w:rPr>
          <w:sz w:val="24"/>
          <w:szCs w:val="24"/>
          <w:lang w:eastAsia="ru-RU"/>
        </w:rPr>
      </w:pPr>
      <w:r w:rsidRPr="00612DE8">
        <w:rPr>
          <w:rFonts w:ascii="Tahoma" w:hAnsi="Tahoma" w:cs="Tahoma"/>
          <w:color w:val="000000"/>
          <w:sz w:val="21"/>
          <w:szCs w:val="21"/>
          <w:shd w:val="clear" w:color="auto" w:fill="FFFFFF"/>
          <w:lang w:eastAsia="ru-RU"/>
        </w:rPr>
        <w:br/>
      </w:r>
      <w:r w:rsidRPr="00612DE8">
        <w:rPr>
          <w:sz w:val="24"/>
          <w:szCs w:val="24"/>
          <w:lang w:eastAsia="ru-RU"/>
        </w:rPr>
        <w:br/>
      </w:r>
    </w:p>
    <w:p w:rsidR="00612DE8" w:rsidRPr="00612DE8" w:rsidRDefault="00612DE8" w:rsidP="00612DE8">
      <w:pPr>
        <w:rPr>
          <w:sz w:val="24"/>
          <w:szCs w:val="24"/>
        </w:rPr>
      </w:pPr>
    </w:p>
    <w:p w:rsidR="000316E3" w:rsidRDefault="000316E3" w:rsidP="000316E3">
      <w:pPr>
        <w:jc w:val="center"/>
        <w:rPr>
          <w:sz w:val="28"/>
          <w:szCs w:val="28"/>
        </w:rPr>
      </w:pPr>
    </w:p>
    <w:p w:rsidR="000316E3" w:rsidRDefault="000316E3" w:rsidP="000316E3">
      <w:pPr>
        <w:rPr>
          <w:sz w:val="28"/>
          <w:szCs w:val="28"/>
        </w:rPr>
      </w:pPr>
    </w:p>
    <w:p w:rsidR="000316E3" w:rsidRDefault="000316E3" w:rsidP="000316E3">
      <w:pPr>
        <w:jc w:val="center"/>
        <w:rPr>
          <w:sz w:val="28"/>
          <w:szCs w:val="28"/>
        </w:rPr>
      </w:pPr>
    </w:p>
    <w:p w:rsidR="000316E3" w:rsidRDefault="000316E3" w:rsidP="000316E3">
      <w:pPr>
        <w:jc w:val="right"/>
        <w:rPr>
          <w:sz w:val="28"/>
          <w:szCs w:val="28"/>
        </w:rPr>
      </w:pPr>
    </w:p>
    <w:p w:rsidR="000316E3" w:rsidRDefault="000316E3" w:rsidP="000316E3">
      <w:pPr>
        <w:jc w:val="right"/>
        <w:rPr>
          <w:sz w:val="28"/>
          <w:szCs w:val="28"/>
        </w:rPr>
      </w:pPr>
    </w:p>
    <w:p w:rsidR="000316E3" w:rsidRDefault="000316E3" w:rsidP="000316E3">
      <w:pPr>
        <w:jc w:val="right"/>
        <w:rPr>
          <w:sz w:val="28"/>
          <w:szCs w:val="28"/>
        </w:rPr>
      </w:pPr>
    </w:p>
    <w:p w:rsidR="000316E3" w:rsidRDefault="000316E3" w:rsidP="000316E3">
      <w:pPr>
        <w:jc w:val="right"/>
        <w:rPr>
          <w:sz w:val="28"/>
          <w:szCs w:val="28"/>
        </w:rPr>
      </w:pPr>
    </w:p>
    <w:p w:rsidR="000316E3" w:rsidRDefault="000316E3" w:rsidP="000316E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sectPr w:rsidR="000316E3" w:rsidSect="0024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120"/>
    <w:multiLevelType w:val="multilevel"/>
    <w:tmpl w:val="DB6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2B0B"/>
    <w:rsid w:val="000316E3"/>
    <w:rsid w:val="001418A4"/>
    <w:rsid w:val="00165717"/>
    <w:rsid w:val="00214DFE"/>
    <w:rsid w:val="002462F5"/>
    <w:rsid w:val="00304FE9"/>
    <w:rsid w:val="003219E1"/>
    <w:rsid w:val="0057565B"/>
    <w:rsid w:val="00612DE8"/>
    <w:rsid w:val="00A134FD"/>
    <w:rsid w:val="00BA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316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link w:val="40"/>
    <w:uiPriority w:val="9"/>
    <w:qFormat/>
    <w:rsid w:val="00612DE8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316E3"/>
    <w:pPr>
      <w:ind w:left="823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316E3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12D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12D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12DE8"/>
    <w:rPr>
      <w:color w:val="0000FF"/>
      <w:u w:val="single"/>
    </w:rPr>
  </w:style>
  <w:style w:type="paragraph" w:customStyle="1" w:styleId="rteindent1">
    <w:name w:val="rteindent1"/>
    <w:basedOn w:val="a"/>
    <w:rsid w:val="00612D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12DE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1418A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18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HP</cp:lastModifiedBy>
  <cp:revision>6</cp:revision>
  <dcterms:created xsi:type="dcterms:W3CDTF">2021-11-16T06:26:00Z</dcterms:created>
  <dcterms:modified xsi:type="dcterms:W3CDTF">2021-11-25T13:01:00Z</dcterms:modified>
</cp:coreProperties>
</file>