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F3B70" w14:textId="220607E0" w:rsidR="00F511C5" w:rsidRDefault="004433A6" w:rsidP="00472BA3">
      <w:pPr>
        <w:spacing w:line="259" w:lineRule="auto"/>
      </w:pPr>
      <w:r w:rsidRPr="00BF2D09">
        <w:rPr>
          <w:b/>
          <w:highlight w:val="green"/>
        </w:rPr>
        <w:t>Creating a Job</w:t>
      </w:r>
      <w:r>
        <w:br/>
        <w:t>*</w:t>
      </w:r>
      <w:r w:rsidR="00D166B6">
        <w:t xml:space="preserve"> We’ll start look</w:t>
      </w:r>
      <w:r w:rsidR="00B0196B">
        <w:t>ing at how to modify data using GraphQL.</w:t>
      </w:r>
      <w:r w:rsidR="00B0196B">
        <w:br/>
      </w:r>
      <w:r w:rsidR="00BD451E">
        <w:rPr>
          <w:noProof/>
        </w:rPr>
        <w:drawing>
          <wp:inline distT="0" distB="0" distL="0" distR="0" wp14:anchorId="117C78AD" wp14:editId="1AB1A000">
            <wp:extent cx="1609344" cy="2271563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47631" cy="23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51E">
        <w:br/>
      </w:r>
      <w:r w:rsidR="00B12B46" w:rsidRPr="00B12B46">
        <w:rPr>
          <w:b/>
          <w:highlight w:val="red"/>
        </w:rPr>
        <w:t>Mutations</w:t>
      </w:r>
      <w:r w:rsidR="00B12B46">
        <w:t xml:space="preserve"> =&gt; </w:t>
      </w:r>
      <w:r w:rsidR="00B12B46" w:rsidRPr="007D7D01">
        <w:rPr>
          <w:b/>
          <w:bCs/>
          <w:highlight w:val="magenta"/>
        </w:rPr>
        <w:t>In GraphQL</w:t>
      </w:r>
      <w:r w:rsidR="007D7D01" w:rsidRPr="007D7D01">
        <w:rPr>
          <w:b/>
          <w:bCs/>
          <w:highlight w:val="magenta"/>
        </w:rPr>
        <w:t xml:space="preserve">, </w:t>
      </w:r>
      <w:r w:rsidR="00B12B46" w:rsidRPr="007D7D01">
        <w:rPr>
          <w:b/>
          <w:bCs/>
          <w:highlight w:val="magenta"/>
        </w:rPr>
        <w:t>operations that modify the data</w:t>
      </w:r>
      <w:r w:rsidR="00B12B46">
        <w:t>.</w:t>
      </w:r>
      <w:r>
        <w:br/>
        <w:t>*</w:t>
      </w:r>
      <w:r w:rsidR="000D120D">
        <w:t xml:space="preserve"> </w:t>
      </w:r>
      <w:r w:rsidR="000D120D" w:rsidRPr="000D120D">
        <w:rPr>
          <w:b/>
          <w:bCs/>
          <w:highlight w:val="cyan"/>
        </w:rPr>
        <w:t>They must be kept separate from queries</w:t>
      </w:r>
      <w:r w:rsidR="000D120D">
        <w:t>.</w:t>
      </w:r>
      <w:r w:rsidR="007D7D01">
        <w:br/>
        <w:t>*</w:t>
      </w:r>
      <w:r w:rsidR="00936ADC">
        <w:t xml:space="preserve"> </w:t>
      </w:r>
      <w:r w:rsidR="00936ADC" w:rsidRPr="00936ADC">
        <w:rPr>
          <w:b/>
          <w:highlight w:val="magenta"/>
        </w:rPr>
        <w:t>Mutation</w:t>
      </w:r>
      <w:r w:rsidR="00936ADC" w:rsidRPr="00936ADC">
        <w:rPr>
          <w:b/>
          <w:highlight w:val="cyan"/>
        </w:rPr>
        <w:t xml:space="preserve"> is a </w:t>
      </w:r>
      <w:r w:rsidR="00936ADC" w:rsidRPr="00832B81">
        <w:rPr>
          <w:b/>
          <w:highlight w:val="yellow"/>
        </w:rPr>
        <w:t>root</w:t>
      </w:r>
      <w:r w:rsidR="00936ADC" w:rsidRPr="00936ADC">
        <w:rPr>
          <w:b/>
          <w:highlight w:val="cyan"/>
        </w:rPr>
        <w:t xml:space="preserve"> type just like </w:t>
      </w:r>
      <w:r w:rsidR="00936ADC" w:rsidRPr="00936ADC">
        <w:rPr>
          <w:b/>
          <w:highlight w:val="magenta"/>
        </w:rPr>
        <w:t>Query</w:t>
      </w:r>
      <w:r w:rsidR="00936ADC">
        <w:t>.</w:t>
      </w:r>
      <w:r w:rsidR="000D120D">
        <w:br/>
        <w:t>*</w:t>
      </w:r>
      <w:r w:rsidR="00B8483B">
        <w:t xml:space="preserve"> Mutations usually have arguments.</w:t>
      </w:r>
      <w:r w:rsidR="003330FD">
        <w:br/>
        <w:t>* The ID will be assigned by the server</w:t>
      </w:r>
      <w:r w:rsidR="005D4329">
        <w:t xml:space="preserve">, </w:t>
      </w:r>
      <w:r w:rsidR="003330FD">
        <w:t>we don’t want to pass it from the client</w:t>
      </w:r>
      <w:r w:rsidR="00D22F0B">
        <w:t xml:space="preserve"> when creating a job.</w:t>
      </w:r>
      <w:r w:rsidR="00D22F0B">
        <w:br/>
      </w:r>
      <w:r w:rsidR="00D3216F">
        <w:t xml:space="preserve">* </w:t>
      </w:r>
      <w:r w:rsidR="00D3216F" w:rsidRPr="002D5B98">
        <w:rPr>
          <w:b/>
          <w:bCs/>
          <w:highlight w:val="yellow"/>
        </w:rPr>
        <w:t xml:space="preserve">Mutations have to return </w:t>
      </w:r>
      <w:r w:rsidR="002D5B98" w:rsidRPr="002D5B98">
        <w:rPr>
          <w:b/>
          <w:bCs/>
          <w:highlight w:val="yellow"/>
        </w:rPr>
        <w:t xml:space="preserve">a </w:t>
      </w:r>
      <w:r w:rsidR="002D5B98" w:rsidRPr="008245A4">
        <w:rPr>
          <w:b/>
          <w:bCs/>
          <w:highlight w:val="yellow"/>
        </w:rPr>
        <w:t>result</w:t>
      </w:r>
      <w:r w:rsidR="008245A4" w:rsidRPr="008245A4">
        <w:rPr>
          <w:b/>
          <w:bCs/>
          <w:highlight w:val="yellow"/>
        </w:rPr>
        <w:t>, just like Queries</w:t>
      </w:r>
      <w:r w:rsidR="00D3216F">
        <w:t>.</w:t>
      </w:r>
      <w:r w:rsidR="00D3216F">
        <w:br/>
      </w:r>
      <w:r w:rsidR="00D22F0B">
        <w:t>*</w:t>
      </w:r>
      <w:r w:rsidR="001D1320">
        <w:t xml:space="preserve"> In this case at a minimum we may want to return the job ID</w:t>
      </w:r>
      <w:r w:rsidR="00D3216F">
        <w:t xml:space="preserve"> that’s generated by the server.</w:t>
      </w:r>
      <w:r w:rsidR="003330FD">
        <w:br/>
      </w:r>
      <w:r w:rsidR="00146B37">
        <w:rPr>
          <w:noProof/>
        </w:rPr>
        <w:drawing>
          <wp:inline distT="0" distB="0" distL="0" distR="0" wp14:anchorId="025FE2CF" wp14:editId="19361196">
            <wp:extent cx="2794406" cy="2390893"/>
            <wp:effectExtent l="0" t="0" r="635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0928" cy="24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62" w:rsidRPr="000F2F62">
        <w:rPr>
          <w:noProof/>
        </w:rPr>
        <w:t xml:space="preserve"> </w:t>
      </w:r>
      <w:r w:rsidR="000F2F62">
        <w:rPr>
          <w:noProof/>
        </w:rPr>
        <w:drawing>
          <wp:inline distT="0" distB="0" distL="0" distR="0" wp14:anchorId="499B12EB" wp14:editId="346823B9">
            <wp:extent cx="2911450" cy="2891405"/>
            <wp:effectExtent l="0" t="0" r="3810" b="444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2592" cy="28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1C5">
        <w:rPr>
          <w:noProof/>
        </w:rPr>
        <w:br/>
      </w:r>
      <w:r w:rsidR="00190076">
        <w:rPr>
          <w:noProof/>
        </w:rPr>
        <w:drawing>
          <wp:inline distT="0" distB="0" distL="0" distR="0" wp14:anchorId="5C68DE89" wp14:editId="30C97CF5">
            <wp:extent cx="5010912" cy="111187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9890" cy="11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*</w:t>
      </w:r>
      <w:r w:rsidR="00146B37">
        <w:t xml:space="preserve"> We’ll come back here and discuss some best practices for mutations</w:t>
      </w:r>
      <w:r w:rsidR="00E80FE4">
        <w:t xml:space="preserve"> later.</w:t>
      </w:r>
      <w:r w:rsidR="000F2F62">
        <w:br/>
      </w:r>
      <w:r w:rsidR="00E80FE4">
        <w:t>*</w:t>
      </w:r>
      <w:r w:rsidR="00C95511">
        <w:t xml:space="preserve"> </w:t>
      </w:r>
      <w:r w:rsidR="00C95511" w:rsidRPr="001841AD">
        <w:rPr>
          <w:b/>
          <w:bCs/>
          <w:highlight w:val="red"/>
        </w:rPr>
        <w:t xml:space="preserve">Mutation root type </w:t>
      </w:r>
      <w:r w:rsidR="002E6149" w:rsidRPr="001841AD">
        <w:rPr>
          <w:b/>
          <w:bCs/>
          <w:highlight w:val="red"/>
        </w:rPr>
        <w:t>contains all operations</w:t>
      </w:r>
      <w:r w:rsidR="001841AD" w:rsidRPr="001841AD">
        <w:rPr>
          <w:b/>
          <w:bCs/>
          <w:highlight w:val="red"/>
        </w:rPr>
        <w:t xml:space="preserve"> that have si</w:t>
      </w:r>
      <w:r w:rsidR="001841AD" w:rsidRPr="00706A40">
        <w:rPr>
          <w:b/>
          <w:bCs/>
          <w:highlight w:val="red"/>
        </w:rPr>
        <w:t>de effects</w:t>
      </w:r>
      <w:r w:rsidR="00706A40" w:rsidRPr="00706A40">
        <w:rPr>
          <w:b/>
          <w:bCs/>
          <w:highlight w:val="red"/>
        </w:rPr>
        <w:t xml:space="preserve"> =&gt; that modify the data</w:t>
      </w:r>
      <w:r w:rsidR="001841AD">
        <w:t>.</w:t>
      </w:r>
      <w:r w:rsidR="007A6364">
        <w:br/>
        <w:t>*</w:t>
      </w:r>
      <w:r w:rsidR="00722C14">
        <w:t xml:space="preserve"> </w:t>
      </w:r>
      <w:r w:rsidR="00722C14" w:rsidRPr="00722C14">
        <w:rPr>
          <w:b/>
          <w:bCs/>
          <w:highlight w:val="red"/>
        </w:rPr>
        <w:t>Query root type contains all operations that only read data without modifying it</w:t>
      </w:r>
      <w:r w:rsidR="00722C14">
        <w:t>.</w:t>
      </w:r>
      <w:r w:rsidR="007A6364">
        <w:br/>
        <w:t>*</w:t>
      </w:r>
      <w:r w:rsidR="00F26DC0">
        <w:t xml:space="preserve"> </w:t>
      </w:r>
      <w:r w:rsidR="00F26DC0" w:rsidRPr="00F079EF">
        <w:rPr>
          <w:b/>
          <w:bCs/>
          <w:highlight w:val="cyan"/>
        </w:rPr>
        <w:t>Writing resolvers for Mutations is really no different from the other resolver functions</w:t>
      </w:r>
      <w:r w:rsidR="00323939" w:rsidRPr="00F079EF">
        <w:rPr>
          <w:b/>
          <w:bCs/>
          <w:highlight w:val="cyan"/>
        </w:rPr>
        <w:t xml:space="preserve"> except of course that in this case the function can modify the data</w:t>
      </w:r>
      <w:r w:rsidR="00F26DC0">
        <w:t>.</w:t>
      </w:r>
    </w:p>
    <w:p w14:paraId="6200FE4F" w14:textId="77777777" w:rsidR="00364D5A" w:rsidRDefault="00F079EF" w:rsidP="00472BA3">
      <w:pPr>
        <w:spacing w:line="259" w:lineRule="auto"/>
      </w:pPr>
      <w:r w:rsidRPr="00F079EF">
        <w:rPr>
          <w:b/>
          <w:highlight w:val="green"/>
        </w:rPr>
        <w:lastRenderedPageBreak/>
        <w:t>Best Practices for Mutations</w:t>
      </w:r>
      <w:r>
        <w:br/>
        <w:t>*</w:t>
      </w:r>
      <w:r w:rsidR="00E8207E">
        <w:t xml:space="preserve"> Let’s now improve this mutation so that it’s easier to work with</w:t>
      </w:r>
      <w:r w:rsidR="00F40034">
        <w:t xml:space="preserve"> from a Client’s perspective</w:t>
      </w:r>
      <w:r w:rsidR="00E8207E">
        <w:t>.</w:t>
      </w:r>
      <w:r>
        <w:br/>
        <w:t>*</w:t>
      </w:r>
      <w:r w:rsidR="00B967A1">
        <w:t xml:space="preserve"> In a client application after we create a job, we may want to display the new job including all its fields.</w:t>
      </w:r>
      <w:r w:rsidR="00AB5EE9">
        <w:br/>
        <w:t>=&gt; So maybe it would be better to return a Job object here</w:t>
      </w:r>
      <w:r w:rsidR="00323AE6">
        <w:t xml:space="preserve"> instead of just this ID</w:t>
      </w:r>
      <w:r w:rsidR="00AB5EE9">
        <w:t>.</w:t>
      </w:r>
      <w:r w:rsidR="00F511C5">
        <w:br/>
      </w:r>
      <w:r w:rsidR="00761CB1">
        <w:rPr>
          <w:noProof/>
        </w:rPr>
        <w:drawing>
          <wp:inline distT="0" distB="0" distL="0" distR="0" wp14:anchorId="4B1CEE7A" wp14:editId="00634148">
            <wp:extent cx="2743200" cy="2323796"/>
            <wp:effectExtent l="0" t="0" r="0" b="63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7301" cy="235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939">
        <w:t xml:space="preserve"> </w:t>
      </w:r>
      <w:r w:rsidR="006B6939">
        <w:rPr>
          <w:noProof/>
        </w:rPr>
        <w:drawing>
          <wp:inline distT="0" distB="0" distL="0" distR="0" wp14:anchorId="47C88F15" wp14:editId="54F64519">
            <wp:extent cx="2973776" cy="2567635"/>
            <wp:effectExtent l="0" t="0" r="0" b="444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3357" cy="25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CB1">
        <w:br/>
      </w:r>
      <w:r w:rsidR="005132EE">
        <w:rPr>
          <w:noProof/>
        </w:rPr>
        <w:drawing>
          <wp:inline distT="0" distB="0" distL="0" distR="0" wp14:anchorId="0E0EF611" wp14:editId="5E4D2256">
            <wp:extent cx="4710988" cy="1758312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682" cy="17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378">
        <w:br/>
      </w:r>
      <w:r w:rsidR="00F511C5">
        <w:t>*</w:t>
      </w:r>
      <w:r w:rsidR="0030642C">
        <w:t xml:space="preserve"> </w:t>
      </w:r>
      <w:r w:rsidR="0012041B">
        <w:t xml:space="preserve">We </w:t>
      </w:r>
      <w:r w:rsidR="0030642C">
        <w:t xml:space="preserve">send the </w:t>
      </w:r>
      <w:r w:rsidR="00311F5D">
        <w:t>companyId</w:t>
      </w:r>
      <w:r w:rsidR="0030642C">
        <w:t xml:space="preserve"> as an argument in the request, </w:t>
      </w:r>
      <w:r w:rsidR="00BA0B15">
        <w:t>so we already know its value</w:t>
      </w:r>
      <w:r w:rsidR="00311F5D">
        <w:t xml:space="preserve"> but not the company name for example</w:t>
      </w:r>
      <w:r w:rsidR="00BA0B15">
        <w:t>.</w:t>
      </w:r>
      <w:r w:rsidR="00323AE6">
        <w:br/>
      </w:r>
      <w:r w:rsidR="00FE6A7B">
        <w:t>* So a client application could use this response data to display the job details without the need to make a separate query.</w:t>
      </w:r>
      <w:r w:rsidR="009144DE">
        <w:br/>
        <w:t xml:space="preserve">=&gt; </w:t>
      </w:r>
      <w:r w:rsidR="009144DE" w:rsidRPr="00EE67E5">
        <w:rPr>
          <w:b/>
          <w:bCs/>
          <w:highlight w:val="yellow"/>
        </w:rPr>
        <w:t xml:space="preserve">By making the mutation return a Job object, instead of just the ID, we can potentially make a single request to the server </w:t>
      </w:r>
      <w:r w:rsidR="00EE67E5" w:rsidRPr="00EE67E5">
        <w:rPr>
          <w:b/>
          <w:bCs/>
          <w:highlight w:val="yellow"/>
        </w:rPr>
        <w:t>instead of 2</w:t>
      </w:r>
      <w:r w:rsidR="00EE67E5">
        <w:t>.</w:t>
      </w:r>
      <w:r w:rsidR="00FE6A7B">
        <w:br/>
      </w:r>
      <w:r w:rsidR="0089080F" w:rsidRPr="0089080F">
        <w:rPr>
          <w:b/>
          <w:bCs/>
          <w:highlight w:val="red"/>
        </w:rPr>
        <w:t>Aliases</w:t>
      </w:r>
      <w:r w:rsidR="0089080F">
        <w:t xml:space="preserve"> =&gt; GraphQL supports aliases</w:t>
      </w:r>
      <w:r w:rsidR="00961CD4">
        <w:t xml:space="preserve"> (both Queries and Mutations)</w:t>
      </w:r>
      <w:r w:rsidR="0089080F">
        <w:t>, since we return a job, it’s weird to have it named as createJob in the response, we can change it:</w:t>
      </w:r>
      <w:r w:rsidR="0089080F">
        <w:br/>
      </w:r>
      <w:r w:rsidR="00364D5A">
        <w:rPr>
          <w:noProof/>
        </w:rPr>
        <w:drawing>
          <wp:inline distT="0" distB="0" distL="0" distR="0" wp14:anchorId="4FC64786" wp14:editId="22BC8F6A">
            <wp:extent cx="4586630" cy="1689652"/>
            <wp:effectExtent l="0" t="0" r="4445" b="635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434" cy="170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D5A">
        <w:br/>
      </w:r>
    </w:p>
    <w:p w14:paraId="17CC3388" w14:textId="77777777" w:rsidR="00650398" w:rsidRDefault="00323AE6" w:rsidP="00472BA3">
      <w:pPr>
        <w:spacing w:line="259" w:lineRule="auto"/>
      </w:pPr>
      <w:r>
        <w:lastRenderedPageBreak/>
        <w:t>*</w:t>
      </w:r>
      <w:r w:rsidR="00405D51">
        <w:t xml:space="preserve"> The next thing we can improve about this mutation is the arguments.</w:t>
      </w:r>
      <w:r w:rsidR="00405D51">
        <w:br/>
        <w:t>=&gt; We currently have 3 arguments:</w:t>
      </w:r>
      <w:r w:rsidR="00BE4C4F">
        <w:t xml:space="preserve"> companyId, title, description.</w:t>
      </w:r>
      <w:r w:rsidR="004C3F87">
        <w:br/>
        <w:t xml:space="preserve">=&gt; </w:t>
      </w:r>
      <w:r w:rsidR="004C3F87" w:rsidRPr="005A2C5F">
        <w:rPr>
          <w:b/>
          <w:bCs/>
          <w:highlight w:val="cyan"/>
        </w:rPr>
        <w:t>Let’s say we want to pass their values as variables.</w:t>
      </w:r>
      <w:r w:rsidR="00403296" w:rsidRPr="005A2C5F">
        <w:rPr>
          <w:b/>
          <w:bCs/>
          <w:highlight w:val="cyan"/>
        </w:rPr>
        <w:t xml:space="preserve"> We can give a name to this mutation</w:t>
      </w:r>
      <w:r w:rsidR="005A2C5F" w:rsidRPr="005A2C5F">
        <w:rPr>
          <w:b/>
          <w:bCs/>
          <w:highlight w:val="cyan"/>
        </w:rPr>
        <w:t xml:space="preserve"> and then declare the variables</w:t>
      </w:r>
      <w:r w:rsidR="005A2C5F">
        <w:t>.</w:t>
      </w:r>
      <w:r w:rsidR="007A4E3F">
        <w:br/>
      </w:r>
      <w:r w:rsidR="007A4E3F">
        <w:rPr>
          <w:noProof/>
        </w:rPr>
        <w:drawing>
          <wp:inline distT="0" distB="0" distL="0" distR="0" wp14:anchorId="3ACFE76A" wp14:editId="0F310F32">
            <wp:extent cx="3745382" cy="25266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9539" cy="26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E3F">
        <w:br/>
        <w:t>=&gt; Then we would need to replace each value with a variable.</w:t>
      </w:r>
      <w:r w:rsidR="001F3E48">
        <w:br/>
        <w:t>=&gt; And when making the request, we would also need to pass 3 values as query variables.</w:t>
      </w:r>
      <w:r w:rsidR="00BA7BCB">
        <w:br/>
        <w:t>=&gt; So having lots of variables is not very convenient from the client point of view.</w:t>
      </w:r>
      <w:r w:rsidR="00D52578">
        <w:br/>
        <w:t xml:space="preserve">* </w:t>
      </w:r>
      <w:r w:rsidR="00D52578" w:rsidRPr="00081DD0">
        <w:rPr>
          <w:b/>
          <w:bCs/>
          <w:highlight w:val="yellow"/>
        </w:rPr>
        <w:t>Let’s see how we can make things easier for clients that call our API</w:t>
      </w:r>
      <w:r w:rsidR="00D52578">
        <w:t>.</w:t>
      </w:r>
      <w:r w:rsidR="005A2C5F">
        <w:br/>
        <w:t>*</w:t>
      </w:r>
      <w:r w:rsidR="00A20048">
        <w:t xml:space="preserve"> Even if we had the </w:t>
      </w:r>
      <w:r w:rsidR="00AB6FC2">
        <w:t>right fields in the Job and wanted to use it for the mutation, GraphQL doesn’t allow us to use a regular type for an input argument.</w:t>
      </w:r>
      <w:r w:rsidR="004D4683">
        <w:br/>
        <w:t xml:space="preserve">* The types we wrote so far like Job and Company are </w:t>
      </w:r>
      <w:r w:rsidR="00222753">
        <w:br/>
      </w:r>
      <w:r w:rsidR="004D4683" w:rsidRPr="004D4683">
        <w:rPr>
          <w:b/>
          <w:highlight w:val="red"/>
        </w:rPr>
        <w:t>Output Types</w:t>
      </w:r>
      <w:r w:rsidR="00222753">
        <w:t xml:space="preserve"> =&gt; we can return them in response to a query.</w:t>
      </w:r>
      <w:r w:rsidR="00222753">
        <w:br/>
        <w:t xml:space="preserve">* As arguments we can only use </w:t>
      </w:r>
      <w:r w:rsidR="00CE1D1C">
        <w:br/>
      </w:r>
      <w:r w:rsidR="00222753" w:rsidRPr="00222753">
        <w:rPr>
          <w:b/>
          <w:highlight w:val="red"/>
        </w:rPr>
        <w:t>Input Types</w:t>
      </w:r>
      <w:r w:rsidR="00CE1D1C">
        <w:t xml:space="preserve"> =&gt; </w:t>
      </w:r>
      <w:r w:rsidR="00CE1D1C" w:rsidRPr="00CE1D1C">
        <w:rPr>
          <w:b/>
          <w:bCs/>
          <w:highlight w:val="magenta"/>
        </w:rPr>
        <w:t>input</w:t>
      </w:r>
      <w:r w:rsidR="00CE1D1C">
        <w:t xml:space="preserve"> instead of type.</w:t>
      </w:r>
      <w:r w:rsidR="00CE1D1C">
        <w:br/>
        <w:t>* It’s common to name input types like the mutation where they’re used</w:t>
      </w:r>
      <w:r w:rsidR="00967089">
        <w:t>, adding “Input at the end”.</w:t>
      </w:r>
      <w:r w:rsidR="00A220BB">
        <w:br/>
      </w:r>
      <w:r w:rsidR="00133990">
        <w:rPr>
          <w:noProof/>
        </w:rPr>
        <w:drawing>
          <wp:inline distT="0" distB="0" distL="0" distR="0" wp14:anchorId="6EDADE1C" wp14:editId="4C016008">
            <wp:extent cx="2070201" cy="2923568"/>
            <wp:effectExtent l="0" t="0" r="635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7733" cy="29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556">
        <w:tab/>
      </w:r>
      <w:r w:rsidR="004E3556">
        <w:rPr>
          <w:noProof/>
        </w:rPr>
        <w:drawing>
          <wp:inline distT="0" distB="0" distL="0" distR="0" wp14:anchorId="2196E50C" wp14:editId="58DDB065">
            <wp:extent cx="2830983" cy="2305070"/>
            <wp:effectExtent l="0" t="0" r="762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0294" cy="23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D84">
        <w:br/>
      </w:r>
      <w:r w:rsidR="00126BFE">
        <w:rPr>
          <w:noProof/>
        </w:rPr>
        <w:drawing>
          <wp:inline distT="0" distB="0" distL="0" distR="0" wp14:anchorId="3184BF27" wp14:editId="3B51044C">
            <wp:extent cx="2430897" cy="1170432"/>
            <wp:effectExtent l="0" t="0" r="762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9706" cy="117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C7B">
        <w:tab/>
      </w:r>
      <w:r w:rsidR="00EF7DA7">
        <w:rPr>
          <w:noProof/>
        </w:rPr>
        <w:drawing>
          <wp:inline distT="0" distB="0" distL="0" distR="0" wp14:anchorId="7231A917" wp14:editId="75FF50B1">
            <wp:extent cx="1375257" cy="1304311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8422" cy="13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C7B">
        <w:br/>
      </w:r>
      <w:r w:rsidR="00B01C7B">
        <w:rPr>
          <w:noProof/>
        </w:rPr>
        <w:drawing>
          <wp:inline distT="0" distB="0" distL="0" distR="0" wp14:anchorId="402FED5A" wp14:editId="64127B89">
            <wp:extent cx="1748106" cy="1111910"/>
            <wp:effectExtent l="0" t="0" r="508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1566" cy="11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BFE">
        <w:br/>
      </w:r>
      <w:r w:rsidR="00967089">
        <w:t>*</w:t>
      </w:r>
      <w:r w:rsidR="00EF7DA7">
        <w:t xml:space="preserve"> You can see how the mutation is simpler now that we have a single argument instead of 3.</w:t>
      </w:r>
      <w:r w:rsidR="00EE67E5">
        <w:br/>
        <w:t>*</w:t>
      </w:r>
      <w:r w:rsidR="00BA5A75">
        <w:t xml:space="preserve"> </w:t>
      </w:r>
      <w:r w:rsidR="00BA5A75" w:rsidRPr="00D024EF">
        <w:rPr>
          <w:b/>
          <w:bCs/>
          <w:highlight w:val="yellow"/>
        </w:rPr>
        <w:t xml:space="preserve">Our mutation was working fine even before these changes but now our API is easier to use </w:t>
      </w:r>
      <w:r w:rsidR="002F5291" w:rsidRPr="00D024EF">
        <w:rPr>
          <w:b/>
          <w:bCs/>
          <w:highlight w:val="yellow"/>
        </w:rPr>
        <w:t xml:space="preserve">from </w:t>
      </w:r>
      <w:r w:rsidR="002F5291" w:rsidRPr="00D024EF">
        <w:rPr>
          <w:b/>
          <w:bCs/>
          <w:highlight w:val="yellow"/>
        </w:rPr>
        <w:lastRenderedPageBreak/>
        <w:t>the client point of view</w:t>
      </w:r>
      <w:r w:rsidR="002F5291">
        <w:t>.</w:t>
      </w:r>
      <w:r w:rsidR="00FF3BD7">
        <w:br/>
        <w:t xml:space="preserve">* </w:t>
      </w:r>
      <w:r w:rsidR="00FF3BD7" w:rsidRPr="00D024EF">
        <w:rPr>
          <w:b/>
          <w:bCs/>
          <w:highlight w:val="red"/>
        </w:rPr>
        <w:t>Things like accepting a single input argument for each mutation</w:t>
      </w:r>
      <w:r w:rsidR="0011701E" w:rsidRPr="00D024EF">
        <w:rPr>
          <w:b/>
          <w:bCs/>
          <w:highlight w:val="red"/>
        </w:rPr>
        <w:t xml:space="preserve"> are some of the best practices that are emerging in the GraphQL community</w:t>
      </w:r>
      <w:r w:rsidR="0011701E">
        <w:t>.</w:t>
      </w:r>
    </w:p>
    <w:p w14:paraId="742DA517" w14:textId="105FF4B3" w:rsidR="00E80589" w:rsidRDefault="00650398" w:rsidP="006513F3">
      <w:pPr>
        <w:spacing w:line="259" w:lineRule="auto"/>
      </w:pPr>
      <w:r w:rsidRPr="00650398">
        <w:rPr>
          <w:b/>
          <w:bCs/>
          <w:highlight w:val="green"/>
        </w:rPr>
        <w:t>Calling a Mutation from the Client</w:t>
      </w:r>
      <w:r>
        <w:br/>
        <w:t>*</w:t>
      </w:r>
      <w:r w:rsidR="00596A33">
        <w:t xml:space="preserve"> </w:t>
      </w:r>
      <w:r w:rsidR="00596A33" w:rsidRPr="0059250D">
        <w:rPr>
          <w:b/>
          <w:bCs/>
          <w:highlight w:val="yellow"/>
        </w:rPr>
        <w:t>Sending a GraphQL request for a mutation is no different from sending a query</w:t>
      </w:r>
      <w:r w:rsidR="0059250D">
        <w:t>.</w:t>
      </w:r>
      <w:r>
        <w:br/>
      </w:r>
      <w:r w:rsidR="00A43280">
        <w:rPr>
          <w:noProof/>
        </w:rPr>
        <w:drawing>
          <wp:inline distT="0" distB="0" distL="0" distR="0" wp14:anchorId="020EE344" wp14:editId="0796B734">
            <wp:extent cx="3669495" cy="1975104"/>
            <wp:effectExtent l="0" t="0" r="7620" b="635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8400" cy="19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280">
        <w:br/>
      </w:r>
      <w:r w:rsidR="001841AD">
        <w:t>*</w:t>
      </w:r>
      <w:r w:rsidR="00F709A5">
        <w:t xml:space="preserve"> Once the user clicks submit and the job has been created, </w:t>
      </w:r>
      <w:r w:rsidR="004F5444">
        <w:t>we should probably display the job details.</w:t>
      </w:r>
      <w:r w:rsidR="004F5444">
        <w:br/>
      </w:r>
      <w:r w:rsidR="004F5444" w:rsidRPr="004F5444">
        <w:rPr>
          <w:b/>
          <w:bCs/>
          <w:highlight w:val="red"/>
        </w:rPr>
        <w:t>this.props.history.push()</w:t>
      </w:r>
      <w:r w:rsidR="004F5444">
        <w:t xml:space="preserve"> =&gt; </w:t>
      </w:r>
      <w:r w:rsidR="004F5444" w:rsidRPr="004F5444">
        <w:rPr>
          <w:b/>
          <w:bCs/>
          <w:highlight w:val="cyan"/>
        </w:rPr>
        <w:t>pushing a new path into the browser history</w:t>
      </w:r>
      <w:r w:rsidR="004F5444">
        <w:t>.</w:t>
      </w:r>
      <w:r w:rsidR="00AF16BC">
        <w:br/>
      </w:r>
      <w:r w:rsidR="0092413B">
        <w:rPr>
          <w:noProof/>
        </w:rPr>
        <w:drawing>
          <wp:inline distT="0" distB="0" distL="0" distR="0" wp14:anchorId="466B2646" wp14:editId="09C28D3E">
            <wp:extent cx="3541304" cy="1170432"/>
            <wp:effectExtent l="0" t="0" r="254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2735" cy="119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13B">
        <w:br/>
      </w:r>
      <w:r w:rsidR="00AF16BC">
        <w:t>*</w:t>
      </w:r>
      <w:r w:rsidR="005155E3">
        <w:t xml:space="preserve"> We had to hard-core a companyId because </w:t>
      </w:r>
      <w:r w:rsidR="0066091F">
        <w:t>we need to pass it to the mutation but the form only has title and description.</w:t>
      </w:r>
      <w:r w:rsidR="0066091F">
        <w:br/>
        <w:t xml:space="preserve">* We’ll see how to fix this </w:t>
      </w:r>
      <w:r w:rsidR="005F3982">
        <w:t>after we talk about authentication.</w:t>
      </w:r>
    </w:p>
    <w:p w14:paraId="4C3B404F" w14:textId="77777777" w:rsidR="006513F3" w:rsidRDefault="006513F3" w:rsidP="006513F3">
      <w:pPr>
        <w:spacing w:line="259" w:lineRule="auto"/>
      </w:pPr>
      <w:bookmarkStart w:id="0" w:name="_GoBack"/>
      <w:bookmarkEnd w:id="0"/>
    </w:p>
    <w:sectPr w:rsidR="006513F3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16"/>
    <w:rsid w:val="000238ED"/>
    <w:rsid w:val="00074F1F"/>
    <w:rsid w:val="00081DD0"/>
    <w:rsid w:val="000C519C"/>
    <w:rsid w:val="000D120D"/>
    <w:rsid w:val="000F2F62"/>
    <w:rsid w:val="0011701E"/>
    <w:rsid w:val="0012041B"/>
    <w:rsid w:val="001204CA"/>
    <w:rsid w:val="00126BFE"/>
    <w:rsid w:val="00133990"/>
    <w:rsid w:val="00146B37"/>
    <w:rsid w:val="001841AD"/>
    <w:rsid w:val="00190076"/>
    <w:rsid w:val="001D1320"/>
    <w:rsid w:val="001F1C56"/>
    <w:rsid w:val="001F3E48"/>
    <w:rsid w:val="0021077A"/>
    <w:rsid w:val="00222753"/>
    <w:rsid w:val="00236416"/>
    <w:rsid w:val="002D5A5D"/>
    <w:rsid w:val="002D5B98"/>
    <w:rsid w:val="002E6149"/>
    <w:rsid w:val="002F5291"/>
    <w:rsid w:val="0030642C"/>
    <w:rsid w:val="00311F5D"/>
    <w:rsid w:val="00323939"/>
    <w:rsid w:val="00323AE6"/>
    <w:rsid w:val="003330FD"/>
    <w:rsid w:val="00347D84"/>
    <w:rsid w:val="00364D5A"/>
    <w:rsid w:val="00403296"/>
    <w:rsid w:val="00405D51"/>
    <w:rsid w:val="004433A6"/>
    <w:rsid w:val="00472BA3"/>
    <w:rsid w:val="004C3F87"/>
    <w:rsid w:val="004D4683"/>
    <w:rsid w:val="004E001D"/>
    <w:rsid w:val="004E3556"/>
    <w:rsid w:val="004F5444"/>
    <w:rsid w:val="005132EE"/>
    <w:rsid w:val="005155E3"/>
    <w:rsid w:val="00522F2B"/>
    <w:rsid w:val="0059250D"/>
    <w:rsid w:val="00596A33"/>
    <w:rsid w:val="005A2C5F"/>
    <w:rsid w:val="005D4329"/>
    <w:rsid w:val="005F3982"/>
    <w:rsid w:val="00650398"/>
    <w:rsid w:val="006513F3"/>
    <w:rsid w:val="0066091F"/>
    <w:rsid w:val="006B6939"/>
    <w:rsid w:val="00706A40"/>
    <w:rsid w:val="00722C14"/>
    <w:rsid w:val="00742DF8"/>
    <w:rsid w:val="00761CB1"/>
    <w:rsid w:val="007A4E3F"/>
    <w:rsid w:val="007A6364"/>
    <w:rsid w:val="007B0339"/>
    <w:rsid w:val="007D7D01"/>
    <w:rsid w:val="008245A4"/>
    <w:rsid w:val="00832B81"/>
    <w:rsid w:val="00836824"/>
    <w:rsid w:val="0089080F"/>
    <w:rsid w:val="008F64F4"/>
    <w:rsid w:val="009144DE"/>
    <w:rsid w:val="0092413B"/>
    <w:rsid w:val="00933878"/>
    <w:rsid w:val="00936ADC"/>
    <w:rsid w:val="00961CD4"/>
    <w:rsid w:val="00967089"/>
    <w:rsid w:val="00A20048"/>
    <w:rsid w:val="00A220BB"/>
    <w:rsid w:val="00A43280"/>
    <w:rsid w:val="00AB5EE9"/>
    <w:rsid w:val="00AB6FC2"/>
    <w:rsid w:val="00AF16BC"/>
    <w:rsid w:val="00AF4378"/>
    <w:rsid w:val="00B0196B"/>
    <w:rsid w:val="00B01C7B"/>
    <w:rsid w:val="00B12B46"/>
    <w:rsid w:val="00B8483B"/>
    <w:rsid w:val="00B967A1"/>
    <w:rsid w:val="00BA0B15"/>
    <w:rsid w:val="00BA5A75"/>
    <w:rsid w:val="00BA7BCB"/>
    <w:rsid w:val="00BC745E"/>
    <w:rsid w:val="00BD451E"/>
    <w:rsid w:val="00BE4C4F"/>
    <w:rsid w:val="00C707E4"/>
    <w:rsid w:val="00C95511"/>
    <w:rsid w:val="00CE1D1C"/>
    <w:rsid w:val="00D024EF"/>
    <w:rsid w:val="00D166B6"/>
    <w:rsid w:val="00D22F0B"/>
    <w:rsid w:val="00D3216F"/>
    <w:rsid w:val="00D409FA"/>
    <w:rsid w:val="00D52578"/>
    <w:rsid w:val="00D91DF6"/>
    <w:rsid w:val="00E05FB6"/>
    <w:rsid w:val="00E80589"/>
    <w:rsid w:val="00E80FE4"/>
    <w:rsid w:val="00E8207E"/>
    <w:rsid w:val="00EE67E5"/>
    <w:rsid w:val="00EF7DA7"/>
    <w:rsid w:val="00F079EF"/>
    <w:rsid w:val="00F1214D"/>
    <w:rsid w:val="00F26DC0"/>
    <w:rsid w:val="00F40034"/>
    <w:rsid w:val="00F511C5"/>
    <w:rsid w:val="00F709A5"/>
    <w:rsid w:val="00FE6A7B"/>
    <w:rsid w:val="00FF3BD7"/>
    <w:rsid w:val="00FF7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4C935"/>
  <w15:chartTrackingRefBased/>
  <w15:docId w15:val="{947BD345-DD0A-4505-816C-01EBEDADF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4433A6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405D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4</Pages>
  <Words>546</Words>
  <Characters>3114</Characters>
  <Application>Microsoft Office Word</Application>
  <DocSecurity>0</DocSecurity>
  <Lines>25</Lines>
  <Paragraphs>7</Paragraphs>
  <ScaleCrop>false</ScaleCrop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115</cp:revision>
  <dcterms:created xsi:type="dcterms:W3CDTF">2019-09-04T11:27:00Z</dcterms:created>
  <dcterms:modified xsi:type="dcterms:W3CDTF">2019-09-04T15:24:00Z</dcterms:modified>
</cp:coreProperties>
</file>