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0" w:after="160"/>
        <w:ind w:firstLine="0"/>
        <w:jc w:val="center"/>
      </w:pPr>
      <w:r>
        <w:rPr>
          <w:rFonts w:eastAsia="宋体" w:ascii="Times New Roman" w:hAnsi="Times New Roman"/>
          <w:b/>
          <w:color w:val="000000"/>
          <w:sz w:val="50"/>
        </w:rPr>
        <w:t>杭州电子科技大学信息工程学院</w:t>
      </w:r>
    </w:p>
    <w:p>
      <w:pPr>
        <w:spacing w:lineRule="exact" w:line="640" w:before="0" w:after="720"/>
        <w:ind w:firstLine="0"/>
        <w:jc w:val="center"/>
      </w:pPr>
      <w:r>
        <w:rPr>
          <w:rFonts w:eastAsia="宋体" w:ascii="Times New Roman" w:hAnsi="Times New Roman"/>
          <w:b/>
          <w:color w:val="000000"/>
          <w:sz w:val="44"/>
        </w:rPr>
        <w:t>毕业设计（论文）开题报告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题    目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基于Unity的动作游戏与编辑器工具的设计与实现</w:t>
            </w:r>
          </w:p>
        </w:tc>
      </w:tr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系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计算机系</w:t>
            </w:r>
          </w:p>
        </w:tc>
      </w:tr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专    业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软件工程</w:t>
            </w:r>
          </w:p>
        </w:tc>
      </w:tr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姓    名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邬锦飞</w:t>
            </w:r>
          </w:p>
        </w:tc>
      </w:tr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班    级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软件工程一班</w:t>
            </w:r>
          </w:p>
        </w:tc>
      </w:tr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学    号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259400232</w:t>
            </w:r>
          </w:p>
        </w:tc>
      </w:tr>
      <w:tr>
        <w:trPr>
          <w:trHeight w:val="624"/>
        </w:trPr>
        <w:tc>
          <w:tcPr>
            <w:tcW w:type="dxa" w:w="1928"/>
          </w:tcPr>
          <w:p>
            <w:pPr>
              <w:spacing w:lineRule="exact" w:line="440" w:before="40" w:after="40"/>
              <w:ind w:firstLine="0"/>
              <w:jc w:val="right"/>
            </w:pPr>
            <w:r/>
            <w:r>
              <w:rPr>
                <w:rFonts w:eastAsia="宋体" w:ascii="Times New Roman" w:hAnsi="Times New Roman"/>
                <w:b/>
                <w:color w:val="000000"/>
                <w:sz w:val="24"/>
              </w:rPr>
              <w:t>指导教师</w:t>
            </w:r>
          </w:p>
        </w:tc>
        <w:tc>
          <w:tcPr>
            <w:tcW w:type="dxa" w:w="6576"/>
            <w:tcBorders>
              <w:bottom w:val="single" w:sz="6" w:space="0" w:color="000000"/>
            </w:tcBorders>
          </w:tcPr>
          <w:p>
            <w:pPr>
              <w:spacing w:lineRule="exact" w:line="44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4"/>
              </w:rPr>
              <w:t>王欣</w:t>
            </w:r>
          </w:p>
        </w:tc>
      </w:tr>
    </w:tbl>
    <w:p/>
    <w:p>
      <w:pPr>
        <w:keepNext/>
        <w:spacing w:lineRule="exact" w:line="400" w:before="240" w:after="12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8"/>
        </w:rPr>
        <w:t>一、综述本课题国内外研究动态，说明选题的依据和意义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1.1 国内研究动态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动作游戏的内容生产依赖连招与判定参数的反复调校。国内游戏公司在动作类项目研发中已普遍采用“有限状态机 + 数据驱动 + 自研编辑器工具链”的生产方式，并在实践中形成了连招配置表、动作取消窗口、判定帧窗口等做法，使战斗内容的生产逐步从代码硬编码转向可视化配置。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在学术与毕业设计层面，国内相关研究多集中于角色动画控制、有限状态机、行为树AI等单点技术；以“使用Unity实现一款××游戏”为题的毕业设计数量较多，重心通常在玩法实现上，编辑器工具多以附属功能出现，缺少对工具自身设计方法的讨论。具体到连招配置，公开资料多为商业插件附带的通用技能系统，面向“每段连招的动画片段、判定起止时间、伤害值、连招窗口时间与位移参数”的可视化配置与配置校验，缺少可复现的设计方案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与此同时，许多学生项目把连招参数与判定逻辑直接写在角色控制器里：修改一次参数需要改动代码并重新编译，非程序人员无法参与调优，参数之间的约束关系（判定时间与动画时长、连招窗口与动画进度）没有任何检查手段，错误只能在运行时以“连招接不上”“挥空却打中”等形式暴露。因此，面向动作游戏连招内容的可视化配置工具具有明确的实践价值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1.2 国外研究动态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国外在引擎生态与工具化方面起步更早。Unity官方提供了完整的编辑器扩展接口（EditorWindow、CustomEditor、SerializedObject、ReorderableList、AssetDatabase等），使团队内部工具可以直接嵌入编辑器工作流；官方学习平台也提供了编辑器脚本开发的入门资料。在行业实践中，动作游戏的技能与连招编辑器是常见的自研工具，技术社区有关于技能编辑器制作经验的公开分享，其共同点是把动画、判定与表现做成时间轴上的可视化配置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在方法层面，《游戏编程模式》系统论述了组件模式、状态模式与观察者模式在游戏开发中的应用，为数据驱动的设计提供依据；《游戏引擎架构》对角色动画系统、混合树、Root Motion与连续碰撞检测作了完整阐述，是判定与动画时序设计的重要参考。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综合来看，国外的研究与实践提供了成熟的配置化范式，但其对象多为通用引擎能力与商业插件，配置粒度较粗；面向中小规模项目、聚焦“连招段参数 + 动画时序 + 编辑期校验”的可复现设计仍然较少。这正是本课题的切入点。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1.3 选题依据与意义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本课题的研究对象是Unity编辑器扩展工具，具体为面向动作游戏的连招配置编辑器；同时实现一个可运行的动作游戏Demo，作为验证该工具可用性的验证平台。游戏玩法本身不作为研究内容。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选题依据来自这一工作场景的具体矛盾：连招参数具有时序性强、相互约束多、出错不报错的特点。以代码硬编码或直接在Inspector中编辑的方式组织这类数据存在三个问题：修改成本高，任何调参都要改动代码并重新验证；协作门槛高，非程序人员难以参与；约束关系无法表达，配置错误只能在运行时暴露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课题的意义体现在三个层面：工程层面，把主观的连招手感拆解为可度量、可配置的参数；效率层面，通过“编辑器修改→资产→运行时生效”的链路，使连招内容的生产脱离代码修改；方法层面，把配置合法性的检查前移到编辑期。本课题的重点与特色在于：以“连招段”为配置单元，把动画、判定时间区间、伤害、连招窗口与位移参数统一到一套可视化配置中，并由运行时按同一份资产执行。</w:t>
      </w:r>
    </w:p>
    <w:p>
      <w:pPr>
        <w:keepNext/>
        <w:spacing w:lineRule="exact" w:line="400" w:before="240" w:after="12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8"/>
        </w:rPr>
        <w:t>二、研究的基本内容，拟解决的主要问题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2.1 基本内容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课题的目标是：设计并实现一个基于Unity的动作游戏Demo，包含角色移动、攻击连招、受击反馈和简单敌人AI等基础动作游戏要素；同时开发一个Unity编辑器扩展工具——连招配置编辑器，使策划与开发者能够通过可视化界面配置连招转换规则、攻击判定参数与动画事件，无需直接修改代码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具体内容包括：连招以“段”为单位组织，工具支持连招步骤的添加、删除与排序，并支持配置段与段之间的转换规则；每一段可配置动画片段、动画事件、攻击判定起始与结束时间、伤害值、连招窗口时间与位移参数；配置数据以ScriptableObject资产持久化；运行时从资产读取配置，驱动角色动画播放与攻击判定逻辑；工具对动画片段未赋值、时间区间非法等配置错误给出提示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2.1.1 功能模块图</w:t>
      </w:r>
    </w:p>
    <w:p>
      <w:pPr>
        <w:keepNext/>
        <w:spacing w:before="8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220000" cy="3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1_连招配置编辑器结构_精简版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exact" w:line="400" w:before="40" w:after="160"/>
        <w:ind w:firstLine="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图2-1 连招配置编辑器结构图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2.1.2 模块介绍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1）连招步骤与转换规则配置模块。在编辑器窗口中列出当前连招的全部步骤，支持步骤的添加、删除与排序；同时配置段与段之间的转换关系，包括当前段可接续的下一段、连招窗口（输入下一段指令的有效时间区间）与取消窗口（允许用闪避等动作取消当前段的时间区间）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2）逐段参数配置模块。每一段连招提供完整参数配置：动画片段（该段播放的动画）、动画事件（在该段指定时间点触发的表现事件，如打击音效）、攻击判定起始与结束时间、伤害值、连招窗口时间与位移参数（如攻击前冲距离）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（3）配置校验与提示模块。对动画片段未赋值、判定时间区间非法（起始晚于结束、超出动画时长）、连招窗口与判定窗口冲突等情形给出明确提示，把配置错误暴露在编辑阶段。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4）数据持久化与运行时对接模块。配置以ScriptableObject资产存储，支持在编辑器内保存与加载；运行时按连招标识读取资产，驱动动画播放、判定窗口开关与位移。工具提供菜单按钮与快捷键两种配置重新加载入口，使编辑器修改后无需重新启动游戏即可验证效果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5）角色控制与战斗模块（验证平台）。基于Rigidbody实现角色移动（走/跑切换）与跳跃，移动动画通过Animator混合树平滑过渡；实现轻攻击连招（不少于三段），攻击命中后触发受击反馈（受击动画、击退、短暂硬直）；判定窗口的开启与关闭由动画事件驱动，判定采用球或胶囊体积检测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（6）敌人AI与界面模块（验证平台）。敌人具备巡逻与追击行为，进入攻击范围后对玩家发起攻击；界面显示玩家血量与连招提示（当前连击数）。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2.1.3 预期成果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（1）连招配置编辑器一个，包含连招步骤管理、逐段参数配置、配置校验与提示、数据保存与加载；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（2）可运行于PC端的动作游戏Demo一套（角色控制与跳跃、三段以上连招、受击反馈、敌人巡逻与追击、血量与连击数界面）；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（3）连招配置资产与运行时对接链路，以及连招触发、命中判定、配置保存与加载的测试记录与帧率测试数据；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（4）毕业设计论文一篇，以及系统演示视频与答辩材料。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2.1.4 技术指标与考核标准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（1）开发环境：Unity 2021.3 LTS或更高版本、URP渲染管线、C#脚本语言。本课题实际使用团结引擎1.9.2，其内核基于Unity 2022.3 LTS，满足任务书对引擎版本的要求。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（2）编辑器工具置于Assets/Editor目录下，确保编辑器代码不被打包进最终构建。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（3）实现不少于3段连招的完整配置与运行，连招衔接流畅，无明显卡顿或跳帧。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（4）攻击判定采用球或胶囊体积检测，避免漏判与误判。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（5）连招配置编辑器具备基本的错误校验能力，如动画片段未赋值、判定时间区间非法时给出提示。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（6）游戏Demo可在PC端运行，帧率稳定在60FPS以上。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 拟解决的主要问题</w:t>
      </w:r>
    </w:p>
    <w:p>
      <w:pPr>
        <w:keepNext/>
        <w:spacing w:lineRule="exact" w:line="400" w:before="120" w:after="4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2.2.1 功能结构设计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系统按“编辑器层—数据层—运行时层”三层结构组织：编辑器层负责连招配置的编辑与校验；数据层以ScriptableObject资产承载配置，是编辑器与运行时之间唯一的接口；运行时层按资产驱动角色动画、判定与位移。层与层之间不存在直接调用，因此修改配置不需要重新编译运行时代码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连招配置采用“段序列 + 每段参数”的数据结构：一条连招由若干有序的段组成，每段包含动画片段、动画事件、判定起止时间、伤害值、连招窗口时间与位移参数。连招的业务规则有三条约束：一是连招窗口必须在动画的特定时间段内有效，超出窗口后连招中断；二是同一连招步骤在一次连招过程中不可被重复触发，直到连招结束或被重置；三是编辑器修改配置后，运行时通过菜单按钮或快捷键重新加载数据即可生效。</w:t>
      </w:r>
    </w:p>
    <w:p>
      <w:pPr>
        <w:keepNext/>
        <w:spacing w:lineRule="exact" w:line="400" w:before="120" w:after="4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2.2.2 框架搭建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编辑器代码不应进入运行时构建，配置数据的修改也应避免直接改写字段造成序列化丢失。拟采取的措施包括：将编辑器脚本置于Assets/Editor目录并与运行时脚本隔离；配置写入统一经由SerializedObject等序列化接口完成；为关键编辑操作提供撤销支持；编辑器状态通过会话状态保存。工具界面基于EditorWindow与IMGUI搭建，使用可重排列表管理连招步骤与每段参数。</w:t>
      </w:r>
    </w:p>
    <w:p>
      <w:pPr>
        <w:keepNext/>
        <w:spacing w:lineRule="exact" w:line="400" w:before="120" w:after="4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2.2.3 数据库设计（数据资产层）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课题为单机游戏客户端，不使用传统的关系数据库，本小节描述的是系统的数据资产层设计：全部可配置内容以Unity的ScriptableObject资产承载，运行时只读，编辑器统一经序列化接口写入。主要数据资产及其字段如表1所示。</w:t>
      </w:r>
    </w:p>
    <w:p>
      <w:pPr>
        <w:keepNext/>
        <w:spacing w:lineRule="exact" w:line="400" w:before="120" w:after="40"/>
        <w:ind w:firstLine="0"/>
        <w:jc w:val="center"/>
      </w:pPr>
      <w:r>
        <w:rPr>
          <w:rFonts w:eastAsia="宋体" w:ascii="Times New Roman" w:hAnsi="Times New Roman"/>
          <w:b w:val="0"/>
          <w:color w:val="000000"/>
          <w:sz w:val="21"/>
        </w:rPr>
        <w:t>表1 主要数据资产及其字段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29"/>
        <w:gridCol w:w="2929"/>
        <w:gridCol w:w="2929"/>
      </w:tblGrid>
      <w:tr>
        <w:trPr>
          <w:tblHeader w:val="true"/>
          <w:cantSplit/>
        </w:trPr>
        <w:tc>
          <w:tcPr>
            <w:tcW w:type="dxa" w:w="2154"/>
            <w:shd w:val="clear" w:color="auto" w:fill="E8EDF3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数据资产</w:t>
            </w:r>
          </w:p>
        </w:tc>
        <w:tc>
          <w:tcPr>
            <w:tcW w:type="dxa" w:w="3175"/>
            <w:shd w:val="clear" w:color="auto" w:fill="E8EDF3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主要字段</w:t>
            </w:r>
          </w:p>
        </w:tc>
        <w:tc>
          <w:tcPr>
            <w:tcW w:type="dxa" w:w="3402"/>
            <w:shd w:val="clear" w:color="auto" w:fill="E8EDF3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ComboData 连招配置资产</w:t>
            </w:r>
          </w:p>
        </w:tc>
        <w:tc>
          <w:tcPr>
            <w:tcW w:type="dxa" w:w="3175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连招段序列；每段动画片段、判定起止时间、伤害值、连招窗口时间、位移参数</w:t>
            </w:r>
          </w:p>
        </w:tc>
        <w:tc>
          <w:tcPr>
            <w:tcW w:type="dxa" w:w="34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本次编辑器工具的主要编辑对象，运行时据此驱动动画、判定与位移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连招段（内嵌数据）</w:t>
            </w:r>
          </w:p>
        </w:tc>
        <w:tc>
          <w:tcPr>
            <w:tcW w:type="dxa" w:w="3175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单段参数集合（动画事件、判定区间、连招窗口、位移）</w:t>
            </w:r>
          </w:p>
        </w:tc>
        <w:tc>
          <w:tcPr>
            <w:tcW w:type="dxa" w:w="34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连招配置的最小配置单元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EnemyConfig 敌人配置</w:t>
            </w:r>
          </w:p>
        </w:tc>
        <w:tc>
          <w:tcPr>
            <w:tcW w:type="dxa" w:w="3175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血量、移动速度、检测与攻击范围、攻击间隔</w:t>
            </w:r>
          </w:p>
        </w:tc>
        <w:tc>
          <w:tcPr>
            <w:tcW w:type="dxa" w:w="34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敌人巡逻、追击与攻击行为的参数来源</w:t>
            </w:r>
          </w:p>
        </w:tc>
      </w:tr>
    </w:tbl>
    <w:p/>
    <w:p>
      <w:pPr>
        <w:keepNext/>
        <w:spacing w:lineRule="exact" w:line="400" w:before="120" w:after="4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2.2.4 安全性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单机游戏的安全性主要体现在工程安全、数据正确性与运行健壮性三个方面。工程安全方面，资产修改统一经由序列化接口完成，编辑器的预览与试听使用临时对象，不写入资产。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数据正确性方面，本课题在编辑期建立一组校验规则并保证与运行时语义一致，包括引用完整性、时序合法性与结构约束。这一部分是本课题的重点：数据驱动架构把错误从编译期推迟到运行期，且多数配置错误不会抛出异常，只表现为功能不生效，定位成本高；把校验前移到编辑期可以降低这类风险。运行健壮性方面，连招或攻击被打断时统一执行清理，避免判定窗口与位移残留到后续行为。</w:t>
      </w:r>
    </w:p>
    <w:p>
      <w:pPr>
        <w:keepNext/>
        <w:spacing w:lineRule="exact" w:line="400" w:before="120" w:after="4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2.2.5 功能性测试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测试分两部分。功能测试覆盖游戏侧与工具侧：游戏侧包括连招触发与推进（连续输入是否按预期进入下一段、窗口外输入是否被忽略、同一步骤是否会被重复触发、超出连招窗口后是否正确中断）、命中判定（是否存在漏判与误判）、受击反馈与敌人AI状态转移；工具侧包括连招步骤的增删排序、配置保存与加载、配置校验提示是否触发，以及通过菜单按钮或快捷键重新加载配置后运行时能否立即生效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自动化与指标测试包括：EditMode单元测试覆盖数据层与连招推进逻辑；命令行编译门禁保证提交代码可编译；性能测试使用Profiler统计PC端运行帧率，验证是否稳定在60FPS以上。</w:t>
      </w:r>
    </w:p>
    <w:p>
      <w:pPr>
        <w:keepNext/>
        <w:spacing w:lineRule="exact" w:line="400" w:before="120" w:after="4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2.2.6 其他关键技术问题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动画事件与判定窗口的同步问题（触发时机与配置时间不一致会导致判定错位）；连招窗口的手感调校（窗口过窄导致连招接不上、过宽导致乱按也能连）；配置改动后的运行时重新加载策略；以及高频对象的复用与状态重置问题。</w:t>
      </w:r>
    </w:p>
    <w:p>
      <w:pPr>
        <w:keepNext/>
        <w:spacing w:lineRule="exact" w:line="400" w:before="240" w:after="12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8"/>
        </w:rPr>
        <w:t>三、研究步骤、方法及措施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3.1 研究步骤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（1）需求分析与资料收集：查阅任务书、引擎官方文档与编辑器开发资料，明确连招配置工具的功能边界与配置对象范围。本阶段已完成。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（2）动作游戏Demo核心闭环：实现角色控制、攻击连招、受击反馈、敌人状态机与胜负结算，为工具提供真实的配置对象与验证场景。本阶段已完成。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（3）数据层与编辑器工具主体：定义连招配置的数据资产，实现编辑器窗口、参数配置界面与配置校验功能。本阶段已完成主体，正在按任务书口径扩展连招配置能力。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4）连招配置编辑器完善与补充功能：实现连招步骤的添加、删除与排序，补齐每段动画片段、动画事件、判定起止时间、伤害值、连招窗口时间与位移参数的配置入口；补充角色跳跃、敌人巡逻与连击数界面。本阶段正在进行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5）校验、测试与论文撰写：完善配置校验规则，开展连招触发、命中判定、配置保存加载与帧率测试；论文按任务书给定的六章结构（绪论、相关技术、系统分析、系统设计、系统实现、系统测试、结论）组织。本阶段计划进行。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说明：以上进度状态按实际完成情况标注，开题后的工作重点为连招配置能力的补齐、任务书要求的补充功能、配置校验与测试，以及论文撰写。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3.2 研究方法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（1）文献与资料研究法。以任务书、Unity官方文档与编辑器开发专著为依据，确定设计取舍。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（2）原型迭代法。先打通“配置数据—运行时读取—表现反馈”的最小闭环，再逐步扩展连招段数与配置项，每一步都在运行环境中验证。</w:t>
      </w:r>
    </w:p>
    <w:p>
      <w:pPr>
        <w:spacing w:lineRule="exact" w:line="400" w:before="0" w:after="0"/>
        <w:ind w:firstLine="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（3）对照实验与测试法。对连招参数使用编辑器配置与直接修改代码的人工方式作对照，比较修改步骤数与出错概率；对数据层与连招推进逻辑编写EditMode自动化测试，并使用Profiler验证帧率指标。</w:t>
      </w:r>
    </w:p>
    <w:p>
      <w:pPr>
        <w:keepNext/>
        <w:spacing w:lineRule="exact" w:line="400" w:before="160" w:after="8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4"/>
        </w:rPr>
        <w:t>3.3 技术路线与措施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系统的数据流为：连招配置编辑器（编辑连招步骤与每段参数，写入资产）→ 数据层（连招配置、敌人参数等ScriptableObject资产）→ 运行时（读取资产，驱动角色动画播放、判定窗口开关与位移，并向界面反馈）。编辑器层与运行时层之间不存在直接调用，二者唯一的接口是资产本身。主要措施包括：编辑器脚本统一置于Assets/Editor目录；使用Git进行版本管理；使用命令行编译检查与单元测试作为提交前的门禁；对关键配置项建立校验规则并集中提示；使用Profiler定位性能瓶颈。</w:t>
      </w:r>
    </w:p>
    <w:p>
      <w:pPr>
        <w:keepNext/>
        <w:spacing w:lineRule="exact" w:line="400" w:before="240" w:after="12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8"/>
        </w:rPr>
        <w:t>四、研究工作进度</w:t>
      </w:r>
    </w:p>
    <w:p>
      <w:pPr>
        <w:spacing w:lineRule="exact" w:line="400" w:before="0" w:after="0"/>
        <w:ind w:firstLine="480"/>
        <w:jc w:val="both"/>
      </w:pPr>
      <w:r>
        <w:rPr>
          <w:rFonts w:eastAsia="宋体" w:ascii="Times New Roman" w:hAnsi="Times New Roman"/>
          <w:b w:val="0"/>
          <w:color w:val="000000"/>
          <w:sz w:val="24"/>
        </w:rPr>
        <w:t>本课题起止日期为2026年6月10日至2027年1月12日，进度安排与任务书一致，见下表。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29"/>
        <w:gridCol w:w="2929"/>
        <w:gridCol w:w="2929"/>
      </w:tblGrid>
      <w:tr>
        <w:trPr>
          <w:tblHeader w:val="true"/>
          <w:cantSplit/>
        </w:trPr>
        <w:tc>
          <w:tcPr>
            <w:tcW w:type="dxa" w:w="794"/>
            <w:shd w:val="clear" w:color="auto" w:fill="E8EDF3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序号</w:t>
            </w:r>
          </w:p>
        </w:tc>
        <w:tc>
          <w:tcPr>
            <w:tcW w:type="dxa" w:w="2835"/>
            <w:shd w:val="clear" w:color="auto" w:fill="E8EDF3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时间</w:t>
            </w:r>
          </w:p>
        </w:tc>
        <w:tc>
          <w:tcPr>
            <w:tcW w:type="dxa" w:w="5102"/>
            <w:shd w:val="clear" w:color="auto" w:fill="E8EDF3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2026.06.10 - 2026.06.19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课题申报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2026.06.20 - 2026.06.23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学生选题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2026.06.24 - 2026.06.26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确认选题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2026.06.27 - 2026.07.06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任务书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2026.07.07 - 2026.09.21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开题答辩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2026.09.22 - 2026.11.18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软件编码、论文撰写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2026.10.21 - 2026.10.27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中期检查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2026.11.19 - 2026.11.25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院内互评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2026.11.30 - 2026.12.4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校内评阅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2026.12.7 - 2026.12.18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校外盲审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2026.12.22 - 2026.12.31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毕业答辩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2835"/>
          </w:tcPr>
          <w:p>
            <w:pPr>
              <w:spacing w:lineRule="exact" w:line="320" w:before="40" w:after="40"/>
              <w:ind w:firstLine="0"/>
              <w:jc w:val="center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2027.01.03 - 2027.01.12</w:t>
            </w:r>
          </w:p>
        </w:tc>
        <w:tc>
          <w:tcPr>
            <w:tcW w:type="dxa" w:w="5102"/>
          </w:tcPr>
          <w:p>
            <w:pPr>
              <w:spacing w:lineRule="exact" w:line="320" w:before="40" w:after="40"/>
              <w:ind w:firstLine="0"/>
              <w:jc w:val="left"/>
            </w:pPr>
            <w:r/>
            <w:r>
              <w:rPr>
                <w:rFonts w:eastAsia="宋体" w:ascii="Times New Roman" w:hAnsi="Times New Roman"/>
                <w:b w:val="0"/>
                <w:color w:val="000000"/>
                <w:sz w:val="21"/>
              </w:rPr>
              <w:t>成绩评议，材料归档</w:t>
            </w:r>
          </w:p>
        </w:tc>
      </w:tr>
    </w:tbl>
    <w:p>
      <w:pPr>
        <w:keepNext/>
        <w:spacing w:lineRule="exact" w:line="400" w:before="240" w:after="120"/>
        <w:ind w:firstLine="0"/>
        <w:jc w:val="left"/>
      </w:pPr>
      <w:r>
        <w:rPr>
          <w:rFonts w:eastAsia="宋体" w:ascii="Times New Roman" w:hAnsi="Times New Roman"/>
          <w:b/>
          <w:color w:val="000000"/>
          <w:sz w:val="28"/>
        </w:rPr>
        <w:t>五、主要参考文献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[1] 张寿昆. Unity编辑器开发与拓展[M]. 北京: 清华大学出版社, 2024.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[2] NYSTROM R. 游戏编程模式[M]. 北京: 人民邮电出版社, 2016.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[3] Gordon. ACT技能编辑器的制作经验分享[EB/OL]. 侑虎科技, 2018.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[4] Unity Technologies. Introduction to editor scripting[EB/OL]. Unity Learn, 2025.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[5] Unity Technologies. Unity manual: scripting concepts[EB/OL]. Unity Documentation, 2025.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[6] GREGORY J. Game engine architecture[M]. 3rd ed. Boca Raton: CRC Press, 2018.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[7] 王巍, 高德远. 有限状态机设计策略[J]. 计算机工程与应用, 1999(7): 54-55.</w:t>
      </w:r>
    </w:p>
    <w:p>
      <w:pPr>
        <w:spacing w:lineRule="exact" w:line="360" w:before="0" w:after="40"/>
        <w:ind w:left="480" w:hanging="480"/>
        <w:jc w:val="left"/>
      </w:pPr>
      <w:r>
        <w:rPr>
          <w:rFonts w:eastAsia="宋体" w:ascii="Times New Roman" w:hAnsi="Times New Roman"/>
          <w:b w:val="0"/>
          <w:color w:val="000000"/>
          <w:sz w:val="21"/>
        </w:rPr>
        <w:t>[8] 胡凯宁. 基于Unity3D的像素休闲游戏的设计与实现[J]. 电脑编程技巧与维护, 2026(4): 147-149.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