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406D" w14:textId="77777777" w:rsidR="0021319E" w:rsidRPr="00665020" w:rsidRDefault="0021319E" w:rsidP="0021319E">
      <w:pPr>
        <w:pStyle w:val="Heading1"/>
        <w:bidi/>
        <w:rPr>
          <w:rFonts w:cs="B Nazanin"/>
          <w:b/>
          <w:bCs/>
          <w:color w:val="000000" w:themeColor="text1"/>
          <w:sz w:val="40"/>
          <w:szCs w:val="40"/>
          <w:rtl/>
          <w:lang w:bidi="fa-IR"/>
        </w:rPr>
      </w:pPr>
      <w:r w:rsidRPr="00665020">
        <w:rPr>
          <w:rFonts w:asciiTheme="majorBidi" w:hAnsiTheme="majorBidi"/>
          <w:b/>
          <w:bCs/>
          <w:color w:val="FFFFFF" w:themeColor="background1"/>
          <w:sz w:val="36"/>
          <w:szCs w:val="36"/>
          <w:shd w:val="clear" w:color="auto" w:fill="DCDCDC"/>
        </w:rPr>
        <w:t>API10:2019</w:t>
      </w:r>
      <w:r w:rsidRPr="00665020">
        <w:rPr>
          <w:rFonts w:cs="B Nazanin" w:hint="cs"/>
          <w:b/>
          <w:bCs/>
          <w:color w:val="000000" w:themeColor="text1"/>
          <w:sz w:val="40"/>
          <w:szCs w:val="40"/>
          <w:rtl/>
          <w:lang w:bidi="fa-IR"/>
        </w:rPr>
        <w:t xml:space="preserve"> پایش و نظارت ناکافی</w:t>
      </w:r>
    </w:p>
    <w:tbl>
      <w:tblPr>
        <w:tblStyle w:val="TableGrid"/>
        <w:bidiVisual/>
        <w:tblW w:w="10271" w:type="dxa"/>
        <w:tblInd w:w="82" w:type="dxa"/>
        <w:tblLook w:val="04A0" w:firstRow="1" w:lastRow="0" w:firstColumn="1" w:lastColumn="0" w:noHBand="0" w:noVBand="1"/>
      </w:tblPr>
      <w:tblGrid>
        <w:gridCol w:w="1108"/>
        <w:gridCol w:w="1967"/>
        <w:gridCol w:w="1810"/>
        <w:gridCol w:w="1876"/>
        <w:gridCol w:w="1679"/>
        <w:gridCol w:w="1831"/>
      </w:tblGrid>
      <w:tr w:rsidR="0021319E" w:rsidRPr="00775247" w14:paraId="1DEBCF97" w14:textId="77777777" w:rsidTr="00A84373">
        <w:trPr>
          <w:trHeight w:val="624"/>
        </w:trPr>
        <w:tc>
          <w:tcPr>
            <w:tcW w:w="3075" w:type="dxa"/>
            <w:gridSpan w:val="2"/>
            <w:shd w:val="clear" w:color="auto" w:fill="E0DFF1"/>
          </w:tcPr>
          <w:p w14:paraId="49325463" w14:textId="77777777" w:rsidR="0021319E" w:rsidRPr="00775247" w:rsidRDefault="0021319E" w:rsidP="00A84373">
            <w:pPr>
              <w:bidi/>
              <w:rPr>
                <w:rFonts w:ascii="Times New Roman" w:hAnsi="Times New Roman" w:cs="B Nazanin" w:hint="cs"/>
                <w:b/>
                <w:bCs/>
                <w:sz w:val="20"/>
                <w:rtl/>
                <w:lang w:bidi="fa-IR"/>
              </w:rPr>
            </w:pPr>
          </w:p>
        </w:tc>
        <w:tc>
          <w:tcPr>
            <w:tcW w:w="3686" w:type="dxa"/>
            <w:gridSpan w:val="2"/>
            <w:shd w:val="clear" w:color="auto" w:fill="E0DFF1"/>
          </w:tcPr>
          <w:p w14:paraId="2ADC3C0C" w14:textId="77777777" w:rsidR="0021319E" w:rsidRPr="00775247" w:rsidRDefault="0021319E" w:rsidP="00A84373">
            <w:pPr>
              <w:bidi/>
              <w:rPr>
                <w:rFonts w:ascii="Times New Roman" w:hAnsi="Times New Roman" w:cs="B Nazanin"/>
                <w:b/>
                <w:bCs/>
                <w:sz w:val="20"/>
                <w:rtl/>
                <w:lang w:bidi="fa-IR"/>
              </w:rPr>
            </w:pPr>
          </w:p>
        </w:tc>
        <w:tc>
          <w:tcPr>
            <w:tcW w:w="3510" w:type="dxa"/>
            <w:gridSpan w:val="2"/>
            <w:shd w:val="clear" w:color="auto" w:fill="E0DFF1"/>
          </w:tcPr>
          <w:p w14:paraId="5DF86948" w14:textId="77777777" w:rsidR="0021319E" w:rsidRPr="00775247" w:rsidRDefault="0021319E" w:rsidP="00A84373">
            <w:pPr>
              <w:bidi/>
              <w:jc w:val="center"/>
              <w:rPr>
                <w:rFonts w:ascii="Times New Roman" w:hAnsi="Times New Roman" w:cs="B Nazanin"/>
                <w:b/>
                <w:bCs/>
                <w:sz w:val="20"/>
                <w:rtl/>
                <w:lang w:bidi="fa-IR"/>
              </w:rPr>
            </w:pPr>
            <w:r>
              <w:rPr>
                <w:noProof/>
              </w:rPr>
              <w:drawing>
                <wp:anchor distT="0" distB="0" distL="114300" distR="114300" simplePos="0" relativeHeight="251659264" behindDoc="0" locked="0" layoutInCell="1" allowOverlap="1" wp14:anchorId="4EDF2FC4" wp14:editId="633858A1">
                  <wp:simplePos x="0" y="0"/>
                  <wp:positionH relativeFrom="margin">
                    <wp:posOffset>53975</wp:posOffset>
                  </wp:positionH>
                  <wp:positionV relativeFrom="paragraph">
                    <wp:posOffset>17145</wp:posOffset>
                  </wp:positionV>
                  <wp:extent cx="6309360" cy="3905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1319E" w:rsidRPr="00775247" w14:paraId="3BD2A3ED" w14:textId="77777777" w:rsidTr="00A84373">
        <w:tc>
          <w:tcPr>
            <w:tcW w:w="1108" w:type="dxa"/>
          </w:tcPr>
          <w:p w14:paraId="7A87A4ED" w14:textId="77777777" w:rsidR="0021319E" w:rsidRPr="00775247" w:rsidRDefault="0021319E"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خاص </w:t>
            </w:r>
            <w:r w:rsidRPr="00775247">
              <w:rPr>
                <w:rFonts w:ascii="Times New Roman" w:hAnsi="Times New Roman" w:cs="B Nazanin"/>
                <w:b/>
                <w:bCs/>
                <w:sz w:val="18"/>
                <w:szCs w:val="20"/>
                <w:lang w:bidi="fa-IR"/>
              </w:rPr>
              <w:t>API</w:t>
            </w:r>
          </w:p>
        </w:tc>
        <w:tc>
          <w:tcPr>
            <w:tcW w:w="1967" w:type="dxa"/>
            <w:shd w:val="clear" w:color="auto" w:fill="FFC000" w:themeFill="accent4"/>
          </w:tcPr>
          <w:p w14:paraId="40CF0678" w14:textId="77777777" w:rsidR="0021319E" w:rsidRPr="00775247" w:rsidRDefault="0021319E"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قابلیت بهره‌برداری: </w:t>
            </w:r>
            <w:r>
              <w:rPr>
                <w:rFonts w:ascii="Times New Roman" w:hAnsi="Times New Roman" w:cs="B Nazanin" w:hint="cs"/>
                <w:b/>
                <w:bCs/>
                <w:sz w:val="20"/>
                <w:rtl/>
                <w:lang w:bidi="fa-IR"/>
              </w:rPr>
              <w:t>2</w:t>
            </w:r>
          </w:p>
        </w:tc>
        <w:tc>
          <w:tcPr>
            <w:tcW w:w="1810" w:type="dxa"/>
            <w:shd w:val="clear" w:color="auto" w:fill="ED7D31" w:themeFill="accent2"/>
          </w:tcPr>
          <w:p w14:paraId="6137F27F" w14:textId="77777777" w:rsidR="0021319E" w:rsidRPr="00775247" w:rsidRDefault="0021319E"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میزان شیوع: </w:t>
            </w:r>
            <w:r>
              <w:rPr>
                <w:rFonts w:ascii="Times New Roman" w:hAnsi="Times New Roman" w:cs="B Nazanin" w:hint="cs"/>
                <w:b/>
                <w:bCs/>
                <w:sz w:val="20"/>
                <w:rtl/>
                <w:lang w:bidi="fa-IR"/>
              </w:rPr>
              <w:t>3</w:t>
            </w:r>
          </w:p>
        </w:tc>
        <w:tc>
          <w:tcPr>
            <w:tcW w:w="1876" w:type="dxa"/>
            <w:shd w:val="clear" w:color="auto" w:fill="FFD966" w:themeFill="accent4" w:themeFillTint="99"/>
          </w:tcPr>
          <w:p w14:paraId="3A5EE839" w14:textId="77777777" w:rsidR="0021319E" w:rsidRPr="00775247" w:rsidRDefault="0021319E"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قابلیت تشخیص: </w:t>
            </w:r>
            <w:r>
              <w:rPr>
                <w:rFonts w:ascii="Times New Roman" w:hAnsi="Times New Roman" w:cs="B Nazanin" w:hint="cs"/>
                <w:b/>
                <w:bCs/>
                <w:sz w:val="20"/>
                <w:rtl/>
                <w:lang w:bidi="fa-IR"/>
              </w:rPr>
              <w:t>1</w:t>
            </w:r>
          </w:p>
        </w:tc>
        <w:tc>
          <w:tcPr>
            <w:tcW w:w="1679" w:type="dxa"/>
            <w:shd w:val="clear" w:color="auto" w:fill="FFC000" w:themeFill="accent4"/>
          </w:tcPr>
          <w:p w14:paraId="65FFB6BC" w14:textId="77777777" w:rsidR="0021319E" w:rsidRPr="00775247" w:rsidRDefault="0021319E"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پیامد فنی: </w:t>
            </w:r>
            <w:r>
              <w:rPr>
                <w:rFonts w:ascii="Times New Roman" w:hAnsi="Times New Roman" w:cs="B Nazanin" w:hint="cs"/>
                <w:b/>
                <w:bCs/>
                <w:sz w:val="20"/>
                <w:rtl/>
                <w:lang w:bidi="fa-IR"/>
              </w:rPr>
              <w:t>2</w:t>
            </w:r>
          </w:p>
        </w:tc>
        <w:tc>
          <w:tcPr>
            <w:tcW w:w="1831" w:type="dxa"/>
          </w:tcPr>
          <w:p w14:paraId="1E1236F2" w14:textId="77777777" w:rsidR="0021319E" w:rsidRPr="00775247" w:rsidRDefault="0021319E" w:rsidP="00A84373">
            <w:pPr>
              <w:bidi/>
              <w:jc w:val="center"/>
              <w:rPr>
                <w:rFonts w:ascii="Times New Roman" w:hAnsi="Times New Roman" w:cs="B Nazanin"/>
                <w:b/>
                <w:bCs/>
                <w:sz w:val="20"/>
                <w:lang w:bidi="fa-IR"/>
              </w:rPr>
            </w:pPr>
            <w:r w:rsidRPr="00775247">
              <w:rPr>
                <w:rFonts w:ascii="Times New Roman" w:hAnsi="Times New Roman" w:cs="B Nazanin" w:hint="cs"/>
                <w:b/>
                <w:bCs/>
                <w:sz w:val="20"/>
                <w:rtl/>
                <w:lang w:bidi="fa-IR"/>
              </w:rPr>
              <w:t>خاص کسب‌و‌کار</w:t>
            </w:r>
          </w:p>
        </w:tc>
      </w:tr>
      <w:tr w:rsidR="0021319E" w:rsidRPr="00775247" w14:paraId="75BEB6EC" w14:textId="77777777" w:rsidTr="00A84373">
        <w:tc>
          <w:tcPr>
            <w:tcW w:w="3075" w:type="dxa"/>
            <w:gridSpan w:val="2"/>
          </w:tcPr>
          <w:p w14:paraId="1AE795EA" w14:textId="77777777" w:rsidR="0021319E" w:rsidRPr="00775247" w:rsidRDefault="0021319E"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مهاجمین می توانند از فقدان فرایند ثبت وقایع و پایش برای سوءاستفاده پنهانی از سیستم</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 بهره ببرند.</w:t>
            </w:r>
          </w:p>
        </w:tc>
        <w:tc>
          <w:tcPr>
            <w:tcW w:w="3686" w:type="dxa"/>
            <w:gridSpan w:val="2"/>
          </w:tcPr>
          <w:p w14:paraId="416EEB2E" w14:textId="77777777" w:rsidR="0021319E" w:rsidRPr="00775247" w:rsidRDefault="0021319E"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بدون ثبت وقایع و پایش آنها یا با ثبت و پایش ناکافی، رهگیری فعالیت</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مخرب و پاسخ آنها در زمان مناسب تقریبا غیرممکن خواهد بود.</w:t>
            </w:r>
          </w:p>
        </w:tc>
        <w:tc>
          <w:tcPr>
            <w:tcW w:w="3510" w:type="dxa"/>
            <w:gridSpan w:val="2"/>
          </w:tcPr>
          <w:p w14:paraId="57410DE4" w14:textId="77777777" w:rsidR="0021319E" w:rsidRPr="00775247" w:rsidRDefault="0021319E" w:rsidP="00A84373">
            <w:pPr>
              <w:bidi/>
              <w:jc w:val="both"/>
              <w:rPr>
                <w:rFonts w:ascii="Times New Roman" w:hAnsi="Times New Roman" w:cs="B Nazanin"/>
                <w:szCs w:val="24"/>
                <w:lang w:bidi="fa-IR"/>
              </w:rPr>
            </w:pPr>
            <w:r w:rsidRPr="00775247">
              <w:rPr>
                <w:rFonts w:ascii="Times New Roman" w:hAnsi="Times New Roman" w:cs="B Nazanin" w:hint="cs"/>
                <w:szCs w:val="24"/>
                <w:rtl/>
                <w:lang w:bidi="fa-IR"/>
              </w:rPr>
              <w:t>بدون پایش فعالیت</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مخربی که در حال انجام است، مهاجمین زمان زیادی برای نفوذ به سیستم</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 خواهند داشت.</w:t>
            </w:r>
          </w:p>
        </w:tc>
      </w:tr>
    </w:tbl>
    <w:p w14:paraId="307C666F" w14:textId="77777777" w:rsidR="0021319E" w:rsidRPr="00640AE4" w:rsidRDefault="0021319E" w:rsidP="0021319E">
      <w:pPr>
        <w:bidi/>
        <w:spacing w:before="240" w:line="276" w:lineRule="auto"/>
        <w:jc w:val="both"/>
        <w:rPr>
          <w:rFonts w:ascii="Times New Roman" w:hAnsi="Times New Roman" w:cs="B Nazanin"/>
          <w:b/>
          <w:bCs/>
          <w:sz w:val="28"/>
          <w:szCs w:val="32"/>
          <w:rtl/>
          <w:lang w:bidi="fa-IR"/>
        </w:rPr>
      </w:pPr>
      <w:r w:rsidRPr="00640AE4">
        <w:rPr>
          <w:rFonts w:ascii="Times New Roman" w:hAnsi="Times New Roman" w:cs="B Nazanin" w:hint="cs"/>
          <w:b/>
          <w:bCs/>
          <w:sz w:val="28"/>
          <w:szCs w:val="32"/>
          <w:rtl/>
          <w:lang w:bidi="fa-IR"/>
        </w:rPr>
        <w:t xml:space="preserve">آیا </w:t>
      </w:r>
      <w:r w:rsidRPr="00640AE4">
        <w:rPr>
          <w:rFonts w:ascii="Times New Roman" w:hAnsi="Times New Roman" w:cs="B Nazanin"/>
          <w:b/>
          <w:bCs/>
          <w:sz w:val="28"/>
          <w:szCs w:val="32"/>
          <w:lang w:bidi="fa-IR"/>
        </w:rPr>
        <w:t>API</w:t>
      </w:r>
      <w:r>
        <w:rPr>
          <w:rFonts w:ascii="Times New Roman" w:hAnsi="Times New Roman" w:cs="B Nazanin" w:hint="cs"/>
          <w:b/>
          <w:bCs/>
          <w:sz w:val="28"/>
          <w:szCs w:val="32"/>
          <w:rtl/>
          <w:lang w:bidi="fa-IR"/>
        </w:rPr>
        <w:t xml:space="preserve"> از نظر</w:t>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پایش و نظارت ناکافی</w:t>
      </w:r>
      <w:r>
        <w:rPr>
          <w:rStyle w:val="FootnoteReference"/>
          <w:rFonts w:ascii="Times New Roman" w:hAnsi="Times New Roman" w:cs="B Nazanin"/>
          <w:b/>
          <w:bCs/>
          <w:sz w:val="28"/>
          <w:szCs w:val="32"/>
          <w:rtl/>
          <w:lang w:bidi="fa-IR"/>
        </w:rPr>
        <w:footnoteReference w:id="1"/>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‌آسیب‌پذیر</w:t>
      </w:r>
      <w:r w:rsidRPr="00640AE4">
        <w:rPr>
          <w:rFonts w:ascii="Times New Roman" w:hAnsi="Times New Roman" w:cs="B Nazanin" w:hint="cs"/>
          <w:b/>
          <w:bCs/>
          <w:sz w:val="28"/>
          <w:szCs w:val="32"/>
          <w:rtl/>
          <w:lang w:bidi="fa-IR"/>
        </w:rPr>
        <w:t xml:space="preserve"> است؟</w:t>
      </w:r>
    </w:p>
    <w:p w14:paraId="2F727CFA" w14:textId="77777777" w:rsidR="0021319E" w:rsidRDefault="0021319E" w:rsidP="0021319E">
      <w:pPr>
        <w:bidi/>
        <w:spacing w:before="240"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صورتی که یکی ازشرایط زیر وجود داشته باشد،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‌آسیب‌پذیر خواهد بود:</w:t>
      </w:r>
    </w:p>
    <w:p w14:paraId="563155B1"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هیچگونه </w:t>
      </w:r>
      <w:r>
        <w:rPr>
          <w:rFonts w:ascii="Times New Roman" w:hAnsi="Times New Roman" w:cs="B Nazanin"/>
          <w:sz w:val="24"/>
          <w:szCs w:val="28"/>
          <w:lang w:bidi="fa-IR"/>
        </w:rPr>
        <w:t>Log</w:t>
      </w:r>
      <w:r>
        <w:rPr>
          <w:rFonts w:ascii="Times New Roman" w:hAnsi="Times New Roman" w:cs="B Nazanin" w:hint="cs"/>
          <w:sz w:val="24"/>
          <w:szCs w:val="28"/>
          <w:rtl/>
          <w:lang w:bidi="fa-IR"/>
        </w:rPr>
        <w:t>ای تولید نکند، سطح ثبت وقایع</w:t>
      </w:r>
      <w:r>
        <w:rPr>
          <w:rStyle w:val="FootnoteReference"/>
          <w:rFonts w:ascii="Times New Roman" w:hAnsi="Times New Roman" w:cs="B Nazanin"/>
          <w:sz w:val="24"/>
          <w:szCs w:val="28"/>
          <w:rtl/>
          <w:lang w:bidi="fa-IR"/>
        </w:rPr>
        <w:footnoteReference w:id="2"/>
      </w:r>
      <w:r>
        <w:rPr>
          <w:rFonts w:ascii="Times New Roman" w:hAnsi="Times New Roman" w:cs="B Nazanin" w:hint="cs"/>
          <w:sz w:val="24"/>
          <w:szCs w:val="28"/>
          <w:rtl/>
          <w:lang w:bidi="fa-IR"/>
        </w:rPr>
        <w:t xml:space="preserve"> به درستی تنظیم نشده باشد یا پیام‌‌های </w:t>
      </w:r>
      <w:r>
        <w:rPr>
          <w:rFonts w:ascii="Times New Roman" w:hAnsi="Times New Roman" w:cs="B Nazanin"/>
          <w:sz w:val="24"/>
          <w:szCs w:val="28"/>
          <w:lang w:bidi="fa-IR"/>
        </w:rPr>
        <w:t>Log</w:t>
      </w:r>
      <w:r>
        <w:rPr>
          <w:rFonts w:ascii="Times New Roman" w:hAnsi="Times New Roman" w:cs="B Nazanin" w:hint="cs"/>
          <w:sz w:val="24"/>
          <w:szCs w:val="28"/>
          <w:rtl/>
          <w:lang w:bidi="fa-IR"/>
        </w:rPr>
        <w:t>، حاوی جزئیات کافی نباشند.</w:t>
      </w:r>
    </w:p>
    <w:p w14:paraId="3DB13D18"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جامعیت</w:t>
      </w:r>
      <w:r>
        <w:rPr>
          <w:rStyle w:val="FootnoteReference"/>
          <w:rFonts w:ascii="Times New Roman" w:hAnsi="Times New Roman" w:cs="B Nazanin"/>
          <w:sz w:val="24"/>
          <w:szCs w:val="28"/>
          <w:rtl/>
          <w:lang w:bidi="fa-IR"/>
        </w:rPr>
        <w:footnoteReference w:id="3"/>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Log</w:t>
      </w:r>
      <w:r>
        <w:rPr>
          <w:rFonts w:ascii="Times New Roman" w:hAnsi="Times New Roman" w:cs="B Nazanin" w:hint="cs"/>
          <w:sz w:val="24"/>
          <w:szCs w:val="28"/>
          <w:rtl/>
          <w:lang w:bidi="fa-IR"/>
        </w:rPr>
        <w:t xml:space="preserve">ها تضمین نشده باشد (مثلا </w:t>
      </w:r>
      <w:r>
        <w:fldChar w:fldCharType="begin"/>
      </w:r>
      <w:r>
        <w:instrText xml:space="preserve"> HYPERLINK "https://www.owasp.org/index.php/Log_Injection" </w:instrText>
      </w:r>
      <w:r>
        <w:fldChar w:fldCharType="separate"/>
      </w:r>
      <w:r w:rsidRPr="00982F71">
        <w:rPr>
          <w:rStyle w:val="Hyperlink"/>
          <w:rFonts w:ascii="Times New Roman" w:hAnsi="Times New Roman" w:cs="B Nazanin"/>
          <w:sz w:val="24"/>
          <w:szCs w:val="28"/>
          <w:lang w:bidi="fa-IR"/>
        </w:rPr>
        <w:t>Log Injection</w:t>
      </w:r>
      <w:r>
        <w:rPr>
          <w:rStyle w:val="Hyperlink"/>
          <w:rFonts w:ascii="Times New Roman" w:hAnsi="Times New Roman" w:cs="B Nazanin"/>
          <w:sz w:val="24"/>
          <w:szCs w:val="28"/>
          <w:lang w:bidi="fa-IR"/>
        </w:rPr>
        <w:fldChar w:fldCharType="end"/>
      </w:r>
      <w:r>
        <w:rPr>
          <w:rFonts w:ascii="Times New Roman" w:hAnsi="Times New Roman" w:cs="B Nazanin" w:hint="cs"/>
          <w:sz w:val="24"/>
          <w:szCs w:val="28"/>
          <w:rtl/>
          <w:lang w:bidi="fa-IR"/>
        </w:rPr>
        <w:t xml:space="preserve"> رخ دهد). </w:t>
      </w:r>
    </w:p>
    <w:p w14:paraId="53819ABC"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sz w:val="24"/>
          <w:szCs w:val="28"/>
          <w:lang w:bidi="fa-IR"/>
        </w:rPr>
        <w:t>Log</w:t>
      </w:r>
      <w:r>
        <w:rPr>
          <w:rFonts w:ascii="Times New Roman" w:hAnsi="Times New Roman" w:cs="B Nazanin" w:hint="cs"/>
          <w:sz w:val="24"/>
          <w:szCs w:val="28"/>
          <w:rtl/>
          <w:lang w:bidi="fa-IR"/>
        </w:rPr>
        <w:t>ها به طور پیوسته پایش نشوند.</w:t>
      </w:r>
    </w:p>
    <w:p w14:paraId="2E19F00C"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زیرساخت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به طور پیوسته پایش نشود.</w:t>
      </w:r>
    </w:p>
    <w:p w14:paraId="341AB65B" w14:textId="77777777" w:rsidR="0021319E" w:rsidRPr="00640AE4" w:rsidRDefault="0021319E" w:rsidP="0021319E">
      <w:pPr>
        <w:bidi/>
        <w:spacing w:line="276" w:lineRule="auto"/>
        <w:jc w:val="both"/>
        <w:rPr>
          <w:rFonts w:ascii="Times New Roman" w:hAnsi="Times New Roman" w:cs="B Nazanin"/>
          <w:b/>
          <w:bCs/>
          <w:sz w:val="28"/>
          <w:szCs w:val="32"/>
          <w:rtl/>
          <w:lang w:bidi="fa-IR"/>
        </w:rPr>
      </w:pPr>
      <w:r w:rsidRPr="00640AE4">
        <w:rPr>
          <w:rFonts w:ascii="Times New Roman" w:hAnsi="Times New Roman" w:cs="B Nazanin" w:hint="cs"/>
          <w:b/>
          <w:bCs/>
          <w:sz w:val="28"/>
          <w:szCs w:val="32"/>
          <w:rtl/>
          <w:lang w:bidi="fa-IR"/>
        </w:rPr>
        <w:t>مثال</w:t>
      </w:r>
      <w:r>
        <w:rPr>
          <w:rFonts w:ascii="Times New Roman" w:hAnsi="Times New Roman" w:cs="B Nazanin" w:hint="cs"/>
          <w:b/>
          <w:bCs/>
          <w:sz w:val="28"/>
          <w:szCs w:val="32"/>
          <w:rtl/>
          <w:lang w:bidi="fa-IR"/>
        </w:rPr>
        <w:t>‌‌ها</w:t>
      </w:r>
      <w:r w:rsidRPr="00640AE4">
        <w:rPr>
          <w:rFonts w:ascii="Times New Roman" w:hAnsi="Times New Roman" w:cs="B Nazanin" w:hint="cs"/>
          <w:b/>
          <w:bCs/>
          <w:sz w:val="28"/>
          <w:szCs w:val="32"/>
          <w:rtl/>
          <w:lang w:bidi="fa-IR"/>
        </w:rPr>
        <w:t>یی از سناریوهای حمله</w:t>
      </w:r>
    </w:p>
    <w:p w14:paraId="7FD28B29" w14:textId="77777777" w:rsidR="0021319E" w:rsidRPr="00640AE4" w:rsidRDefault="0021319E" w:rsidP="0021319E">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#1</w:t>
      </w:r>
    </w:p>
    <w:p w14:paraId="4B319662" w14:textId="77777777" w:rsidR="0021319E" w:rsidRDefault="0021319E" w:rsidP="0021319E">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کلیدهای دسترسی به یک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مدیریتی در یک انباره</w:t>
      </w:r>
      <w:r>
        <w:rPr>
          <w:rStyle w:val="FootnoteReference"/>
          <w:rFonts w:ascii="Times New Roman" w:hAnsi="Times New Roman" w:cs="B Nazanin"/>
          <w:sz w:val="24"/>
          <w:szCs w:val="28"/>
          <w:rtl/>
          <w:lang w:bidi="fa-IR"/>
        </w:rPr>
        <w:footnoteReference w:id="4"/>
      </w:r>
      <w:r>
        <w:rPr>
          <w:rFonts w:ascii="Times New Roman" w:hAnsi="Times New Roman" w:cs="B Nazanin" w:hint="cs"/>
          <w:sz w:val="24"/>
          <w:szCs w:val="28"/>
          <w:rtl/>
          <w:lang w:bidi="fa-IR"/>
        </w:rPr>
        <w:t xml:space="preserve"> عمومی افشا شده و در اختیار همگان قرار گرفته است. مالک انباره از طریق یک ایمیل از این افشای احتمالی مطلع می‌شود اما بیش از 48 ساعت طول می‌کشد تا اقدام مقتضی انجام شود که در این حدفاصل، افشای کلید دسترسی ممکن سبب دسترسی غیرمجاز به داده حساس شده باشد. از آنجا که پایش کافی وجود نداشته است، سازمان نخواهد توانست بفهمد عوامل مخرب به چه داده‌ای دسترسی پیدا کرده‌اند.</w:t>
      </w:r>
    </w:p>
    <w:p w14:paraId="48631C6C" w14:textId="77777777" w:rsidR="0021319E" w:rsidRPr="00640AE4" w:rsidRDefault="0021319E" w:rsidP="0021319E">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#2</w:t>
      </w:r>
    </w:p>
    <w:p w14:paraId="1D462784" w14:textId="77777777" w:rsidR="0021319E" w:rsidRDefault="0021319E" w:rsidP="0021319E">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یک پلتفرم اشتراک گذاری ویدئو با یک حمله درج هویت</w:t>
      </w:r>
      <w:r>
        <w:rPr>
          <w:rStyle w:val="FootnoteReference"/>
          <w:rFonts w:ascii="Times New Roman" w:hAnsi="Times New Roman" w:cs="B Nazanin"/>
          <w:sz w:val="24"/>
          <w:szCs w:val="28"/>
          <w:rtl/>
          <w:lang w:bidi="fa-IR"/>
        </w:rPr>
        <w:footnoteReference w:id="5"/>
      </w:r>
      <w:r>
        <w:rPr>
          <w:rFonts w:ascii="Times New Roman" w:hAnsi="Times New Roman" w:cs="B Nazanin" w:hint="cs"/>
          <w:sz w:val="24"/>
          <w:szCs w:val="28"/>
          <w:rtl/>
          <w:lang w:bidi="fa-IR"/>
        </w:rPr>
        <w:t xml:space="preserve"> در مقیاسی بزرگ مواجه می‌شود. علیرغم آنکه تلاش‌‌های ناموفق ورود ثبت می‌شوند، اما هیچگونه هشداری در طول زمان حمله اعلام نشده است؛ بلکه تنها در واکنش به شکایت‌‌های کاربران، </w:t>
      </w:r>
      <w:r>
        <w:rPr>
          <w:rFonts w:ascii="Times New Roman" w:hAnsi="Times New Roman" w:cs="B Nazanin"/>
          <w:sz w:val="24"/>
          <w:szCs w:val="28"/>
          <w:lang w:bidi="fa-IR"/>
        </w:rPr>
        <w:t>Log</w:t>
      </w:r>
      <w:r>
        <w:rPr>
          <w:rFonts w:ascii="Times New Roman" w:hAnsi="Times New Roman" w:cs="B Nazanin" w:hint="cs"/>
          <w:sz w:val="24"/>
          <w:szCs w:val="28"/>
          <w:rtl/>
          <w:lang w:bidi="fa-IR"/>
        </w:rPr>
        <w:t xml:space="preserve">های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تحلیل و حمله کشف شده است. در نتیجه سازمان مجبور به صدور اعلامیه‌ای رسمی شده و از تمامی کاربران می‌خواهد که گذرواژه‌‌های خود را تغییر دهند. همچنین سازمان بایستی به مراجع نظارتی درخصوص این حادثه گزارش داده و پاسخگوی آنها باشد.</w:t>
      </w:r>
    </w:p>
    <w:p w14:paraId="2766A2FC" w14:textId="77777777" w:rsidR="0021319E" w:rsidRPr="000623D2" w:rsidRDefault="0021319E" w:rsidP="0021319E">
      <w:pPr>
        <w:bidi/>
        <w:rPr>
          <w:rFonts w:cs="B Nazanin"/>
          <w:b/>
          <w:bCs/>
          <w:sz w:val="40"/>
          <w:szCs w:val="40"/>
          <w:rtl/>
          <w:lang w:bidi="fa-IR"/>
        </w:rPr>
      </w:pPr>
      <w:r w:rsidRPr="000623D2">
        <w:rPr>
          <w:rFonts w:asciiTheme="majorBidi" w:hAnsiTheme="majorBidi" w:cs="B Nazanin"/>
          <w:b/>
          <w:bCs/>
          <w:color w:val="FFFFFF" w:themeColor="background1"/>
          <w:sz w:val="36"/>
          <w:szCs w:val="36"/>
          <w:shd w:val="clear" w:color="auto" w:fill="DCDCDC"/>
        </w:rPr>
        <w:lastRenderedPageBreak/>
        <w:t>API10:2019</w:t>
      </w:r>
      <w:r w:rsidRPr="000623D2">
        <w:rPr>
          <w:rFonts w:cs="B Nazanin" w:hint="cs"/>
          <w:b/>
          <w:bCs/>
          <w:sz w:val="40"/>
          <w:szCs w:val="40"/>
          <w:rtl/>
          <w:lang w:bidi="fa-IR"/>
        </w:rPr>
        <w:t xml:space="preserve"> پایش و نظارت ناکافی</w:t>
      </w:r>
    </w:p>
    <w:p w14:paraId="27876195" w14:textId="77777777" w:rsidR="0021319E" w:rsidRPr="00D12618" w:rsidRDefault="0021319E" w:rsidP="0021319E">
      <w:pPr>
        <w:bidi/>
        <w:spacing w:line="276" w:lineRule="auto"/>
        <w:jc w:val="both"/>
        <w:rPr>
          <w:rFonts w:ascii="Times New Roman" w:hAnsi="Times New Roman" w:cs="B Nazanin"/>
          <w:b/>
          <w:bCs/>
          <w:sz w:val="28"/>
          <w:szCs w:val="32"/>
          <w:rtl/>
          <w:lang w:bidi="fa-IR"/>
        </w:rPr>
      </w:pPr>
      <w:r w:rsidRPr="00D12618">
        <w:rPr>
          <w:rFonts w:ascii="Times New Roman" w:hAnsi="Times New Roman" w:cs="B Nazanin" w:hint="cs"/>
          <w:b/>
          <w:bCs/>
          <w:sz w:val="28"/>
          <w:szCs w:val="32"/>
          <w:rtl/>
          <w:lang w:bidi="fa-IR"/>
        </w:rPr>
        <w:t xml:space="preserve">چگونه از </w:t>
      </w:r>
      <w:r>
        <w:rPr>
          <w:rFonts w:ascii="Times New Roman" w:hAnsi="Times New Roman" w:cs="B Nazanin" w:hint="cs"/>
          <w:b/>
          <w:bCs/>
          <w:sz w:val="28"/>
          <w:szCs w:val="32"/>
          <w:rtl/>
          <w:lang w:bidi="fa-IR"/>
        </w:rPr>
        <w:t>‌آسیب‌پذیر</w:t>
      </w:r>
      <w:r w:rsidRPr="00D12618">
        <w:rPr>
          <w:rFonts w:ascii="Times New Roman" w:hAnsi="Times New Roman" w:cs="B Nazanin" w:hint="cs"/>
          <w:b/>
          <w:bCs/>
          <w:sz w:val="28"/>
          <w:szCs w:val="32"/>
          <w:rtl/>
          <w:lang w:bidi="fa-IR"/>
        </w:rPr>
        <w:t>ی پایش</w:t>
      </w:r>
      <w:r>
        <w:rPr>
          <w:rFonts w:ascii="Times New Roman" w:hAnsi="Times New Roman" w:cs="B Nazanin" w:hint="cs"/>
          <w:b/>
          <w:bCs/>
          <w:sz w:val="28"/>
          <w:szCs w:val="32"/>
          <w:rtl/>
          <w:lang w:bidi="fa-IR"/>
        </w:rPr>
        <w:t xml:space="preserve"> و نظارت</w:t>
      </w:r>
      <w:r w:rsidRPr="00D12618">
        <w:rPr>
          <w:rFonts w:ascii="Times New Roman" w:hAnsi="Times New Roman" w:cs="B Nazanin" w:hint="cs"/>
          <w:b/>
          <w:bCs/>
          <w:sz w:val="28"/>
          <w:szCs w:val="32"/>
          <w:rtl/>
          <w:lang w:bidi="fa-IR"/>
        </w:rPr>
        <w:t xml:space="preserve"> ناکافی پیشگیری کنیم؟</w:t>
      </w:r>
    </w:p>
    <w:p w14:paraId="0FB76846"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تمامی تلاش‌‌های ناموفق احراز هویت، دسترسی‌‌های غیرمجاز و خطاهای اعتبارستجی ورودی</w:t>
      </w:r>
      <w:r>
        <w:rPr>
          <w:rStyle w:val="FootnoteReference"/>
          <w:rFonts w:ascii="Times New Roman" w:hAnsi="Times New Roman" w:cs="B Nazanin"/>
          <w:sz w:val="24"/>
          <w:szCs w:val="28"/>
          <w:rtl/>
          <w:lang w:bidi="fa-IR"/>
        </w:rPr>
        <w:footnoteReference w:id="6"/>
      </w:r>
      <w:r>
        <w:rPr>
          <w:rFonts w:ascii="Times New Roman" w:hAnsi="Times New Roman" w:cs="B Nazanin" w:hint="cs"/>
          <w:sz w:val="24"/>
          <w:szCs w:val="28"/>
          <w:rtl/>
          <w:lang w:bidi="fa-IR"/>
        </w:rPr>
        <w:t xml:space="preserve"> بایستی ثبت</w:t>
      </w:r>
      <w:r>
        <w:rPr>
          <w:rStyle w:val="FootnoteReference"/>
          <w:rFonts w:ascii="Times New Roman" w:hAnsi="Times New Roman" w:cs="B Nazanin"/>
          <w:sz w:val="24"/>
          <w:szCs w:val="28"/>
          <w:rtl/>
          <w:lang w:bidi="fa-IR"/>
        </w:rPr>
        <w:footnoteReference w:id="7"/>
      </w:r>
      <w:r>
        <w:rPr>
          <w:rFonts w:ascii="Times New Roman" w:hAnsi="Times New Roman" w:cs="B Nazanin" w:hint="cs"/>
          <w:sz w:val="24"/>
          <w:szCs w:val="28"/>
          <w:rtl/>
          <w:lang w:bidi="fa-IR"/>
        </w:rPr>
        <w:t xml:space="preserve"> شوند.</w:t>
      </w:r>
    </w:p>
    <w:p w14:paraId="0A28026D"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sz w:val="24"/>
          <w:szCs w:val="28"/>
          <w:lang w:bidi="fa-IR"/>
        </w:rPr>
        <w:t>Log</w:t>
      </w:r>
      <w:r>
        <w:rPr>
          <w:rFonts w:ascii="Times New Roman" w:hAnsi="Times New Roman" w:cs="B Nazanin" w:hint="cs"/>
          <w:sz w:val="24"/>
          <w:szCs w:val="28"/>
          <w:rtl/>
          <w:lang w:bidi="fa-IR"/>
        </w:rPr>
        <w:t xml:space="preserve">ها باید به گونه ای تهیه شوند که توسط راهکارهای مدیریت </w:t>
      </w:r>
      <w:r>
        <w:rPr>
          <w:rFonts w:ascii="Times New Roman" w:hAnsi="Times New Roman" w:cs="B Nazanin"/>
          <w:sz w:val="24"/>
          <w:szCs w:val="28"/>
          <w:lang w:bidi="fa-IR"/>
        </w:rPr>
        <w:t>Log</w:t>
      </w:r>
      <w:r>
        <w:rPr>
          <w:rFonts w:ascii="Times New Roman" w:hAnsi="Times New Roman" w:cs="B Nazanin" w:hint="cs"/>
          <w:sz w:val="24"/>
          <w:szCs w:val="28"/>
          <w:rtl/>
          <w:lang w:bidi="fa-IR"/>
        </w:rPr>
        <w:t xml:space="preserve"> قابل استفاده بوده و همچنین جزئیات کافی جهت شناسایی عامل مخرب را در خود داشته باشند.</w:t>
      </w:r>
    </w:p>
    <w:p w14:paraId="3BF1BD87"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با </w:t>
      </w:r>
      <w:r>
        <w:rPr>
          <w:rFonts w:ascii="Times New Roman" w:hAnsi="Times New Roman" w:cs="B Nazanin"/>
          <w:sz w:val="24"/>
          <w:szCs w:val="28"/>
          <w:lang w:bidi="fa-IR"/>
        </w:rPr>
        <w:t>Log</w:t>
      </w:r>
      <w:r>
        <w:rPr>
          <w:rFonts w:ascii="Times New Roman" w:hAnsi="Times New Roman" w:cs="B Nazanin" w:hint="cs"/>
          <w:sz w:val="24"/>
          <w:szCs w:val="28"/>
          <w:rtl/>
          <w:lang w:bidi="fa-IR"/>
        </w:rPr>
        <w:t>ها بایستی به عنوان داده حساس رفتار شده و جامعیت آنها هم در زمان ذخیره سازی و هم در زمان انتقال تضمین شود.</w:t>
      </w:r>
    </w:p>
    <w:p w14:paraId="4400CB25"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یک سیستم پایش پیکربندی و راه اندازی شود تا بتوان بطور مداوم و پیوسته عملکرد زیرساخت، شبکه و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را پایش نمود.</w:t>
      </w:r>
    </w:p>
    <w:p w14:paraId="6D7E21E1"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از یک سیستم مدیریت رویدادها و اطلاعات امنیتی (</w:t>
      </w:r>
      <w:r>
        <w:rPr>
          <w:rFonts w:ascii="Times New Roman" w:hAnsi="Times New Roman" w:cs="B Nazanin"/>
          <w:sz w:val="24"/>
          <w:szCs w:val="28"/>
          <w:lang w:bidi="fa-IR"/>
        </w:rPr>
        <w:t>SIEM</w:t>
      </w:r>
      <w:r>
        <w:rPr>
          <w:rFonts w:ascii="Times New Roman" w:hAnsi="Times New Roman" w:cs="B Nazanin" w:hint="cs"/>
          <w:sz w:val="24"/>
          <w:szCs w:val="28"/>
          <w:rtl/>
          <w:lang w:bidi="fa-IR"/>
        </w:rPr>
        <w:t xml:space="preserve">) برای تجمیع و مدیریت </w:t>
      </w:r>
      <w:r>
        <w:rPr>
          <w:rFonts w:ascii="Times New Roman" w:hAnsi="Times New Roman" w:cs="B Nazanin"/>
          <w:sz w:val="24"/>
          <w:szCs w:val="28"/>
          <w:lang w:bidi="fa-IR"/>
        </w:rPr>
        <w:t>Log</w:t>
      </w:r>
      <w:r>
        <w:rPr>
          <w:rFonts w:ascii="Times New Roman" w:hAnsi="Times New Roman" w:cs="B Nazanin" w:hint="cs"/>
          <w:sz w:val="24"/>
          <w:szCs w:val="28"/>
          <w:rtl/>
          <w:lang w:bidi="fa-IR"/>
        </w:rPr>
        <w:t xml:space="preserve">های دریافتی از تمامی مولفه‌‌های پشته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و میزبان‌‌های آن استفاده شود.</w:t>
      </w:r>
    </w:p>
    <w:p w14:paraId="1AE6B3F8" w14:textId="77777777" w:rsidR="0021319E" w:rsidRDefault="0021319E" w:rsidP="0021319E">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از </w:t>
      </w:r>
      <w:r>
        <w:rPr>
          <w:rFonts w:ascii="Times New Roman" w:hAnsi="Times New Roman" w:cs="B Nazanin"/>
          <w:sz w:val="24"/>
          <w:szCs w:val="28"/>
          <w:lang w:bidi="fa-IR"/>
        </w:rPr>
        <w:t>Dashboard</w:t>
      </w:r>
      <w:r>
        <w:rPr>
          <w:rFonts w:ascii="Times New Roman" w:hAnsi="Times New Roman" w:cs="B Nazanin" w:hint="cs"/>
          <w:sz w:val="24"/>
          <w:szCs w:val="28"/>
          <w:rtl/>
          <w:lang w:bidi="fa-IR"/>
        </w:rPr>
        <w:t>ها و هشدارها یا اعلان‌‌های سفارشی‌سازی شده به منظور تشخیص و پاسخ سریع به فعالیت‌‌های مشکوک استفاده شود.</w:t>
      </w:r>
    </w:p>
    <w:p w14:paraId="1F92F50E" w14:textId="77777777" w:rsidR="0021319E" w:rsidRDefault="0021319E" w:rsidP="0021319E">
      <w:pPr>
        <w:bidi/>
        <w:spacing w:line="276" w:lineRule="auto"/>
        <w:jc w:val="both"/>
        <w:rPr>
          <w:rFonts w:ascii="Times New Roman" w:hAnsi="Times New Roman" w:cs="B Nazanin"/>
          <w:b/>
          <w:bCs/>
          <w:sz w:val="28"/>
          <w:szCs w:val="32"/>
          <w:rtl/>
          <w:lang w:bidi="fa-IR"/>
        </w:rPr>
      </w:pPr>
      <w:r w:rsidRPr="006D0AA5">
        <w:rPr>
          <w:rFonts w:ascii="Times New Roman" w:hAnsi="Times New Roman" w:cs="B Nazanin" w:hint="cs"/>
          <w:b/>
          <w:bCs/>
          <w:sz w:val="28"/>
          <w:szCs w:val="32"/>
          <w:rtl/>
          <w:lang w:bidi="fa-IR"/>
        </w:rPr>
        <w:t>مراجع</w:t>
      </w:r>
    </w:p>
    <w:p w14:paraId="63CFEA42" w14:textId="77777777" w:rsidR="0021319E" w:rsidRDefault="0021319E" w:rsidP="0021319E">
      <w:pPr>
        <w:bidi/>
        <w:spacing w:line="276" w:lineRule="auto"/>
        <w:jc w:val="both"/>
        <w:rPr>
          <w:rFonts w:ascii="Times New Roman" w:hAnsi="Times New Roman" w:cs="B Nazanin"/>
          <w:b/>
          <w:bCs/>
          <w:sz w:val="24"/>
          <w:szCs w:val="28"/>
          <w:lang w:bidi="fa-IR"/>
        </w:rPr>
      </w:pPr>
      <w:r w:rsidRPr="00982F71">
        <w:rPr>
          <w:rFonts w:ascii="Times New Roman" w:hAnsi="Times New Roman" w:cs="B Nazanin"/>
          <w:b/>
          <w:bCs/>
          <w:sz w:val="24"/>
          <w:szCs w:val="28"/>
          <w:lang w:bidi="fa-IR"/>
        </w:rPr>
        <w:t>OWASP</w:t>
      </w:r>
    </w:p>
    <w:p w14:paraId="3A5ACD74" w14:textId="77777777" w:rsidR="0021319E" w:rsidRPr="00982F71" w:rsidRDefault="0021319E" w:rsidP="0021319E">
      <w:pPr>
        <w:pStyle w:val="ListParagraph"/>
        <w:numPr>
          <w:ilvl w:val="0"/>
          <w:numId w:val="1"/>
        </w:numPr>
        <w:bidi/>
        <w:spacing w:line="276" w:lineRule="auto"/>
        <w:jc w:val="both"/>
        <w:rPr>
          <w:rStyle w:val="fontstyle01"/>
          <w:rFonts w:ascii="Times New Roman" w:hAnsi="Times New Roman" w:cs="B Nazanin"/>
          <w:b/>
          <w:bCs/>
          <w:color w:val="auto"/>
          <w:szCs w:val="28"/>
          <w:lang w:bidi="fa-IR"/>
        </w:rPr>
      </w:pPr>
      <w:hyperlink r:id="rId8" w:history="1">
        <w:r w:rsidRPr="00982F71">
          <w:rPr>
            <w:rStyle w:val="Hyperlink"/>
            <w:rFonts w:ascii="LiberationSerif" w:hAnsi="LiberationSerif"/>
            <w:sz w:val="24"/>
            <w:szCs w:val="24"/>
          </w:rPr>
          <w:t>OWASP Logging Cheat Sheet</w:t>
        </w:r>
      </w:hyperlink>
    </w:p>
    <w:p w14:paraId="4888AF0F" w14:textId="77777777" w:rsidR="0021319E" w:rsidRPr="00982F71" w:rsidRDefault="0021319E" w:rsidP="0021319E">
      <w:pPr>
        <w:pStyle w:val="ListParagraph"/>
        <w:numPr>
          <w:ilvl w:val="0"/>
          <w:numId w:val="1"/>
        </w:numPr>
        <w:bidi/>
        <w:spacing w:line="276" w:lineRule="auto"/>
        <w:jc w:val="both"/>
        <w:rPr>
          <w:rStyle w:val="fontstyle01"/>
          <w:rFonts w:ascii="Times New Roman" w:hAnsi="Times New Roman" w:cs="B Nazanin"/>
          <w:b/>
          <w:bCs/>
          <w:color w:val="auto"/>
          <w:szCs w:val="28"/>
          <w:lang w:bidi="fa-IR"/>
        </w:rPr>
      </w:pPr>
      <w:hyperlink r:id="rId9" w:history="1">
        <w:r w:rsidRPr="00982F71">
          <w:rPr>
            <w:rStyle w:val="Hyperlink"/>
            <w:rFonts w:ascii="LiberationSerif" w:hAnsi="LiberationSerif"/>
            <w:sz w:val="24"/>
            <w:szCs w:val="24"/>
          </w:rPr>
          <w:t>OWASP Proactive Controls: Implement Logging</w:t>
        </w:r>
      </w:hyperlink>
    </w:p>
    <w:p w14:paraId="3EB0BD13" w14:textId="77777777" w:rsidR="0021319E" w:rsidRPr="00982F71" w:rsidRDefault="0021319E" w:rsidP="0021319E">
      <w:pPr>
        <w:pStyle w:val="ListParagraph"/>
        <w:numPr>
          <w:ilvl w:val="0"/>
          <w:numId w:val="1"/>
        </w:numPr>
        <w:bidi/>
        <w:spacing w:after="0" w:line="276" w:lineRule="auto"/>
        <w:jc w:val="both"/>
        <w:rPr>
          <w:rFonts w:ascii="Times New Roman" w:hAnsi="Times New Roman" w:cs="B Nazanin"/>
          <w:b/>
          <w:bCs/>
          <w:sz w:val="24"/>
          <w:szCs w:val="28"/>
          <w:lang w:bidi="fa-IR"/>
        </w:rPr>
      </w:pPr>
      <w:hyperlink r:id="rId10" w:history="1">
        <w:r w:rsidRPr="00982F71">
          <w:rPr>
            <w:rStyle w:val="Hyperlink"/>
            <w:rFonts w:ascii="LiberationSerif" w:hAnsi="LiberationSerif"/>
            <w:sz w:val="24"/>
            <w:szCs w:val="24"/>
          </w:rPr>
          <w:t>OWASP Application Security Verification Standard: V7: Error Handling and Logging Verification Requirements</w:t>
        </w:r>
      </w:hyperlink>
    </w:p>
    <w:p w14:paraId="1D524797" w14:textId="77777777" w:rsidR="0021319E" w:rsidRPr="006D0AA5" w:rsidRDefault="0021319E" w:rsidP="0021319E">
      <w:pPr>
        <w:bidi/>
        <w:spacing w:line="276" w:lineRule="auto"/>
        <w:jc w:val="both"/>
        <w:rPr>
          <w:rFonts w:ascii="Times New Roman" w:hAnsi="Times New Roman" w:cs="B Nazanin"/>
          <w:b/>
          <w:bCs/>
          <w:sz w:val="24"/>
          <w:szCs w:val="28"/>
          <w:rtl/>
          <w:lang w:bidi="fa-IR"/>
        </w:rPr>
      </w:pPr>
      <w:r w:rsidRPr="006D0AA5">
        <w:rPr>
          <w:rFonts w:ascii="Times New Roman" w:hAnsi="Times New Roman" w:cs="B Nazanin" w:hint="cs"/>
          <w:b/>
          <w:bCs/>
          <w:sz w:val="24"/>
          <w:szCs w:val="28"/>
          <w:rtl/>
          <w:lang w:bidi="fa-IR"/>
        </w:rPr>
        <w:t>خارجی</w:t>
      </w:r>
    </w:p>
    <w:p w14:paraId="78911C7B" w14:textId="77777777" w:rsidR="0021319E" w:rsidRPr="006D0AA5" w:rsidRDefault="0021319E" w:rsidP="0021319E">
      <w:pPr>
        <w:pStyle w:val="ListParagraph"/>
        <w:numPr>
          <w:ilvl w:val="0"/>
          <w:numId w:val="1"/>
        </w:numPr>
        <w:bidi/>
        <w:spacing w:line="276" w:lineRule="auto"/>
        <w:jc w:val="both"/>
        <w:rPr>
          <w:rStyle w:val="fontstyle01"/>
          <w:rFonts w:ascii="Times New Roman" w:hAnsi="Times New Roman" w:cs="B Nazanin"/>
          <w:szCs w:val="28"/>
          <w:lang w:bidi="fa-IR"/>
        </w:rPr>
      </w:pPr>
      <w:hyperlink r:id="rId11" w:history="1">
        <w:r w:rsidRPr="006D0AA5">
          <w:rPr>
            <w:rStyle w:val="Hyperlink"/>
            <w:rFonts w:ascii="LiberationSerif" w:hAnsi="LiberationSerif"/>
            <w:sz w:val="24"/>
            <w:szCs w:val="24"/>
          </w:rPr>
          <w:t>CWE-1059: Incomplete Documentation</w:t>
        </w:r>
      </w:hyperlink>
    </w:p>
    <w:p w14:paraId="71FE9676" w14:textId="77777777" w:rsidR="0021319E" w:rsidRPr="006D0AA5" w:rsidRDefault="0021319E" w:rsidP="0021319E">
      <w:pPr>
        <w:pStyle w:val="ListParagraph"/>
        <w:numPr>
          <w:ilvl w:val="0"/>
          <w:numId w:val="1"/>
        </w:numPr>
        <w:bidi/>
        <w:spacing w:line="276" w:lineRule="auto"/>
        <w:jc w:val="both"/>
        <w:rPr>
          <w:rFonts w:ascii="Times New Roman" w:hAnsi="Times New Roman" w:cs="B Nazanin"/>
          <w:sz w:val="24"/>
          <w:szCs w:val="28"/>
          <w:rtl/>
          <w:lang w:bidi="fa-IR"/>
        </w:rPr>
      </w:pPr>
      <w:hyperlink r:id="rId12" w:history="1">
        <w:proofErr w:type="spellStart"/>
        <w:r w:rsidRPr="006D0AA5">
          <w:rPr>
            <w:rStyle w:val="Hyperlink"/>
            <w:rFonts w:ascii="LiberationSerif" w:hAnsi="LiberationSerif"/>
            <w:sz w:val="24"/>
            <w:szCs w:val="24"/>
          </w:rPr>
          <w:t>OpenAPI</w:t>
        </w:r>
        <w:proofErr w:type="spellEnd"/>
        <w:r w:rsidRPr="006D0AA5">
          <w:rPr>
            <w:rStyle w:val="Hyperlink"/>
            <w:rFonts w:ascii="LiberationSerif" w:hAnsi="LiberationSerif"/>
            <w:sz w:val="24"/>
            <w:szCs w:val="24"/>
          </w:rPr>
          <w:t xml:space="preserve"> Initiative</w:t>
        </w:r>
      </w:hyperlink>
    </w:p>
    <w:p w14:paraId="05FF11BD" w14:textId="77777777" w:rsidR="00D31D19" w:rsidRPr="0021319E" w:rsidRDefault="00D31D19" w:rsidP="0021319E">
      <w:pPr>
        <w:bidi/>
      </w:pPr>
    </w:p>
    <w:sectPr w:rsidR="00D31D19" w:rsidRPr="0021319E" w:rsidSect="0021319E">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F04F" w14:textId="77777777" w:rsidR="00F37B4C" w:rsidRDefault="00F37B4C" w:rsidP="00D31D19">
      <w:pPr>
        <w:spacing w:after="0" w:line="240" w:lineRule="auto"/>
      </w:pPr>
      <w:r>
        <w:separator/>
      </w:r>
    </w:p>
  </w:endnote>
  <w:endnote w:type="continuationSeparator" w:id="0">
    <w:p w14:paraId="7E2166A4" w14:textId="77777777" w:rsidR="00F37B4C" w:rsidRDefault="00F37B4C"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BFDC" w14:textId="77777777" w:rsidR="00F37B4C" w:rsidRDefault="00F37B4C" w:rsidP="00D31D19">
      <w:pPr>
        <w:spacing w:after="0" w:line="240" w:lineRule="auto"/>
      </w:pPr>
      <w:r>
        <w:separator/>
      </w:r>
    </w:p>
  </w:footnote>
  <w:footnote w:type="continuationSeparator" w:id="0">
    <w:p w14:paraId="2D093832" w14:textId="77777777" w:rsidR="00F37B4C" w:rsidRDefault="00F37B4C" w:rsidP="00D31D19">
      <w:pPr>
        <w:spacing w:after="0" w:line="240" w:lineRule="auto"/>
      </w:pPr>
      <w:r>
        <w:continuationSeparator/>
      </w:r>
    </w:p>
  </w:footnote>
  <w:footnote w:id="1">
    <w:p w14:paraId="03ACFDF2" w14:textId="77777777" w:rsidR="0021319E" w:rsidRDefault="0021319E" w:rsidP="0021319E">
      <w:pPr>
        <w:pStyle w:val="FootnoteText"/>
        <w:rPr>
          <w:lang w:bidi="fa-IR"/>
        </w:rPr>
      </w:pPr>
      <w:r>
        <w:rPr>
          <w:rStyle w:val="FootnoteReference"/>
        </w:rPr>
        <w:footnoteRef/>
      </w:r>
      <w:r>
        <w:t xml:space="preserve"> </w:t>
      </w:r>
      <w:r>
        <w:rPr>
          <w:lang w:bidi="fa-IR"/>
        </w:rPr>
        <w:t>Insufficient Monitoring</w:t>
      </w:r>
    </w:p>
  </w:footnote>
  <w:footnote w:id="2">
    <w:p w14:paraId="1E96DE25" w14:textId="77777777" w:rsidR="0021319E" w:rsidRDefault="0021319E" w:rsidP="0021319E">
      <w:pPr>
        <w:pStyle w:val="FootnoteText"/>
        <w:rPr>
          <w:rtl/>
          <w:lang w:bidi="fa-IR"/>
        </w:rPr>
      </w:pPr>
      <w:r>
        <w:rPr>
          <w:rStyle w:val="FootnoteReference"/>
        </w:rPr>
        <w:footnoteRef/>
      </w:r>
      <w:r>
        <w:t xml:space="preserve"> </w:t>
      </w:r>
      <w:r w:rsidRPr="00D12618">
        <w:t>Logging Leve</w:t>
      </w:r>
      <w:r>
        <w:t>l</w:t>
      </w:r>
    </w:p>
  </w:footnote>
  <w:footnote w:id="3">
    <w:p w14:paraId="1CD4F1E2" w14:textId="77777777" w:rsidR="0021319E" w:rsidRDefault="0021319E" w:rsidP="0021319E">
      <w:pPr>
        <w:pStyle w:val="FootnoteText"/>
        <w:rPr>
          <w:rtl/>
          <w:lang w:bidi="fa-IR"/>
        </w:rPr>
      </w:pPr>
      <w:r>
        <w:rPr>
          <w:rStyle w:val="FootnoteReference"/>
        </w:rPr>
        <w:footnoteRef/>
      </w:r>
      <w:r>
        <w:t xml:space="preserve"> </w:t>
      </w:r>
      <w:r w:rsidRPr="00D12618">
        <w:t>Integrity</w:t>
      </w:r>
    </w:p>
  </w:footnote>
  <w:footnote w:id="4">
    <w:p w14:paraId="305026AC" w14:textId="77777777" w:rsidR="0021319E" w:rsidRDefault="0021319E" w:rsidP="0021319E">
      <w:pPr>
        <w:pStyle w:val="FootnoteText"/>
        <w:rPr>
          <w:rtl/>
          <w:lang w:bidi="fa-IR"/>
        </w:rPr>
      </w:pPr>
      <w:r>
        <w:rPr>
          <w:rStyle w:val="FootnoteReference"/>
        </w:rPr>
        <w:footnoteRef/>
      </w:r>
      <w:r>
        <w:t xml:space="preserve"> </w:t>
      </w:r>
      <w:r w:rsidRPr="00D12618">
        <w:t>Repository</w:t>
      </w:r>
    </w:p>
  </w:footnote>
  <w:footnote w:id="5">
    <w:p w14:paraId="0DE85779" w14:textId="77777777" w:rsidR="0021319E" w:rsidRDefault="0021319E" w:rsidP="0021319E">
      <w:pPr>
        <w:pStyle w:val="FootnoteText"/>
        <w:rPr>
          <w:rtl/>
          <w:lang w:bidi="fa-IR"/>
        </w:rPr>
      </w:pPr>
      <w:r>
        <w:rPr>
          <w:rStyle w:val="FootnoteReference"/>
        </w:rPr>
        <w:footnoteRef/>
      </w:r>
      <w:r>
        <w:t xml:space="preserve"> </w:t>
      </w:r>
      <w:r w:rsidRPr="00D12618">
        <w:t>Credential Stuffing</w:t>
      </w:r>
    </w:p>
  </w:footnote>
  <w:footnote w:id="6">
    <w:p w14:paraId="25707F45" w14:textId="77777777" w:rsidR="0021319E" w:rsidRDefault="0021319E" w:rsidP="0021319E">
      <w:pPr>
        <w:pStyle w:val="FootnoteText"/>
        <w:rPr>
          <w:rtl/>
          <w:lang w:bidi="fa-IR"/>
        </w:rPr>
      </w:pPr>
      <w:r>
        <w:rPr>
          <w:rStyle w:val="FootnoteReference"/>
        </w:rPr>
        <w:footnoteRef/>
      </w:r>
      <w:r>
        <w:t xml:space="preserve"> </w:t>
      </w:r>
      <w:r w:rsidRPr="00D12618">
        <w:t>Input Validation</w:t>
      </w:r>
    </w:p>
  </w:footnote>
  <w:footnote w:id="7">
    <w:p w14:paraId="67CF4A63" w14:textId="77777777" w:rsidR="0021319E" w:rsidRDefault="0021319E" w:rsidP="0021319E">
      <w:pPr>
        <w:pStyle w:val="FootnoteText"/>
        <w:rPr>
          <w:rtl/>
          <w:lang w:bidi="fa-IR"/>
        </w:rPr>
      </w:pPr>
      <w:r>
        <w:rPr>
          <w:rStyle w:val="FootnoteReference"/>
        </w:rPr>
        <w:footnoteRef/>
      </w:r>
      <w:r>
        <w:t xml:space="preserve"> </w:t>
      </w:r>
      <w:r w:rsidRPr="00D12618">
        <w:t>Log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38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5156E"/>
    <w:rsid w:val="00082ACE"/>
    <w:rsid w:val="000E3DF7"/>
    <w:rsid w:val="00171E8E"/>
    <w:rsid w:val="0021319E"/>
    <w:rsid w:val="00254A9B"/>
    <w:rsid w:val="0035528B"/>
    <w:rsid w:val="00620D3E"/>
    <w:rsid w:val="00644E2A"/>
    <w:rsid w:val="0068093D"/>
    <w:rsid w:val="007D01F4"/>
    <w:rsid w:val="008A5F7C"/>
    <w:rsid w:val="00960AA0"/>
    <w:rsid w:val="00A83642"/>
    <w:rsid w:val="00B67EB4"/>
    <w:rsid w:val="00C92EDF"/>
    <w:rsid w:val="00D12618"/>
    <w:rsid w:val="00D12632"/>
    <w:rsid w:val="00D31D19"/>
    <w:rsid w:val="00DD0236"/>
    <w:rsid w:val="00E12137"/>
    <w:rsid w:val="00E74348"/>
    <w:rsid w:val="00F37B4C"/>
    <w:rsid w:val="00F86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632"/>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19"/>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213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D126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2618"/>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D12618"/>
    <w:rPr>
      <w:vertAlign w:val="superscript"/>
    </w:rPr>
  </w:style>
  <w:style w:type="character" w:customStyle="1" w:styleId="Heading1Char">
    <w:name w:val="Heading 1 Char"/>
    <w:basedOn w:val="DefaultParagraphFont"/>
    <w:link w:val="Heading1"/>
    <w:uiPriority w:val="9"/>
    <w:rsid w:val="002131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Logging_Cheat_She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ap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e.mitre.org/data/definitions/1059.html" TargetMode="External"/><Relationship Id="rId5" Type="http://schemas.openxmlformats.org/officeDocument/2006/relationships/footnotes" Target="footnotes.xml"/><Relationship Id="rId10" Type="http://schemas.openxmlformats.org/officeDocument/2006/relationships/hyperlink" Target="https://github.com/OWASP/ASVS/blob/master/4.0/en/0x15-V7-Error-Logging.md" TargetMode="External"/><Relationship Id="rId4" Type="http://schemas.openxmlformats.org/officeDocument/2006/relationships/webSettings" Target="webSettings.xml"/><Relationship Id="rId9" Type="http://schemas.openxmlformats.org/officeDocument/2006/relationships/hyperlink" Target="https://owasp.org/www-project-proactive-contr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Raspina_RT</dc:creator>
  <cp:keywords/>
  <dc:description/>
  <cp:lastModifiedBy>Nowbakht</cp:lastModifiedBy>
  <cp:revision>5</cp:revision>
  <dcterms:created xsi:type="dcterms:W3CDTF">2022-05-08T12:20:00Z</dcterms:created>
  <dcterms:modified xsi:type="dcterms:W3CDTF">2022-05-29T11:12:00Z</dcterms:modified>
</cp:coreProperties>
</file>