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0085" w14:textId="77777777" w:rsidR="007C1342" w:rsidRPr="008A6FA8" w:rsidRDefault="007C1342" w:rsidP="007C1342">
      <w:pPr>
        <w:pStyle w:val="Heading1"/>
        <w:bidi/>
        <w:rPr>
          <w:rFonts w:cs="B Nazanin"/>
          <w:b/>
          <w:bCs/>
          <w:color w:val="000000" w:themeColor="text1"/>
          <w:sz w:val="40"/>
          <w:szCs w:val="40"/>
          <w:lang w:bidi="fa-IR"/>
        </w:rPr>
      </w:pPr>
      <w:r w:rsidRPr="008A6FA8">
        <w:rPr>
          <w:rFonts w:asciiTheme="majorBidi" w:hAnsiTheme="majorBidi"/>
          <w:b/>
          <w:bCs/>
          <w:color w:val="FFFFFF" w:themeColor="background1"/>
          <w:sz w:val="36"/>
          <w:szCs w:val="36"/>
          <w:shd w:val="clear" w:color="auto" w:fill="DCDCDC"/>
        </w:rPr>
        <w:t xml:space="preserve">+D </w:t>
      </w:r>
      <w:r w:rsidRPr="008A6FA8">
        <w:rPr>
          <w:rFonts w:asciiTheme="majorBidi" w:hAnsiTheme="majorBidi"/>
          <w:b/>
          <w:bCs/>
          <w:color w:val="FFFFFF" w:themeColor="background1"/>
          <w:sz w:val="36"/>
          <w:szCs w:val="36"/>
          <w:shd w:val="clear" w:color="auto" w:fill="DCDCDC"/>
          <w:rtl/>
        </w:rPr>
        <w:t xml:space="preserve"> </w:t>
      </w:r>
      <w:r w:rsidRPr="008A6FA8">
        <w:rPr>
          <w:rFonts w:cs="B Nazanin" w:hint="cs"/>
          <w:b/>
          <w:bCs/>
          <w:color w:val="000000" w:themeColor="text1"/>
          <w:sz w:val="40"/>
          <w:szCs w:val="40"/>
          <w:shd w:val="clear" w:color="auto" w:fill="DCDCDC"/>
          <w:rtl/>
        </w:rPr>
        <w:t xml:space="preserve"> </w:t>
      </w:r>
      <w:r w:rsidRPr="008A6FA8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>گام بعدی برای توسعه‌دهندگان</w:t>
      </w:r>
    </w:p>
    <w:p w14:paraId="5D71D0FF" w14:textId="77777777" w:rsidR="007C1342" w:rsidRDefault="007C1342" w:rsidP="007C1342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>وظایف مرتبط با ایجاد و نگهداری ایمن از نرم افزارها یا تعمیر نرم افزارهای موجود می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تواند دشوار باشد و </w:t>
      </w:r>
      <w:r w:rsidRPr="0043697C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>ها نیز از قضیه مستثنی نیست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ند</w:t>
      </w: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</w:p>
    <w:p w14:paraId="726BA8F1" w14:textId="77777777" w:rsidR="007C1342" w:rsidRDefault="007C1342" w:rsidP="007C1342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 این باوریم که آموزش و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آ</w:t>
      </w: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>گاه سازی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،</w:t>
      </w: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گامی کلیدی در راستای نوشتن و توسعه نرم افزارهای ایمن هستند. تمامی الزامات دیگر در راستای نیل به هدف فوق به ایجاد و استفاده از فرایندهای امنیتی تکرارپذیر و کنترل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>های امنیتی استاندارد بستگی دارد.</w:t>
      </w:r>
    </w:p>
    <w:p w14:paraId="273D0B61" w14:textId="77777777" w:rsidR="007C1342" w:rsidRPr="0043697C" w:rsidRDefault="007C1342" w:rsidP="007C1342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43697C">
        <w:rPr>
          <w:rFonts w:ascii="Times New Roman" w:hAnsi="Times New Roman" w:cs="B Nazanin"/>
          <w:sz w:val="24"/>
          <w:szCs w:val="28"/>
          <w:lang w:bidi="fa-IR"/>
        </w:rPr>
        <w:t>OWASP</w:t>
      </w: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منابع آزاد و رایگان متعددی برای پاسخ به مسائل امنیتی از ابتدای پروژه ایجاد نموده است. به منظور آشنایی با لیست جامع پروژه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دردسترس، </w:t>
      </w:r>
      <w:r w:rsidRPr="0043697C">
        <w:fldChar w:fldCharType="begin"/>
      </w:r>
      <w:r w:rsidRPr="0043697C">
        <w:rPr>
          <w:rFonts w:cs="B Nazanin"/>
        </w:rPr>
        <w:instrText xml:space="preserve"> HYPERLINK "https://www.owasp.org/index.php/Category:OWASP_Project" </w:instrText>
      </w:r>
      <w:r w:rsidRPr="0043697C">
        <w:fldChar w:fldCharType="separate"/>
      </w:r>
      <w:r w:rsidRPr="0043697C"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>صفحه پروژه</w:t>
      </w:r>
      <w:r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43697C"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 xml:space="preserve">ی </w:t>
      </w:r>
      <w:r w:rsidRPr="0043697C">
        <w:rPr>
          <w:rStyle w:val="Hyperlink"/>
          <w:rFonts w:ascii="Times New Roman" w:hAnsi="Times New Roman" w:cs="B Nazanin"/>
          <w:sz w:val="24"/>
          <w:szCs w:val="28"/>
          <w:lang w:bidi="fa-IR"/>
        </w:rPr>
        <w:t>OWASP</w:t>
      </w:r>
      <w:r w:rsidRPr="0043697C">
        <w:rPr>
          <w:rStyle w:val="Hyperlink"/>
          <w:rFonts w:ascii="Times New Roman" w:hAnsi="Times New Roman" w:cs="B Nazanin"/>
          <w:sz w:val="24"/>
          <w:szCs w:val="28"/>
          <w:lang w:bidi="fa-IR"/>
        </w:rPr>
        <w:fldChar w:fldCharType="end"/>
      </w:r>
      <w:r w:rsidRPr="0043697C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ملاحظه نمایید.</w:t>
      </w:r>
    </w:p>
    <w:tbl>
      <w:tblPr>
        <w:tblStyle w:val="TableGrid"/>
        <w:bidiVisual/>
        <w:tblW w:w="10191" w:type="dxa"/>
        <w:tblInd w:w="118" w:type="dxa"/>
        <w:tblLook w:val="04A0" w:firstRow="1" w:lastRow="0" w:firstColumn="1" w:lastColumn="0" w:noHBand="0" w:noVBand="1"/>
      </w:tblPr>
      <w:tblGrid>
        <w:gridCol w:w="2514"/>
        <w:gridCol w:w="7677"/>
      </w:tblGrid>
      <w:tr w:rsidR="007C1342" w:rsidRPr="0043697C" w14:paraId="6F48E309" w14:textId="77777777" w:rsidTr="00A84373">
        <w:trPr>
          <w:trHeight w:val="512"/>
        </w:trPr>
        <w:tc>
          <w:tcPr>
            <w:tcW w:w="2514" w:type="dxa"/>
            <w:vAlign w:val="center"/>
          </w:tcPr>
          <w:p w14:paraId="6BEA5C61" w14:textId="77777777" w:rsidR="007C1342" w:rsidRPr="008A6FA8" w:rsidRDefault="007C1342" w:rsidP="00A84373">
            <w:pPr>
              <w:bidi/>
              <w:rPr>
                <w:rFonts w:ascii="Times New Roman" w:hAnsi="Times New Roman" w:cs="B Nazanin"/>
                <w:b/>
                <w:bCs/>
                <w:szCs w:val="24"/>
                <w:rtl/>
                <w:lang w:bidi="fa-IR"/>
              </w:rPr>
            </w:pPr>
            <w:r w:rsidRPr="008A6FA8">
              <w:rPr>
                <w:rFonts w:ascii="Times New Roman" w:hAnsi="Times New Roman" w:cs="B Nazanin" w:hint="cs"/>
                <w:b/>
                <w:bCs/>
                <w:szCs w:val="24"/>
                <w:rtl/>
                <w:lang w:bidi="fa-IR"/>
              </w:rPr>
              <w:t>آموزش</w:t>
            </w:r>
          </w:p>
        </w:tc>
        <w:tc>
          <w:tcPr>
            <w:tcW w:w="7677" w:type="dxa"/>
          </w:tcPr>
          <w:p w14:paraId="18E6F4C5" w14:textId="77777777" w:rsidR="007C1342" w:rsidRPr="008A6FA8" w:rsidRDefault="007C1342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برای شروع می‌توان از </w:t>
            </w:r>
            <w:r w:rsidRPr="008A6FA8">
              <w:rPr>
                <w:rFonts w:cs="B Nazanin"/>
                <w:szCs w:val="24"/>
              </w:rPr>
              <w:fldChar w:fldCharType="begin"/>
            </w:r>
            <w:r w:rsidRPr="008A6FA8">
              <w:rPr>
                <w:rFonts w:cs="B Nazanin"/>
                <w:szCs w:val="24"/>
              </w:rPr>
              <w:instrText xml:space="preserve"> HYPERLINK "https://www.owasp.org/index.php/OWASP_Education_Material_Categorized" </w:instrText>
            </w:r>
            <w:r w:rsidRPr="008A6FA8">
              <w:rPr>
                <w:rFonts w:cs="B Nazanin"/>
                <w:szCs w:val="24"/>
              </w:rPr>
              <w:fldChar w:fldCharType="separate"/>
            </w:r>
            <w:r w:rsidRPr="008A6FA8">
              <w:rPr>
                <w:rFonts w:ascii="Times New Roman" w:hAnsi="Times New Roman" w:cs="B Nazanin" w:hint="cs"/>
                <w:color w:val="0563C1" w:themeColor="hyperlink"/>
                <w:szCs w:val="24"/>
                <w:u w:val="single"/>
                <w:rtl/>
                <w:lang w:bidi="fa-IR"/>
              </w:rPr>
              <w:t xml:space="preserve">پروژه مطالب آموزشی </w:t>
            </w:r>
            <w:r w:rsidRPr="008A6FA8">
              <w:rPr>
                <w:rFonts w:ascii="Times New Roman" w:hAnsi="Times New Roman" w:cs="B Nazanin"/>
                <w:color w:val="0563C1" w:themeColor="hyperlink"/>
                <w:szCs w:val="24"/>
                <w:u w:val="single"/>
                <w:lang w:bidi="fa-IR"/>
              </w:rPr>
              <w:t>OWASP</w:t>
            </w:r>
            <w:r w:rsidRPr="008A6FA8">
              <w:rPr>
                <w:rFonts w:ascii="Times New Roman" w:hAnsi="Times New Roman" w:cs="B Nazanin"/>
                <w:color w:val="0563C1" w:themeColor="hyperlink"/>
                <w:szCs w:val="24"/>
                <w:u w:val="single"/>
                <w:lang w:bidi="fa-IR"/>
              </w:rPr>
              <w:fldChar w:fldCharType="end"/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بسته به علاقه و نوع حرفه آغاز نمود. برای آموزش عملیاتی،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 xml:space="preserve"> </w:t>
            </w:r>
            <w:proofErr w:type="spellStart"/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crAPI</w:t>
            </w:r>
            <w:proofErr w:type="spellEnd"/>
            <w:r w:rsidRPr="008A6FA8">
              <w:rPr>
                <w:rFonts w:ascii="Times New Roman" w:hAnsi="Times New Roman" w:cs="B Nazanin"/>
                <w:szCs w:val="24"/>
                <w:vertAlign w:val="superscript"/>
                <w:lang w:bidi="fa-IR"/>
              </w:rPr>
              <w:footnoteReference w:id="1"/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را نیز به </w:t>
            </w:r>
            <w:r w:rsidRPr="008A6FA8">
              <w:rPr>
                <w:rFonts w:cs="B Nazanin"/>
                <w:szCs w:val="24"/>
              </w:rPr>
              <w:fldChar w:fldCharType="begin"/>
            </w:r>
            <w:r w:rsidRPr="008A6FA8">
              <w:rPr>
                <w:rFonts w:cs="B Nazanin"/>
                <w:szCs w:val="24"/>
              </w:rPr>
              <w:instrText xml:space="preserve"> HYPERLINK "https://www.owasp.org/index.php/OWASP_API_Security_Project" \l "tab=Road_Map" </w:instrText>
            </w:r>
            <w:r w:rsidRPr="008A6FA8">
              <w:rPr>
                <w:rFonts w:cs="B Nazanin"/>
                <w:szCs w:val="24"/>
              </w:rPr>
              <w:fldChar w:fldCharType="separate"/>
            </w:r>
            <w:r w:rsidRPr="008A6FA8">
              <w:rPr>
                <w:rFonts w:ascii="Times New Roman" w:hAnsi="Times New Roman" w:cs="B Nazanin" w:hint="cs"/>
                <w:color w:val="0563C1" w:themeColor="hyperlink"/>
                <w:szCs w:val="24"/>
                <w:u w:val="single"/>
                <w:rtl/>
                <w:lang w:bidi="fa-IR"/>
              </w:rPr>
              <w:t>نقشه راه</w:t>
            </w:r>
            <w:r w:rsidRPr="008A6FA8">
              <w:rPr>
                <w:rFonts w:ascii="Times New Roman" w:hAnsi="Times New Roman" w:cs="B Nazanin"/>
                <w:color w:val="0563C1" w:themeColor="hyperlink"/>
                <w:szCs w:val="24"/>
                <w:u w:val="single"/>
                <w:lang w:bidi="fa-IR"/>
              </w:rPr>
              <w:fldChar w:fldCharType="end"/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خود افزوده‌ایم. تست‌‌های مربوط به </w:t>
            </w:r>
            <w:proofErr w:type="spellStart"/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WebAppSec</w:t>
            </w:r>
            <w:proofErr w:type="spellEnd"/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را می‌توان با </w:t>
            </w:r>
            <w:r w:rsidRPr="008A6FA8">
              <w:rPr>
                <w:rFonts w:ascii="LiberationSerif" w:hAnsi="LiberationSerif" w:cs="B Nazanin"/>
                <w:color w:val="000081"/>
                <w:szCs w:val="24"/>
              </w:rPr>
              <w:fldChar w:fldCharType="begin"/>
            </w:r>
            <w:r w:rsidRPr="008A6FA8">
              <w:rPr>
                <w:rFonts w:ascii="LiberationSerif" w:hAnsi="LiberationSerif" w:cs="B Nazanin"/>
                <w:color w:val="000081"/>
                <w:szCs w:val="24"/>
              </w:rPr>
              <w:instrText xml:space="preserve"> HYPERLINK "https://devslop.co/Home/Pixi" </w:instrText>
            </w:r>
            <w:r w:rsidRPr="008A6FA8">
              <w:rPr>
                <w:rFonts w:ascii="LiberationSerif" w:hAnsi="LiberationSerif" w:cs="B Nazanin"/>
                <w:color w:val="000081"/>
                <w:szCs w:val="24"/>
              </w:rPr>
              <w:fldChar w:fldCharType="separate"/>
            </w:r>
            <w:r w:rsidRPr="008A6FA8">
              <w:rPr>
                <w:rFonts w:ascii="LiberationSerif" w:hAnsi="LiberationSerif" w:cs="B Nazanin"/>
                <w:color w:val="0563C1" w:themeColor="hyperlink"/>
                <w:szCs w:val="24"/>
                <w:u w:val="single"/>
              </w:rPr>
              <w:t xml:space="preserve">OWASP </w:t>
            </w:r>
            <w:proofErr w:type="spellStart"/>
            <w:r w:rsidRPr="008A6FA8">
              <w:rPr>
                <w:rFonts w:ascii="LiberationSerif" w:hAnsi="LiberationSerif" w:cs="B Nazanin"/>
                <w:color w:val="0563C1" w:themeColor="hyperlink"/>
                <w:szCs w:val="24"/>
                <w:u w:val="single"/>
              </w:rPr>
              <w:t>DevSlop</w:t>
            </w:r>
            <w:proofErr w:type="spellEnd"/>
            <w:r w:rsidRPr="008A6FA8">
              <w:rPr>
                <w:rFonts w:ascii="LiberationSerif" w:hAnsi="LiberationSerif" w:cs="B Nazanin"/>
                <w:color w:val="0563C1" w:themeColor="hyperlink"/>
                <w:szCs w:val="24"/>
                <w:u w:val="single"/>
              </w:rPr>
              <w:t xml:space="preserve"> Pixi Module</w:t>
            </w:r>
            <w:r w:rsidRPr="008A6FA8">
              <w:rPr>
                <w:rFonts w:ascii="LiberationSerif" w:hAnsi="LiberationSerif" w:cs="B Nazanin"/>
                <w:color w:val="000081"/>
                <w:szCs w:val="24"/>
              </w:rPr>
              <w:fldChar w:fldCharType="end"/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 که یک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WebApp</w:t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و سرویس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آزمایشگاهی آسیب‌پذیر است، انجام داد. استفاده از چنین ابزارهایی سبب یادگیری نحوه تست وب اپلیکیشن‌‌ها و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های مدرن از منظر مسائل امنیتی و چگونگی توسعه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های مدرن در آینده خواهد شد. همچنین امکان شرکت در جلسات آموزشی </w:t>
            </w:r>
            <w:hyperlink r:id="rId8" w:history="1">
              <w:r w:rsidRPr="008A6FA8">
                <w:rPr>
                  <w:rFonts w:ascii="Times New Roman" w:hAnsi="Times New Roman" w:cs="B Nazanin" w:hint="cs"/>
                  <w:color w:val="0563C1" w:themeColor="hyperlink"/>
                  <w:szCs w:val="24"/>
                  <w:u w:val="single"/>
                  <w:rtl/>
                  <w:lang w:bidi="fa-IR"/>
                </w:rPr>
                <w:t xml:space="preserve">کنفرانس </w:t>
              </w:r>
              <w:r w:rsidRPr="008A6FA8">
                <w:rPr>
                  <w:rFonts w:ascii="Times New Roman" w:hAnsi="Times New Roman" w:cs="B Nazanin"/>
                  <w:color w:val="0563C1" w:themeColor="hyperlink"/>
                  <w:szCs w:val="24"/>
                  <w:u w:val="single"/>
                  <w:lang w:bidi="fa-IR"/>
                </w:rPr>
                <w:t>AppSec</w:t>
              </w:r>
            </w:hyperlink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و عضویت در </w:t>
            </w:r>
            <w:hyperlink r:id="rId9" w:history="1">
              <w:r w:rsidRPr="008A6FA8">
                <w:rPr>
                  <w:rFonts w:ascii="Times New Roman" w:hAnsi="Times New Roman" w:cs="B Nazanin" w:hint="cs"/>
                  <w:color w:val="0563C1" w:themeColor="hyperlink"/>
                  <w:szCs w:val="24"/>
                  <w:u w:val="single"/>
                  <w:rtl/>
                  <w:lang w:bidi="fa-IR"/>
                </w:rPr>
                <w:t xml:space="preserve">شَعب محلی </w:t>
              </w:r>
              <w:r w:rsidRPr="008A6FA8">
                <w:rPr>
                  <w:rFonts w:ascii="Times New Roman" w:hAnsi="Times New Roman" w:cs="B Nazanin"/>
                  <w:color w:val="0563C1" w:themeColor="hyperlink"/>
                  <w:szCs w:val="24"/>
                  <w:u w:val="single"/>
                  <w:lang w:bidi="fa-IR"/>
                </w:rPr>
                <w:t>OWASP</w:t>
              </w:r>
            </w:hyperlink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نیز برای علاقه مندان وجود دارد.</w:t>
            </w:r>
          </w:p>
        </w:tc>
      </w:tr>
      <w:tr w:rsidR="007C1342" w:rsidRPr="0043697C" w14:paraId="2B39F4C7" w14:textId="77777777" w:rsidTr="00A84373">
        <w:trPr>
          <w:trHeight w:val="233"/>
        </w:trPr>
        <w:tc>
          <w:tcPr>
            <w:tcW w:w="2514" w:type="dxa"/>
            <w:vAlign w:val="center"/>
          </w:tcPr>
          <w:p w14:paraId="5A3AB652" w14:textId="77777777" w:rsidR="007C1342" w:rsidRPr="008A6FA8" w:rsidRDefault="007C1342" w:rsidP="00A84373">
            <w:pPr>
              <w:bidi/>
              <w:rPr>
                <w:rFonts w:ascii="Times New Roman" w:hAnsi="Times New Roman" w:cs="B Nazanin"/>
                <w:b/>
                <w:bCs/>
                <w:szCs w:val="24"/>
                <w:rtl/>
                <w:lang w:bidi="fa-IR"/>
              </w:rPr>
            </w:pPr>
            <w:r w:rsidRPr="008A6FA8">
              <w:rPr>
                <w:rFonts w:ascii="Times New Roman" w:hAnsi="Times New Roman" w:cs="B Nazanin" w:hint="cs"/>
                <w:b/>
                <w:bCs/>
                <w:szCs w:val="24"/>
                <w:rtl/>
                <w:lang w:bidi="fa-IR"/>
              </w:rPr>
              <w:t>الزامات امنیتی</w:t>
            </w:r>
          </w:p>
        </w:tc>
        <w:tc>
          <w:tcPr>
            <w:tcW w:w="7677" w:type="dxa"/>
          </w:tcPr>
          <w:p w14:paraId="197150EB" w14:textId="77777777" w:rsidR="007C1342" w:rsidRPr="008A6FA8" w:rsidRDefault="007C1342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امنیت باید بعنوان بخشی تفکیک ناپذیر در تمامی پروژه‌‌ها از ابتدا درنظر گرفته شود. در هنگام استخراج الزامات امنیتی، باید معنی واژه «ایمن» برای هر پروژه مشخصا تعریف شود.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OWASP</w:t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استفاده از </w:t>
            </w:r>
            <w:hyperlink r:id="rId10" w:history="1">
              <w:r w:rsidRPr="008A6FA8">
                <w:rPr>
                  <w:rFonts w:ascii="Times New Roman" w:hAnsi="Times New Roman" w:cs="B Nazanin" w:hint="cs"/>
                  <w:color w:val="0563C1" w:themeColor="hyperlink"/>
                  <w:szCs w:val="24"/>
                  <w:u w:val="single"/>
                  <w:rtl/>
                  <w:lang w:bidi="fa-IR"/>
                </w:rPr>
                <w:t>استاندارد امنیت سنجی اپلیکیشن (</w:t>
              </w:r>
              <w:r w:rsidRPr="008A6FA8">
                <w:rPr>
                  <w:rFonts w:ascii="Times New Roman" w:hAnsi="Times New Roman" w:cs="B Nazanin"/>
                  <w:color w:val="0563C1" w:themeColor="hyperlink"/>
                  <w:szCs w:val="24"/>
                  <w:u w:val="single"/>
                  <w:lang w:bidi="fa-IR"/>
                </w:rPr>
                <w:t>ASVS</w:t>
              </w:r>
              <w:r w:rsidRPr="008A6FA8">
                <w:rPr>
                  <w:rFonts w:ascii="Times New Roman" w:hAnsi="Times New Roman" w:cs="B Nazanin" w:hint="cs"/>
                  <w:color w:val="0563C1" w:themeColor="hyperlink"/>
                  <w:szCs w:val="24"/>
                  <w:u w:val="single"/>
                  <w:rtl/>
                  <w:lang w:bidi="fa-IR"/>
                </w:rPr>
                <w:t>)</w:t>
              </w:r>
            </w:hyperlink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را بعنوان راهنمایی برای تعیین الزامات امنیتی توصیه می‌کند. در صورت برون سپاری نیز، استفاده از </w:t>
            </w:r>
            <w:hyperlink r:id="rId11" w:history="1">
              <w:r w:rsidRPr="008A6FA8">
                <w:rPr>
                  <w:rFonts w:ascii="Times New Roman" w:hAnsi="Times New Roman" w:cs="B Nazanin" w:hint="cs"/>
                  <w:color w:val="0563C1" w:themeColor="hyperlink"/>
                  <w:szCs w:val="24"/>
                  <w:u w:val="single"/>
                  <w:rtl/>
                  <w:lang w:bidi="fa-IR"/>
                </w:rPr>
                <w:t xml:space="preserve">ضمیمه قرارداد نرم افزار ایمن </w:t>
              </w:r>
              <w:r w:rsidRPr="008A6FA8">
                <w:rPr>
                  <w:rFonts w:ascii="Times New Roman" w:hAnsi="Times New Roman" w:cs="B Nazanin"/>
                  <w:color w:val="0563C1" w:themeColor="hyperlink"/>
                  <w:szCs w:val="24"/>
                  <w:lang w:bidi="fa-IR"/>
                </w:rPr>
                <w:t>OWASP</w:t>
              </w:r>
            </w:hyperlink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(که بایستی با قوانین و رگولاتوری‌‌های محلی انطباق یابد) می‌تواند انتخاب مناسبی باشد.</w:t>
            </w:r>
          </w:p>
        </w:tc>
      </w:tr>
      <w:tr w:rsidR="007C1342" w:rsidRPr="0043697C" w14:paraId="5BFE496A" w14:textId="77777777" w:rsidTr="00A84373">
        <w:tc>
          <w:tcPr>
            <w:tcW w:w="2514" w:type="dxa"/>
            <w:vAlign w:val="center"/>
          </w:tcPr>
          <w:p w14:paraId="697052FA" w14:textId="77777777" w:rsidR="007C1342" w:rsidRPr="008A6FA8" w:rsidRDefault="007C1342" w:rsidP="00A84373">
            <w:pPr>
              <w:bidi/>
              <w:rPr>
                <w:rFonts w:ascii="Times New Roman" w:hAnsi="Times New Roman" w:cs="B Nazanin"/>
                <w:b/>
                <w:bCs/>
                <w:szCs w:val="24"/>
                <w:rtl/>
                <w:lang w:bidi="fa-IR"/>
              </w:rPr>
            </w:pPr>
            <w:r w:rsidRPr="008A6FA8">
              <w:rPr>
                <w:rFonts w:ascii="Times New Roman" w:hAnsi="Times New Roman" w:cs="B Nazanin" w:hint="cs"/>
                <w:b/>
                <w:bCs/>
                <w:szCs w:val="24"/>
                <w:rtl/>
                <w:lang w:bidi="fa-IR"/>
              </w:rPr>
              <w:t>معماری امنیتی</w:t>
            </w:r>
          </w:p>
        </w:tc>
        <w:tc>
          <w:tcPr>
            <w:tcW w:w="7677" w:type="dxa"/>
          </w:tcPr>
          <w:p w14:paraId="152C351D" w14:textId="77777777" w:rsidR="007C1342" w:rsidRPr="008A6FA8" w:rsidRDefault="007C1342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امنیت بایستی در تمامی مراحل توسعه پروژه‌‌ها اهمیت داشته باشد. </w:t>
            </w:r>
            <w:hyperlink r:id="rId12" w:history="1">
              <w:r w:rsidRPr="008A6FA8">
                <w:rPr>
                  <w:rFonts w:ascii="Times New Roman" w:hAnsi="Times New Roman" w:cs="B Nazanin" w:hint="cs"/>
                  <w:color w:val="0563C1" w:themeColor="hyperlink"/>
                  <w:szCs w:val="24"/>
                  <w:u w:val="single"/>
                  <w:rtl/>
                  <w:lang w:bidi="fa-IR"/>
                </w:rPr>
                <w:t>برگه‌‌های راهنمای پیشگیری</w:t>
              </w:r>
            </w:hyperlink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OWASP</w:t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نقطه شروع مناسبی برای چگونگی طراحی ایمن در خلال فاز طراحی معماری به شمار آید. همچنین </w:t>
            </w:r>
            <w:hyperlink r:id="rId13" w:history="1">
              <w:r w:rsidRPr="008A6FA8">
                <w:rPr>
                  <w:rFonts w:ascii="Times New Roman" w:hAnsi="Times New Roman" w:cs="B Nazanin" w:hint="cs"/>
                  <w:color w:val="0563C1" w:themeColor="hyperlink"/>
                  <w:szCs w:val="24"/>
                  <w:u w:val="single"/>
                  <w:rtl/>
                  <w:lang w:bidi="fa-IR"/>
                </w:rPr>
                <w:t xml:space="preserve">برگه راهنمای امنیت </w:t>
              </w:r>
              <w:r w:rsidRPr="008A6FA8">
                <w:rPr>
                  <w:rFonts w:ascii="Times New Roman" w:hAnsi="Times New Roman" w:cs="B Nazanin"/>
                  <w:color w:val="0563C1" w:themeColor="hyperlink"/>
                  <w:szCs w:val="24"/>
                  <w:u w:val="single"/>
                  <w:lang w:bidi="fa-IR"/>
                </w:rPr>
                <w:t>REST</w:t>
              </w:r>
            </w:hyperlink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و </w:t>
            </w:r>
            <w:hyperlink r:id="rId14" w:history="1">
              <w:r w:rsidRPr="008A6FA8">
                <w:rPr>
                  <w:rFonts w:ascii="Times New Roman" w:hAnsi="Times New Roman" w:cs="B Nazanin" w:hint="cs"/>
                  <w:color w:val="0563C1" w:themeColor="hyperlink"/>
                  <w:szCs w:val="24"/>
                  <w:u w:val="single"/>
                  <w:rtl/>
                  <w:lang w:bidi="fa-IR"/>
                </w:rPr>
                <w:t xml:space="preserve">برگه راهنمای ارزیابی </w:t>
              </w:r>
              <w:r w:rsidRPr="008A6FA8">
                <w:rPr>
                  <w:rFonts w:ascii="Times New Roman" w:hAnsi="Times New Roman" w:cs="B Nazanin"/>
                  <w:color w:val="0563C1" w:themeColor="hyperlink"/>
                  <w:szCs w:val="24"/>
                  <w:u w:val="single"/>
                  <w:lang w:bidi="fa-IR"/>
                </w:rPr>
                <w:t>REST</w:t>
              </w:r>
            </w:hyperlink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نیز گزینه‌‌های مناسبی در این راستا هستند.</w:t>
            </w:r>
          </w:p>
        </w:tc>
      </w:tr>
      <w:tr w:rsidR="007C1342" w:rsidRPr="0043697C" w14:paraId="4D790AED" w14:textId="77777777" w:rsidTr="00A84373">
        <w:tc>
          <w:tcPr>
            <w:tcW w:w="2514" w:type="dxa"/>
            <w:vAlign w:val="center"/>
          </w:tcPr>
          <w:p w14:paraId="455343F8" w14:textId="77777777" w:rsidR="007C1342" w:rsidRPr="008A6FA8" w:rsidRDefault="007C1342" w:rsidP="00A84373">
            <w:pPr>
              <w:bidi/>
              <w:rPr>
                <w:rFonts w:ascii="Times New Roman" w:hAnsi="Times New Roman" w:cs="B Nazanin"/>
                <w:b/>
                <w:bCs/>
                <w:szCs w:val="24"/>
                <w:rtl/>
                <w:lang w:bidi="fa-IR"/>
              </w:rPr>
            </w:pPr>
            <w:r w:rsidRPr="008A6FA8">
              <w:rPr>
                <w:rFonts w:ascii="Times New Roman" w:hAnsi="Times New Roman" w:cs="B Nazanin" w:hint="cs"/>
                <w:b/>
                <w:bCs/>
                <w:szCs w:val="24"/>
                <w:rtl/>
                <w:lang w:bidi="fa-IR"/>
              </w:rPr>
              <w:t>کنترل‌‌های امنیتی استاندارد</w:t>
            </w:r>
          </w:p>
        </w:tc>
        <w:tc>
          <w:tcPr>
            <w:tcW w:w="7677" w:type="dxa"/>
          </w:tcPr>
          <w:p w14:paraId="2663607B" w14:textId="77777777" w:rsidR="007C1342" w:rsidRPr="008A6FA8" w:rsidRDefault="007C1342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بکارگیری و انطباق با کنترل‌‌های امنیتی استاندارد ریسک ایجاد ضعف‌‌های امنیتی در خلال ایجاد برنامه‌‌ها با منطق سازمانی را کاهش می‌دهد. علیرغم اینکه بسیاری از چارچوب‌های مدرن امروزی با استانداردهای توکار و موثر امنیتی توزیع می‌شوند، اما </w:t>
            </w:r>
            <w:hyperlink r:id="rId15" w:anchor="tab=OWASP_Proactive_Controls_2018" w:history="1">
              <w:r w:rsidRPr="008A6FA8">
                <w:rPr>
                  <w:rFonts w:ascii="Times New Roman" w:hAnsi="Times New Roman" w:cs="B Nazanin" w:hint="cs"/>
                  <w:color w:val="0563C1" w:themeColor="hyperlink"/>
                  <w:szCs w:val="24"/>
                  <w:u w:val="single"/>
                  <w:rtl/>
                  <w:lang w:bidi="fa-IR"/>
                </w:rPr>
                <w:t xml:space="preserve">کنترل‌‌های پیشگیرانه و فعال </w:t>
              </w:r>
              <w:r w:rsidRPr="008A6FA8">
                <w:rPr>
                  <w:rFonts w:ascii="Times New Roman" w:hAnsi="Times New Roman" w:cs="B Nazanin"/>
                  <w:color w:val="0563C1" w:themeColor="hyperlink"/>
                  <w:szCs w:val="24"/>
                  <w:u w:val="single"/>
                  <w:lang w:bidi="fa-IR"/>
                </w:rPr>
                <w:t>OWASP</w:t>
              </w:r>
            </w:hyperlink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دید خوبی از کنترل‌‌هایی که باید در پروژه‌‌ها لحاظ شوند بدست می‌دهد.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OWASP</w:t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کتابخانه و ابزارهای متعددی از جمله در حوزه کنترل‌‌های اعتبارسنجی در اختیار عموم قرار می‌دهد که می‌توانند مفید باشند.</w:t>
            </w:r>
          </w:p>
        </w:tc>
      </w:tr>
      <w:tr w:rsidR="007C1342" w:rsidRPr="0043697C" w14:paraId="18E5F621" w14:textId="77777777" w:rsidTr="00A84373">
        <w:tc>
          <w:tcPr>
            <w:tcW w:w="2514" w:type="dxa"/>
            <w:vAlign w:val="center"/>
          </w:tcPr>
          <w:p w14:paraId="37A50170" w14:textId="77777777" w:rsidR="007C1342" w:rsidRPr="008A6FA8" w:rsidRDefault="007C1342" w:rsidP="00A84373">
            <w:pPr>
              <w:bidi/>
              <w:rPr>
                <w:rFonts w:ascii="Times New Roman" w:hAnsi="Times New Roman" w:cs="B Nazanin"/>
                <w:b/>
                <w:bCs/>
                <w:szCs w:val="24"/>
                <w:rtl/>
                <w:lang w:bidi="fa-IR"/>
              </w:rPr>
            </w:pPr>
            <w:r w:rsidRPr="008A6FA8">
              <w:rPr>
                <w:rFonts w:ascii="Times New Roman" w:hAnsi="Times New Roman" w:cs="B Nazanin" w:hint="cs"/>
                <w:b/>
                <w:bCs/>
                <w:szCs w:val="24"/>
                <w:rtl/>
                <w:lang w:bidi="fa-IR"/>
              </w:rPr>
              <w:t>چرخه حیات توسعه نرم افزار ایمن</w:t>
            </w:r>
          </w:p>
        </w:tc>
        <w:tc>
          <w:tcPr>
            <w:tcW w:w="7677" w:type="dxa"/>
          </w:tcPr>
          <w:p w14:paraId="5034E946" w14:textId="77777777" w:rsidR="007C1342" w:rsidRPr="008A6FA8" w:rsidRDefault="007C1342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به منظور بهبود فرایندها در هنگام ایجاد و ساخت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ها می‌توان از </w:t>
            </w:r>
            <w:hyperlink r:id="rId16" w:history="1">
              <w:r w:rsidRPr="008A6FA8">
                <w:rPr>
                  <w:rStyle w:val="Hyperlink"/>
                  <w:rFonts w:ascii="Times New Roman" w:hAnsi="Times New Roman" w:cs="B Nazanin" w:hint="cs"/>
                  <w:szCs w:val="24"/>
                  <w:rtl/>
                  <w:lang w:bidi="fa-IR"/>
                </w:rPr>
                <w:t xml:space="preserve">مدل ضمانت کمال نرم افزار </w:t>
              </w:r>
              <w:r w:rsidRPr="008A6FA8">
                <w:rPr>
                  <w:rStyle w:val="Hyperlink"/>
                  <w:rFonts w:ascii="Times New Roman" w:hAnsi="Times New Roman" w:cs="B Nazanin"/>
                  <w:szCs w:val="24"/>
                  <w:lang w:bidi="fa-IR"/>
                </w:rPr>
                <w:t xml:space="preserve">OWASP </w:t>
              </w:r>
              <w:r w:rsidRPr="008A6FA8">
                <w:rPr>
                  <w:rStyle w:val="Hyperlink"/>
                  <w:rFonts w:ascii="Times New Roman" w:hAnsi="Times New Roman" w:cs="B Nazanin" w:hint="cs"/>
                  <w:szCs w:val="24"/>
                  <w:rtl/>
                  <w:lang w:bidi="fa-IR"/>
                </w:rPr>
                <w:t xml:space="preserve"> (</w:t>
              </w:r>
              <w:r w:rsidRPr="008A6FA8">
                <w:rPr>
                  <w:rStyle w:val="Hyperlink"/>
                  <w:rFonts w:ascii="Times New Roman" w:hAnsi="Times New Roman" w:cs="B Nazanin"/>
                  <w:szCs w:val="24"/>
                  <w:lang w:bidi="fa-IR"/>
                </w:rPr>
                <w:t>SAMM</w:t>
              </w:r>
              <w:r w:rsidRPr="008A6FA8">
                <w:rPr>
                  <w:rStyle w:val="Hyperlink"/>
                  <w:rFonts w:ascii="Times New Roman" w:hAnsi="Times New Roman" w:cs="B Nazanin" w:hint="cs"/>
                  <w:szCs w:val="24"/>
                  <w:rtl/>
                  <w:lang w:bidi="fa-IR"/>
                </w:rPr>
                <w:t>)</w:t>
              </w:r>
            </w:hyperlink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بهره برد. همچنین پروژه‌‌های متعدد دیگری نیز در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OWASP</w:t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وجود دارند که می‌توانند در فازهای مختلف توسعه </w:t>
            </w:r>
            <w:r w:rsidRPr="008A6FA8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مفید باشند که از جمله آنها می‌توان، </w:t>
            </w:r>
            <w:hyperlink r:id="rId17" w:history="1">
              <w:r w:rsidRPr="008A6FA8">
                <w:rPr>
                  <w:rStyle w:val="Hyperlink"/>
                  <w:rFonts w:ascii="Times New Roman" w:hAnsi="Times New Roman" w:cs="B Nazanin" w:hint="cs"/>
                  <w:szCs w:val="24"/>
                  <w:rtl/>
                  <w:lang w:bidi="fa-IR"/>
                </w:rPr>
                <w:t xml:space="preserve">پروژه بازبینی کد </w:t>
              </w:r>
              <w:r w:rsidRPr="008A6FA8">
                <w:rPr>
                  <w:rStyle w:val="Hyperlink"/>
                  <w:rFonts w:ascii="Times New Roman" w:hAnsi="Times New Roman" w:cs="B Nazanin"/>
                  <w:szCs w:val="24"/>
                  <w:lang w:bidi="fa-IR"/>
                </w:rPr>
                <w:t>OWASP</w:t>
              </w:r>
            </w:hyperlink>
            <w:r w:rsidRPr="008A6FA8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را نام برد.</w:t>
            </w:r>
          </w:p>
        </w:tc>
      </w:tr>
    </w:tbl>
    <w:p w14:paraId="4D71BBD9" w14:textId="77777777" w:rsidR="004B3676" w:rsidRDefault="004B3676" w:rsidP="00974FF2">
      <w:pPr>
        <w:bidi/>
        <w:spacing w:beforeLines="100" w:before="240" w:after="0" w:line="240" w:lineRule="auto"/>
        <w:jc w:val="both"/>
        <w:rPr>
          <w:rFonts w:ascii="Times New Roman" w:hAnsi="Times New Roman" w:cs="2  Mitra"/>
          <w:sz w:val="24"/>
          <w:szCs w:val="28"/>
          <w:rtl/>
          <w:lang w:bidi="fa-IR"/>
        </w:rPr>
      </w:pPr>
    </w:p>
    <w:p w14:paraId="00F9C22D" w14:textId="77777777" w:rsidR="00974FF2" w:rsidRDefault="00974FF2" w:rsidP="00762338">
      <w:pPr>
        <w:bidi/>
        <w:spacing w:beforeLines="100" w:before="240" w:line="240" w:lineRule="auto"/>
        <w:jc w:val="both"/>
        <w:rPr>
          <w:rFonts w:ascii="Times New Roman" w:hAnsi="Times New Roman" w:cs="2  Mitra"/>
          <w:sz w:val="24"/>
          <w:szCs w:val="28"/>
          <w:lang w:bidi="fa-IR"/>
        </w:rPr>
      </w:pPr>
    </w:p>
    <w:sectPr w:rsidR="00974FF2" w:rsidSect="003C74A4">
      <w:footnotePr>
        <w:numRestart w:val="eachPage"/>
      </w:footnotePr>
      <w:pgSz w:w="11907" w:h="16840" w:code="9"/>
      <w:pgMar w:top="425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07FCF" w14:textId="77777777" w:rsidR="005D2C0E" w:rsidRDefault="005D2C0E" w:rsidP="00D31D19">
      <w:pPr>
        <w:spacing w:after="0" w:line="240" w:lineRule="auto"/>
      </w:pPr>
      <w:r>
        <w:separator/>
      </w:r>
    </w:p>
  </w:endnote>
  <w:endnote w:type="continuationSeparator" w:id="0">
    <w:p w14:paraId="6BF6658A" w14:textId="77777777" w:rsidR="005D2C0E" w:rsidRDefault="005D2C0E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D62F" w14:textId="77777777" w:rsidR="005D2C0E" w:rsidRDefault="005D2C0E" w:rsidP="00D31D19">
      <w:pPr>
        <w:spacing w:after="0" w:line="240" w:lineRule="auto"/>
      </w:pPr>
      <w:r>
        <w:separator/>
      </w:r>
    </w:p>
  </w:footnote>
  <w:footnote w:type="continuationSeparator" w:id="0">
    <w:p w14:paraId="5E7D0D7E" w14:textId="77777777" w:rsidR="005D2C0E" w:rsidRDefault="005D2C0E" w:rsidP="00D31D19">
      <w:pPr>
        <w:spacing w:after="0" w:line="240" w:lineRule="auto"/>
      </w:pPr>
      <w:r>
        <w:continuationSeparator/>
      </w:r>
    </w:p>
  </w:footnote>
  <w:footnote w:id="1">
    <w:p w14:paraId="491FFF58" w14:textId="77777777" w:rsidR="007C1342" w:rsidRDefault="007C1342" w:rsidP="007C134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Completely Ridiculous API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783"/>
    <w:multiLevelType w:val="hybridMultilevel"/>
    <w:tmpl w:val="F26A8D9A"/>
    <w:lvl w:ilvl="0" w:tplc="A1E43EC8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30ABD"/>
    <w:multiLevelType w:val="hybridMultilevel"/>
    <w:tmpl w:val="A40861FC"/>
    <w:lvl w:ilvl="0" w:tplc="C49C27DC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4"/>
  </w:num>
  <w:num w:numId="2" w16cid:durableId="703557713">
    <w:abstractNumId w:val="3"/>
  </w:num>
  <w:num w:numId="3" w16cid:durableId="617445624">
    <w:abstractNumId w:val="0"/>
  </w:num>
  <w:num w:numId="4" w16cid:durableId="683023185">
    <w:abstractNumId w:val="7"/>
  </w:num>
  <w:num w:numId="5" w16cid:durableId="1543904467">
    <w:abstractNumId w:val="2"/>
  </w:num>
  <w:num w:numId="6" w16cid:durableId="719592144">
    <w:abstractNumId w:val="6"/>
  </w:num>
  <w:num w:numId="7" w16cid:durableId="1664045852">
    <w:abstractNumId w:val="5"/>
  </w:num>
  <w:num w:numId="8" w16cid:durableId="65818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3176E"/>
    <w:rsid w:val="00046327"/>
    <w:rsid w:val="0006194A"/>
    <w:rsid w:val="00075096"/>
    <w:rsid w:val="00082ACE"/>
    <w:rsid w:val="00093038"/>
    <w:rsid w:val="000944CB"/>
    <w:rsid w:val="000A3060"/>
    <w:rsid w:val="000D1B5A"/>
    <w:rsid w:val="000E3DF7"/>
    <w:rsid w:val="000E46DC"/>
    <w:rsid w:val="000F6253"/>
    <w:rsid w:val="0011110B"/>
    <w:rsid w:val="001155B0"/>
    <w:rsid w:val="00171E8E"/>
    <w:rsid w:val="00194F3C"/>
    <w:rsid w:val="001B76C2"/>
    <w:rsid w:val="001D42CA"/>
    <w:rsid w:val="001E2363"/>
    <w:rsid w:val="001F0A0B"/>
    <w:rsid w:val="001F369C"/>
    <w:rsid w:val="001F5B18"/>
    <w:rsid w:val="00222751"/>
    <w:rsid w:val="002548DA"/>
    <w:rsid w:val="00254A9B"/>
    <w:rsid w:val="0027255C"/>
    <w:rsid w:val="0029050D"/>
    <w:rsid w:val="002B5E79"/>
    <w:rsid w:val="002C1EFD"/>
    <w:rsid w:val="002C754A"/>
    <w:rsid w:val="002D6DD9"/>
    <w:rsid w:val="002E13D1"/>
    <w:rsid w:val="00352526"/>
    <w:rsid w:val="00354BA4"/>
    <w:rsid w:val="0035528B"/>
    <w:rsid w:val="00356077"/>
    <w:rsid w:val="003707E2"/>
    <w:rsid w:val="00392B34"/>
    <w:rsid w:val="003A4C71"/>
    <w:rsid w:val="003C00F4"/>
    <w:rsid w:val="003C74A4"/>
    <w:rsid w:val="003D40D3"/>
    <w:rsid w:val="004012FA"/>
    <w:rsid w:val="0043697C"/>
    <w:rsid w:val="00446AA4"/>
    <w:rsid w:val="0048533D"/>
    <w:rsid w:val="00495FB6"/>
    <w:rsid w:val="004A18C8"/>
    <w:rsid w:val="004A41C9"/>
    <w:rsid w:val="004B3676"/>
    <w:rsid w:val="004C45F1"/>
    <w:rsid w:val="004C597D"/>
    <w:rsid w:val="004F3CA9"/>
    <w:rsid w:val="004F7E64"/>
    <w:rsid w:val="00574CB1"/>
    <w:rsid w:val="00576FFC"/>
    <w:rsid w:val="0059376A"/>
    <w:rsid w:val="00596F98"/>
    <w:rsid w:val="005B2171"/>
    <w:rsid w:val="005D2C0E"/>
    <w:rsid w:val="00613D1B"/>
    <w:rsid w:val="00614094"/>
    <w:rsid w:val="00615F1F"/>
    <w:rsid w:val="00620D3E"/>
    <w:rsid w:val="00622024"/>
    <w:rsid w:val="006269CA"/>
    <w:rsid w:val="00626C25"/>
    <w:rsid w:val="00635944"/>
    <w:rsid w:val="00643206"/>
    <w:rsid w:val="00644E2A"/>
    <w:rsid w:val="0068093D"/>
    <w:rsid w:val="006C3935"/>
    <w:rsid w:val="00724252"/>
    <w:rsid w:val="00727509"/>
    <w:rsid w:val="0074612C"/>
    <w:rsid w:val="00762338"/>
    <w:rsid w:val="00764F51"/>
    <w:rsid w:val="0076562B"/>
    <w:rsid w:val="00792C6D"/>
    <w:rsid w:val="00793128"/>
    <w:rsid w:val="007B4520"/>
    <w:rsid w:val="007B661B"/>
    <w:rsid w:val="007C1342"/>
    <w:rsid w:val="007C1999"/>
    <w:rsid w:val="007D01F4"/>
    <w:rsid w:val="007D562C"/>
    <w:rsid w:val="00824A18"/>
    <w:rsid w:val="00827E51"/>
    <w:rsid w:val="00834B5B"/>
    <w:rsid w:val="0089330F"/>
    <w:rsid w:val="008A5F7C"/>
    <w:rsid w:val="008D7689"/>
    <w:rsid w:val="00901727"/>
    <w:rsid w:val="00933289"/>
    <w:rsid w:val="00960AA0"/>
    <w:rsid w:val="00967981"/>
    <w:rsid w:val="00974FF2"/>
    <w:rsid w:val="00985419"/>
    <w:rsid w:val="00994510"/>
    <w:rsid w:val="009D25F9"/>
    <w:rsid w:val="009F75DA"/>
    <w:rsid w:val="00A079B6"/>
    <w:rsid w:val="00A13E69"/>
    <w:rsid w:val="00A25E90"/>
    <w:rsid w:val="00A4165C"/>
    <w:rsid w:val="00A42144"/>
    <w:rsid w:val="00A44C15"/>
    <w:rsid w:val="00A61CA0"/>
    <w:rsid w:val="00A747BC"/>
    <w:rsid w:val="00A76FD8"/>
    <w:rsid w:val="00A97943"/>
    <w:rsid w:val="00AB29BC"/>
    <w:rsid w:val="00AB7595"/>
    <w:rsid w:val="00AD2816"/>
    <w:rsid w:val="00AF2247"/>
    <w:rsid w:val="00B236DC"/>
    <w:rsid w:val="00B413BE"/>
    <w:rsid w:val="00B43575"/>
    <w:rsid w:val="00B546F5"/>
    <w:rsid w:val="00B67EB4"/>
    <w:rsid w:val="00B95124"/>
    <w:rsid w:val="00BB22AA"/>
    <w:rsid w:val="00BC48EF"/>
    <w:rsid w:val="00C04CB0"/>
    <w:rsid w:val="00C16143"/>
    <w:rsid w:val="00C4400B"/>
    <w:rsid w:val="00C526DD"/>
    <w:rsid w:val="00C84319"/>
    <w:rsid w:val="00C938A0"/>
    <w:rsid w:val="00C95A05"/>
    <w:rsid w:val="00CB0B01"/>
    <w:rsid w:val="00CC0DB2"/>
    <w:rsid w:val="00CD3FE9"/>
    <w:rsid w:val="00CE3E21"/>
    <w:rsid w:val="00CE564E"/>
    <w:rsid w:val="00CF162A"/>
    <w:rsid w:val="00D13909"/>
    <w:rsid w:val="00D16A12"/>
    <w:rsid w:val="00D21590"/>
    <w:rsid w:val="00D31D19"/>
    <w:rsid w:val="00D75F09"/>
    <w:rsid w:val="00D77971"/>
    <w:rsid w:val="00D81FF0"/>
    <w:rsid w:val="00DA4C1C"/>
    <w:rsid w:val="00DC2FDD"/>
    <w:rsid w:val="00DD0236"/>
    <w:rsid w:val="00DD3B0B"/>
    <w:rsid w:val="00E12137"/>
    <w:rsid w:val="00E36456"/>
    <w:rsid w:val="00E36A8E"/>
    <w:rsid w:val="00E430B7"/>
    <w:rsid w:val="00E600DE"/>
    <w:rsid w:val="00E77647"/>
    <w:rsid w:val="00E95EFE"/>
    <w:rsid w:val="00EC2AFD"/>
    <w:rsid w:val="00EE109D"/>
    <w:rsid w:val="00F03957"/>
    <w:rsid w:val="00F12F65"/>
    <w:rsid w:val="00F33C43"/>
    <w:rsid w:val="00F47F70"/>
    <w:rsid w:val="00F6575F"/>
    <w:rsid w:val="00F8621C"/>
    <w:rsid w:val="00FC6B4F"/>
    <w:rsid w:val="00F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FF2"/>
    <w:rPr>
      <w:rFonts w:asciiTheme="minorHAnsi" w:hAnsiTheme="minorHAnsi" w:cstheme="minorBidi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FF2"/>
    <w:rPr>
      <w:rFonts w:asciiTheme="minorHAnsi" w:hAnsiTheme="minorHAnsi" w:cstheme="minorBidi"/>
      <w:b/>
      <w:bCs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C1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Category:OWASP_AppSec_Conference" TargetMode="External"/><Relationship Id="rId13" Type="http://schemas.openxmlformats.org/officeDocument/2006/relationships/hyperlink" Target="https://github.com/OWASP/CheatSheetSeries/blob/master/cheatsheets/REST_Security_Cheat_Sheet.m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wasp.org/index.php/OWASP_Cheat_Sheet_Series" TargetMode="External"/><Relationship Id="rId17" Type="http://schemas.openxmlformats.org/officeDocument/2006/relationships/hyperlink" Target="https://www.owasp.org/index.php/Category:OWASP_Code_Review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wasp.org/index.php/OWASP_SAMM_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wasp.org/index.php/OWASP_Secure_Software_Contract_Ann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wasp.org/index.php/OWASP_Proactive_Controls" TargetMode="External"/><Relationship Id="rId10" Type="http://schemas.openxmlformats.org/officeDocument/2006/relationships/hyperlink" Target="https://www.owasp.org/index.php/Category:OWASP_Application_Security_Verification_Standard_Projec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wasp.org/index.php/OWASP_Chapter" TargetMode="External"/><Relationship Id="rId14" Type="http://schemas.openxmlformats.org/officeDocument/2006/relationships/hyperlink" Target="https://github.com/OWASP/CheatSheetSeries/blob/master/cheatsheets/REST_Assessment_Cheat_Shee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1616-63A5-4422-B355-ECA88F35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5</cp:revision>
  <cp:lastPrinted>2022-05-08T11:59:00Z</cp:lastPrinted>
  <dcterms:created xsi:type="dcterms:W3CDTF">2022-05-25T12:35:00Z</dcterms:created>
  <dcterms:modified xsi:type="dcterms:W3CDTF">2022-05-29T11:23:00Z</dcterms:modified>
</cp:coreProperties>
</file>