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D70DF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北京交通大学</w:t>
      </w:r>
    </w:p>
    <w:p w14:paraId="0BBCF0F5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18"/>
          <w:szCs w:val="18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-154940</wp:posOffset>
                </wp:positionH>
                <wp:positionV relativeFrom="paragraph">
                  <wp:posOffset>419100</wp:posOffset>
                </wp:positionV>
                <wp:extent cx="0" cy="721995"/>
                <wp:effectExtent l="19050" t="0" r="19050" b="20955"/>
                <wp:wrapNone/>
                <wp:docPr id="180217218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2216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x;margin-left:-12.2pt;margin-top:33pt;height:56.85pt;width:0pt;z-index:251660288;mso-width-relative:page;mso-height-relative:page;" filled="f" stroked="t" coordsize="21600,21600" o:gfxdata="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BDh+q2gAAAAoBAAAPAAAAAAAAAAEAIAAAACIAAABkcnMvZG93bnJldi54&#10;bWxQSwECFAAUAAAACACHTuJAg7McIfgBAADEAwAADgAAAAAAAAABACAAAAApAQAAZHJzL2Uyb0Rv&#10;Yy54bWxQSwUGAAAAAAYABgBZAQAAkwUAAAAA&#10;">
                <v:fill on="f" focussize="0,0"/>
                <v:stroke weight="2.2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2"/>
          <w:szCs w:val="36"/>
        </w:rPr>
        <w:t>全国大学生机器人大赛BNGU战队报名表</w:t>
      </w:r>
    </w:p>
    <w:p w14:paraId="621EF062">
      <w:pPr>
        <w:spacing w:after="0" w:line="6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北京交通大学Robomaster战队&amp;自动化与智能学院下辖学生机器人实验室</w:t>
      </w:r>
    </w:p>
    <w:p w14:paraId="1A775150">
      <w:pPr>
        <w:spacing w:after="0" w:line="6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指导老师：自动化学院院长李润梅、侯涛刚 </w:t>
      </w:r>
    </w:p>
    <w:p w14:paraId="7F980B8F">
      <w:pPr>
        <w:spacing w:after="0" w:line="6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支持单位：北交国家大学科技园、智能学院</w:t>
      </w:r>
    </w:p>
    <w:p w14:paraId="07006BF5">
      <w:pPr>
        <w:spacing w:after="0" w:line="6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过往荣誉：高校联盟赛区域八强、步兵对抗一等奖、首创四腿英雄机器人</w:t>
      </w:r>
    </w:p>
    <w:p w14:paraId="6E5E35A5">
      <w:pPr>
        <w:spacing w:after="0" w:line="60" w:lineRule="auto"/>
        <w:rPr>
          <w:rFonts w:hint="eastAsia"/>
          <w:b/>
          <w:bCs/>
          <w:sz w:val="18"/>
          <w:szCs w:val="18"/>
        </w:rPr>
      </w:pPr>
    </w:p>
    <w:tbl>
      <w:tblPr>
        <w:tblStyle w:val="16"/>
        <w:tblW w:w="9357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134"/>
        <w:gridCol w:w="1276"/>
        <w:gridCol w:w="1417"/>
        <w:gridCol w:w="1276"/>
        <w:gridCol w:w="2410"/>
      </w:tblGrid>
      <w:tr w14:paraId="2142D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844" w:type="dxa"/>
            <w:vAlign w:val="center"/>
          </w:tcPr>
          <w:p w14:paraId="63EE756E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134" w:type="dxa"/>
            <w:vAlign w:val="center"/>
          </w:tcPr>
          <w:p w14:paraId="4E1BF4FF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马康硕</w:t>
            </w:r>
          </w:p>
        </w:tc>
        <w:tc>
          <w:tcPr>
            <w:tcW w:w="1276" w:type="dxa"/>
            <w:vAlign w:val="center"/>
          </w:tcPr>
          <w:p w14:paraId="2192B407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所在学院</w:t>
            </w:r>
          </w:p>
        </w:tc>
        <w:tc>
          <w:tcPr>
            <w:tcW w:w="1417" w:type="dxa"/>
            <w:vAlign w:val="center"/>
          </w:tcPr>
          <w:p w14:paraId="14113EC5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计科</w:t>
            </w:r>
          </w:p>
        </w:tc>
        <w:tc>
          <w:tcPr>
            <w:tcW w:w="1276" w:type="dxa"/>
            <w:vAlign w:val="center"/>
          </w:tcPr>
          <w:p w14:paraId="74A1D751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联系方式</w:t>
            </w:r>
          </w:p>
        </w:tc>
        <w:tc>
          <w:tcPr>
            <w:tcW w:w="2410" w:type="dxa"/>
            <w:vAlign w:val="center"/>
          </w:tcPr>
          <w:p w14:paraId="2431B03D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15690798067</w:t>
            </w:r>
          </w:p>
        </w:tc>
      </w:tr>
      <w:tr w14:paraId="603E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844" w:type="dxa"/>
            <w:vAlign w:val="center"/>
          </w:tcPr>
          <w:p w14:paraId="1B3EFAE3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性别</w:t>
            </w:r>
          </w:p>
        </w:tc>
        <w:tc>
          <w:tcPr>
            <w:tcW w:w="1134" w:type="dxa"/>
            <w:vAlign w:val="center"/>
          </w:tcPr>
          <w:p w14:paraId="5A2B9E2C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276" w:type="dxa"/>
            <w:vAlign w:val="center"/>
          </w:tcPr>
          <w:p w14:paraId="565FD14E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专业</w:t>
            </w:r>
          </w:p>
        </w:tc>
        <w:tc>
          <w:tcPr>
            <w:tcW w:w="1417" w:type="dxa"/>
            <w:vAlign w:val="center"/>
          </w:tcPr>
          <w:p w14:paraId="34ED7694">
            <w:pPr>
              <w:spacing w:after="0"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计科</w:t>
            </w:r>
          </w:p>
        </w:tc>
        <w:tc>
          <w:tcPr>
            <w:tcW w:w="1276" w:type="dxa"/>
            <w:vAlign w:val="center"/>
          </w:tcPr>
          <w:p w14:paraId="14EACC0F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0" w:type="dxa"/>
            <w:vAlign w:val="center"/>
          </w:tcPr>
          <w:p w14:paraId="1FA035DC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25531076</w:t>
            </w:r>
          </w:p>
        </w:tc>
      </w:tr>
      <w:tr w14:paraId="4328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1844" w:type="dxa"/>
            <w:vAlign w:val="center"/>
          </w:tcPr>
          <w:p w14:paraId="6B1C3E69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希望加入的组别有？</w:t>
            </w:r>
          </w:p>
        </w:tc>
        <w:tc>
          <w:tcPr>
            <w:tcW w:w="7513" w:type="dxa"/>
            <w:gridSpan w:val="5"/>
            <w:vAlign w:val="center"/>
          </w:tcPr>
          <w:p w14:paraId="5930E0AF">
            <w:pPr>
              <w:spacing w:after="0" w:line="240" w:lineRule="auto"/>
              <w:ind w:firstLine="220" w:firstLineChars="100"/>
              <w:jc w:val="both"/>
              <w:rPr>
                <w:rFonts w:hint="eastAsia"/>
              </w:rPr>
            </w:pPr>
            <w:r>
              <w:rPr/>
              <w:sym w:font="Wingdings" w:char="F06F"/>
            </w:r>
            <w:r>
              <w:rPr>
                <w:rFonts w:hint="eastAsia"/>
              </w:rPr>
              <w:t xml:space="preserve">机械组  </w:t>
            </w:r>
            <w:r>
              <w:rPr/>
              <w:sym w:font="Wingdings" w:char="F06F"/>
            </w:r>
            <w:r>
              <w:rPr>
                <w:rFonts w:hint="eastAsia"/>
              </w:rPr>
              <w:t xml:space="preserve">电路组  </w:t>
            </w:r>
            <w:r>
              <w:rPr/>
              <w:sym w:font="Wingdings" w:char="F06F"/>
            </w:r>
            <w:r>
              <w:rPr>
                <w:rFonts w:hint="eastAsia"/>
              </w:rPr>
              <w:t xml:space="preserve">控制组  </w:t>
            </w:r>
            <w:r>
              <w:rPr/>
              <w:sym w:font="Wingdings" w:char="00FE"/>
            </w:r>
            <w:r>
              <w:rPr>
                <w:rFonts w:hint="eastAsia"/>
              </w:rPr>
              <w:t xml:space="preserve">视觉组  </w:t>
            </w:r>
            <w:r>
              <w:rPr/>
              <w:sym w:font="Wingdings" w:char="F06F"/>
            </w:r>
            <w:r>
              <w:rPr>
                <w:rFonts w:hint="eastAsia"/>
              </w:rPr>
              <w:t>运营组</w:t>
            </w:r>
          </w:p>
        </w:tc>
      </w:tr>
      <w:tr w14:paraId="3B18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</w:trPr>
        <w:tc>
          <w:tcPr>
            <w:tcW w:w="1844" w:type="dxa"/>
            <w:vAlign w:val="center"/>
          </w:tcPr>
          <w:p w14:paraId="04953C04">
            <w:pPr>
              <w:spacing w:after="0" w:line="24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加入BNGU的目的和愿景（如期望在此处学到的技能）</w:t>
            </w:r>
          </w:p>
        </w:tc>
        <w:tc>
          <w:tcPr>
            <w:tcW w:w="7513" w:type="dxa"/>
            <w:gridSpan w:val="5"/>
            <w:vAlign w:val="center"/>
          </w:tcPr>
          <w:p w14:paraId="2233DFAA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手搓会动的机器人！！</w:t>
            </w:r>
          </w:p>
        </w:tc>
      </w:tr>
      <w:tr w14:paraId="5FC3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0" w:hRule="atLeast"/>
        </w:trPr>
        <w:tc>
          <w:tcPr>
            <w:tcW w:w="1844" w:type="dxa"/>
            <w:vAlign w:val="center"/>
          </w:tcPr>
          <w:p w14:paraId="2D663849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RoboMaster的赛制与各兵种的战场定位是？</w:t>
            </w:r>
          </w:p>
        </w:tc>
        <w:tc>
          <w:tcPr>
            <w:tcW w:w="7513" w:type="dxa"/>
            <w:gridSpan w:val="5"/>
            <w:vAlign w:val="center"/>
          </w:tcPr>
          <w:p w14:paraId="7DE32DB5">
            <w:pPr>
              <w:spacing w:after="0" w:line="24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比赛限时内，先将对方基地血量清零的队伍获胜；若时间耗尽，则基地剩余血量更高的一方获胜。</w:t>
            </w:r>
          </w:p>
          <w:p w14:paraId="75B14A4D">
            <w:pPr>
              <w:spacing w:after="0" w:line="24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工程机器人可采集资源兑换弹药、复活队友；机器人被击毁后可在复活区重生，但会损失部分基地血量。</w:t>
            </w:r>
          </w:p>
          <w:p w14:paraId="1393194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英雄机器人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工程机器人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采矿的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步兵机器人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空中机器人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哨兵机器人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飞镖系统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远程炮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雷达系统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定位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</w:tc>
      </w:tr>
      <w:tr w14:paraId="4334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844" w:type="dxa"/>
            <w:vAlign w:val="center"/>
          </w:tcPr>
          <w:p w14:paraId="724C8605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列举一两个RM机器人的热门构型或技术细节</w:t>
            </w:r>
          </w:p>
        </w:tc>
        <w:tc>
          <w:tcPr>
            <w:tcW w:w="7513" w:type="dxa"/>
            <w:gridSpan w:val="5"/>
            <w:vAlign w:val="center"/>
          </w:tcPr>
          <w:p w14:paraId="010BF7F6"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长腿底盘，可伸缩连杆式悬挂底盘：很稳。</w:t>
            </w:r>
          </w:p>
          <w:p w14:paraId="4067D2E1">
            <w:pPr>
              <w:spacing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上海交通大学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的机器人远距离射击的深度学习方案：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使用改进版 YOLOv8 模型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可针对性识别装甲；计算运动轨迹，提高命中率。</w:t>
            </w:r>
          </w:p>
        </w:tc>
      </w:tr>
      <w:tr w14:paraId="0CC5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1" w:hRule="atLeast"/>
        </w:trPr>
        <w:tc>
          <w:tcPr>
            <w:tcW w:w="1844" w:type="dxa"/>
            <w:vAlign w:val="center"/>
          </w:tcPr>
          <w:p w14:paraId="5594D686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你的性格特点和工作风格，以及你能投入战队学习、工作的时间安排</w:t>
            </w:r>
          </w:p>
        </w:tc>
        <w:tc>
          <w:tcPr>
            <w:tcW w:w="7513" w:type="dxa"/>
            <w:gridSpan w:val="5"/>
            <w:vAlign w:val="center"/>
          </w:tcPr>
          <w:p w14:paraId="28C76966">
            <w:pPr>
              <w:spacing w:after="0"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特点：不喜欢做一些形式上的工作，偏向于实用色彩。</w:t>
            </w:r>
          </w:p>
          <w:p w14:paraId="5A47BA5E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时间安排：除开上课，睡觉以外的时间</w:t>
            </w:r>
          </w:p>
        </w:tc>
      </w:tr>
      <w:tr w14:paraId="5C5CB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9357" w:type="dxa"/>
            <w:gridSpan w:val="6"/>
            <w:vAlign w:val="center"/>
          </w:tcPr>
          <w:p w14:paraId="000F0C6F">
            <w:pPr>
              <w:spacing w:after="0" w:line="240" w:lineRule="auto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</w:tbl>
    <w:p w14:paraId="5033C9A7">
      <w:pPr>
        <w:rPr>
          <w:rFonts w:hint="eastAsia"/>
        </w:rPr>
      </w:pPr>
    </w:p>
    <w:sectPr>
      <w:headerReference r:id="rId5" w:type="default"/>
      <w:pgSz w:w="11906" w:h="16838"/>
      <w:pgMar w:top="1440" w:right="1800" w:bottom="1440" w:left="1800" w:header="850" w:footer="17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BCED6">
    <w:pPr>
      <w:pStyle w:val="12"/>
      <w:rPr>
        <w:rFonts w:hint="eastAsia"/>
        <w:color w:val="808080" w:themeColor="background1" w:themeShade="80"/>
        <w:sz w:val="21"/>
        <w:szCs w:val="21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-539750</wp:posOffset>
          </wp:positionV>
          <wp:extent cx="2863850" cy="1055370"/>
          <wp:effectExtent l="0" t="0" r="0" b="0"/>
          <wp:wrapNone/>
          <wp:docPr id="103905927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059271" name="图片 1"/>
                  <pic:cNvPicPr>
                    <a:picLocks noChangeAspect="1"/>
                  </pic:cNvPicPr>
                </pic:nvPicPr>
                <pic:blipFill>
                  <a:blip r:embed="rId1">
                    <a:alphaModFix amt="8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122" b="89865" l="6725" r="94396">
                                <a14:foregroundMark x1="12827" y1="33784" x2="12827" y2="0"/>
                                <a14:foregroundMark x1="6725" y1="66554" x2="6725" y2="0"/>
                                <a14:foregroundMark x1="34247" y1="49662" x2="34247" y2="0"/>
                                <a14:foregroundMark x1="34496" y1="36824" x2="34496" y2="0"/>
                                <a14:foregroundMark x1="54296" y1="54392" x2="54296" y2="0"/>
                                <a14:foregroundMark x1="75467" y1="51689" x2="75467" y2="0"/>
                                <a14:foregroundMark x1="76588" y1="45608" x2="75592" y2="0"/>
                                <a14:foregroundMark x1="55168" y1="44932" x2="53549" y2="0"/>
                                <a14:foregroundMark x1="43890" y1="53326" x2="43711" y2="0"/>
                                <a14:foregroundMark x1="48692" y1="24662" x2="44171" y2="0"/>
                                <a14:foregroundMark x1="34926" y1="46866" x2="31880" y2="0"/>
                                <a14:foregroundMark x1="41345" y1="52365" x2="35614" y2="0"/>
                                <a14:foregroundMark x1="43711" y1="54392" x2="43313" y2="0"/>
                                <a14:foregroundMark x1="31880" y1="44257" x2="29141" y2="0"/>
                                <a14:foregroundMark x1="88427" y1="53369" x2="90162" y2="0"/>
                                <a14:foregroundMark x1="79203" y1="71284" x2="83340" y2="0"/>
                                <a14:foregroundMark x1="90162" y1="50000" x2="91158" y2="0"/>
                                <a14:foregroundMark x1="94396" y1="32770" x2="94396" y2="0"/>
                                <a14:backgroundMark x1="84807" y1="61149" x2="84807" y2="0"/>
                                <a14:backgroundMark x1="85928" y1="60811" x2="85928" y2="0"/>
                                <a14:backgroundMark x1="86301" y1="58784" x2="84060" y2="0"/>
                                <a14:backgroundMark x1="86301" y1="57770" x2="86550" y2="0"/>
                                <a14:backgroundMark x1="85430" y1="59122" x2="83313" y2="0"/>
                                <a14:backgroundMark x1="86550" y1="54730" x2="85430" y2="0"/>
                                <a14:backgroundMark x1="86675" y1="50676" x2="84060" y2="0"/>
                                <a14:backgroundMark x1="41345" y1="52365" x2="41968" y2="0"/>
                                <a14:backgroundMark x1="34994" y1="47973" x2="35492" y2="0"/>
                                <a14:backgroundMark x1="35367" y1="48311" x2="34994" y2="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619" cy="10556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1CE"/>
    <w:rsid w:val="000418FF"/>
    <w:rsid w:val="00081C3F"/>
    <w:rsid w:val="002053B7"/>
    <w:rsid w:val="00311F1E"/>
    <w:rsid w:val="00343050"/>
    <w:rsid w:val="005C3C7C"/>
    <w:rsid w:val="00602A1A"/>
    <w:rsid w:val="00671DE2"/>
    <w:rsid w:val="006B2BE5"/>
    <w:rsid w:val="006E7E75"/>
    <w:rsid w:val="006F0514"/>
    <w:rsid w:val="009F6EF5"/>
    <w:rsid w:val="00A76B3C"/>
    <w:rsid w:val="00AD110B"/>
    <w:rsid w:val="00BD28C7"/>
    <w:rsid w:val="00C10EF2"/>
    <w:rsid w:val="00C87D09"/>
    <w:rsid w:val="00DC11CE"/>
    <w:rsid w:val="00F51257"/>
    <w:rsid w:val="00F6364A"/>
    <w:rsid w:val="00FD525E"/>
    <w:rsid w:val="17DE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7"/>
    <w:link w:val="12"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image2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DD4961-BCD7-46E9-A2ED-C50EC9DABE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253</Words>
  <Characters>278</Characters>
  <Lines>2</Lines>
  <Paragraphs>1</Paragraphs>
  <TotalTime>94</TotalTime>
  <ScaleCrop>false</ScaleCrop>
  <LinksUpToDate>false</LinksUpToDate>
  <CharactersWithSpaces>287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2025-08-27T07:04:00Z</dcterms:created>
  <dc:creator>Iris Howard</dc:creator>
  <cp:lastModifiedBy>WPS_1670045197</cp:lastModifiedBy>
  <dcterms:modified xsi:type="dcterms:W3CDTF">2026-05-19T09:56:07Z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eyJoZGlkIjoiMDg4YzA3OGRlYTM3Nzc3MzQ3ZTFmYjc5ZGU4NTM5NGUiLCJ1c2VySWQiOiIxNDU0NzA2NjA2In0=</vt:lpwstr>
  </property>
  <property fmtid="{D5CDD505-2E9C-101B-9397-08002B2CF9AE}" pid="3" name="KSOProductBuildVer">
    <vt:lpwstr>2052-12.1.0.26375</vt:lpwstr>
  </property>
  <property fmtid="{D5CDD505-2E9C-101B-9397-08002B2CF9AE}" pid="4" name="ICV">
    <vt:lpwstr>4A38D2CE8B30427189FCBCDB321DE4C3_13</vt:lpwstr>
  </property>
</Properties>
</file>