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6F4A"/>
          <w:sz w:val="44"/>
          <w:szCs w:val="44"/>
        </w:rPr>
        <w:t xml:space="preserve">План разработки сайта</w:t>
      </w:r>
    </w:p>
    <w:p>
      <w:pPr>
        <w:spacing w:after="300"/>
        <w:jc w:val="center"/>
      </w:pPr>
      <w:r>
        <w:rPr>
          <w:i/>
          <w:iCs/>
          <w:color w:val="666666"/>
          <w:sz w:val="24"/>
          <w:szCs w:val="24"/>
        </w:rPr>
        <w:t xml:space="preserve">Оптимизированная последовательность этапов</w:t>
      </w:r>
    </w:p>
    <w:p>
      <w:pPr>
        <w:spacing w:after="100"/>
      </w:pPr>
      <w:r>
        <w:rPr>
          <w:sz w:val="22"/>
          <w:szCs w:val="22"/>
        </w:rPr>
        <w:t xml:space="preserve">Этапы упорядочены так, чтобы минимизировать переделки: сначала фиксируются решения, от которых зависят остальные (бренд, экономика, схема данных), а затем разработка backend и frontend ведётся параллельно, а не строго последовательно — это и есть основная точка оптимизации по времени.</w:t>
      </w:r>
    </w:p>
    <w:p>
      <w:pPr>
        <w:pStyle w:val="Heading1"/>
        <w:spacing w:after="160" w:before="360"/>
      </w:pPr>
      <w:r>
        <w:rPr>
          <w:b/>
          <w:bCs/>
          <w:color w:val="1F6F4A"/>
          <w:sz w:val="30"/>
          <w:szCs w:val="30"/>
        </w:rPr>
        <w:t xml:space="preserve">Сводная таблица этапов и зависимостей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400"/>
        <w:gridCol w:w="3060"/>
        <w:gridCol w:w="2000"/>
      </w:tblGrid>
      <w:tr>
        <w:trPr>
          <w:tblHeader/>
        </w:trPr>
        <w:tc>
          <w:tcPr>
            <w:tcW w:type="dxa" w:w="900"/>
            <w:shd w:fill="1F6F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400"/>
            <w:shd w:fill="1F6F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Этап</w:t>
            </w:r>
          </w:p>
        </w:tc>
        <w:tc>
          <w:tcPr>
            <w:tcW w:type="dxa" w:w="3060"/>
            <w:shd w:fill="1F6F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Что оптимизирует / зависимость</w:t>
            </w:r>
          </w:p>
        </w:tc>
        <w:tc>
          <w:tcPr>
            <w:tcW w:type="dxa" w:w="2000"/>
            <w:shd w:fill="1F6F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Можно параллельно с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Бренд и позиционирование</w:t>
            </w:r>
          </w:p>
        </w:tc>
        <w:tc>
          <w:tcPr>
            <w:tcW w:type="dxa" w:w="3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Ничего не блокирует — делается первым и быстро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shd w:fill="E8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shd w:fill="E8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Экономика и вероятности</w:t>
            </w:r>
          </w:p>
        </w:tc>
        <w:tc>
          <w:tcPr>
            <w:tcW w:type="dxa" w:w="3060"/>
            <w:shd w:fill="E8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Формирует поля схемы БД (остатки, веса, RTP) — без этого этап 3 придётся переделывать</w:t>
            </w:r>
          </w:p>
        </w:tc>
        <w:tc>
          <w:tcPr>
            <w:tcW w:type="dxa" w:w="2000"/>
            <w:shd w:fill="E8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Этап 1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Архитектура и база данных</w:t>
            </w:r>
          </w:p>
        </w:tc>
        <w:tc>
          <w:tcPr>
            <w:tcW w:type="dxa" w:w="3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Фиксирует API-контракт между backend и frontend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shd w:fill="E8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shd w:fill="E8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UX/UI макеты</w:t>
            </w:r>
          </w:p>
        </w:tc>
        <w:tc>
          <w:tcPr>
            <w:tcW w:type="dxa" w:w="3060"/>
            <w:shd w:fill="E8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Использует бренд из этапа 1; не зависит от backend</w:t>
            </w:r>
          </w:p>
        </w:tc>
        <w:tc>
          <w:tcPr>
            <w:tcW w:type="dxa" w:w="2000"/>
            <w:shd w:fill="E8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Этапы 2–3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Backend-разработка</w:t>
            </w:r>
          </w:p>
        </w:tc>
        <w:tc>
          <w:tcPr>
            <w:tcW w:type="dxa" w:w="3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Реализует модель из этапов 2–3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Этап 4 (макеты)</w:t>
            </w:r>
          </w:p>
        </w:tc>
      </w:tr>
      <w:tr>
        <w:trPr>
          <w:tblHeader w:val="false"/>
        </w:trPr>
        <w:tc>
          <w:tcPr>
            <w:tcW w:type="dxa" w:w="900"/>
            <w:shd w:fill="E8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shd w:fill="E8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Frontend-разработка</w:t>
            </w:r>
          </w:p>
        </w:tc>
        <w:tc>
          <w:tcPr>
            <w:tcW w:type="dxa" w:w="3060"/>
            <w:shd w:fill="E8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Собирается по макетам этапа 4, дальше стыкуется с API этапа 5</w:t>
            </w:r>
          </w:p>
        </w:tc>
        <w:tc>
          <w:tcPr>
            <w:tcW w:type="dxa" w:w="2000"/>
            <w:shd w:fill="E8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Начало — параллельно с этапом 5 (на моках API)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Интеграции (Steam, платежи)</w:t>
            </w:r>
          </w:p>
        </w:tc>
        <w:tc>
          <w:tcPr>
            <w:tcW w:type="dxa" w:w="3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Каркас можно готовить заранее, финальная стыковка — после ядра backend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Конец этапа 5 / начало этапа 6</w:t>
            </w:r>
          </w:p>
        </w:tc>
      </w:tr>
      <w:tr>
        <w:trPr>
          <w:tblHeader w:val="false"/>
        </w:trPr>
        <w:tc>
          <w:tcPr>
            <w:tcW w:type="dxa" w:w="900"/>
            <w:shd w:fill="E8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shd w:fill="E8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Тестирование</w:t>
            </w:r>
          </w:p>
        </w:tc>
        <w:tc>
          <w:tcPr>
            <w:tcW w:type="dxa" w:w="3060"/>
            <w:shd w:fill="E8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Требует готовых backend+frontend+интеграций</w:t>
            </w:r>
          </w:p>
        </w:tc>
        <w:tc>
          <w:tcPr>
            <w:tcW w:type="dxa" w:w="2000"/>
            <w:shd w:fill="E8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Деплой и инфраструктура</w:t>
            </w:r>
          </w:p>
        </w:tc>
        <w:tc>
          <w:tcPr>
            <w:tcW w:type="dxa" w:w="30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Требует пройденного тестирования</w:t>
            </w:r>
          </w:p>
        </w:tc>
        <w:tc>
          <w:tcPr>
            <w:tcW w:type="dxa" w:w="2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Настройку сервера — заранее, в фоне</w:t>
            </w:r>
          </w:p>
        </w:tc>
      </w:tr>
      <w:tr>
        <w:trPr>
          <w:tblHeader w:val="false"/>
        </w:trPr>
        <w:tc>
          <w:tcPr>
            <w:tcW w:type="dxa" w:w="900"/>
            <w:shd w:fill="E8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shd w:fill="E8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Пострелиз</w:t>
            </w:r>
          </w:p>
        </w:tc>
        <w:tc>
          <w:tcPr>
            <w:tcW w:type="dxa" w:w="3060"/>
            <w:shd w:fill="E8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После запуска</w:t>
            </w:r>
          </w:p>
        </w:tc>
        <w:tc>
          <w:tcPr>
            <w:tcW w:type="dxa" w:w="2000"/>
            <w:shd w:fill="E8F3E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 w:before="260"/>
      </w:pPr>
      <w:r>
        <w:rPr>
          <w:i/>
          <w:iCs/>
          <w:color w:val="666666"/>
          <w:sz w:val="20"/>
          <w:szCs w:val="20"/>
        </w:rPr>
        <w:t xml:space="preserve">Совет по оптимизации: как только зафиксирован API-контракт (конец этапа 3), backend (этап 5) и frontend (этап 6) можно вести двумя параллельными потоками — frontend работает на заглушках API, backend разрабатывается независимо. Это сокращает общий срок примерно на треть по сравнению со строго последовательной разработкой.</w:t>
      </w:r>
    </w:p>
    <w:p>
      <w:pPr>
        <w:pStyle w:val="Heading1"/>
        <w:spacing w:after="160" w:before="360"/>
      </w:pPr>
      <w:r>
        <w:rPr>
          <w:b/>
          <w:bCs/>
          <w:color w:val="1F6F4A"/>
          <w:sz w:val="30"/>
          <w:szCs w:val="30"/>
        </w:rPr>
        <w:t xml:space="preserve">Подробный разбор по этапам</w:t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1. Бренд и позиционирование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Срок: </w:t>
      </w:r>
      <w:r>
        <w:rPr>
          <w:color w:val="666666"/>
          <w:sz w:val="20"/>
          <w:szCs w:val="20"/>
        </w:rPr>
        <w:t xml:space="preserve">2–4 дня</w:t>
      </w:r>
    </w:p>
    <w:p>
      <w:pPr>
        <w:spacing w:after="100"/>
      </w:pPr>
      <w:r>
        <w:rPr>
          <w:sz w:val="22"/>
          <w:szCs w:val="22"/>
        </w:rPr>
        <w:t xml:space="preserve">Зафиксировать визуальную и смысловую основу проекта до старта дизайна, чтобы не переделывать макеты позже.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Название сайта, логотип (или временный плейсхолдер)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Цветовая палитра и стилистика (тёмный gaming / премиум-минимализм / аркада)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Тон коммуникации с игроком (агрессивный азарт / сдержанное доверие)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2–3 сайта-конкурента как референс по вайбу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2. Проектирование экономики и вероятностей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Срок: </w:t>
      </w:r>
      <w:r>
        <w:rPr>
          <w:color w:val="666666"/>
          <w:sz w:val="20"/>
          <w:szCs w:val="20"/>
        </w:rPr>
        <w:t xml:space="preserve">3–5 дней</w:t>
      </w:r>
    </w:p>
    <w:p>
      <w:pPr>
        <w:spacing w:after="100"/>
      </w:pPr>
      <w:r>
        <w:rPr>
          <w:sz w:val="22"/>
          <w:szCs w:val="22"/>
        </w:rPr>
        <w:t xml:space="preserve">Досконально просчитать математику до того, как под неё будет писаться код — переделка схемы БД задним числом стоит намного дороже, чем правка таблицы на бумаге.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Таблицы весов/шансов по каждому кейсу, включая дефицит-фактор от остатка склада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Целевой RTP (house edge) — сколько сайт зарабатывает в среднем на кейс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Правила контракта: диапазоны сложности, минимум/максимум предметов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Правила апгрейда: формула шанса от множителя, house edge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Лимиты на буст дефицита (потолок, чтобы последняя единица не была гарантией)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3. Архитектура и база данных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Срок: </w:t>
      </w:r>
      <w:r>
        <w:rPr>
          <w:color w:val="666666"/>
          <w:sz w:val="20"/>
          <w:szCs w:val="20"/>
        </w:rPr>
        <w:t xml:space="preserve">3–5 дней</w:t>
      </w:r>
    </w:p>
    <w:p>
      <w:pPr>
        <w:spacing w:after="100"/>
      </w:pPr>
      <w:r>
        <w:rPr>
          <w:sz w:val="22"/>
          <w:szCs w:val="22"/>
        </w:rPr>
        <w:t xml:space="preserve">Зафиксировать структуру данных и API-контракт — после этого backend и frontend можно вести параллельно.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Схема БД: пользователи, предметы (SKU), остатки склада, кейсы, транзакции, история дропов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Выбор СУБД для продакшена (PostgreSQL — рекомендация вместо SQLite из локального MVP)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Проектирование REST/WebSocket API: кейсы, контракт, апгрейд, маркет, инвентарь, баланс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Документирование эндпоинтов (чтобы frontend мог начать работу на моках, не дожидаясь backend)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4. UX/UI макеты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Срок: </w:t>
      </w:r>
      <w:r>
        <w:rPr>
          <w:color w:val="666666"/>
          <w:sz w:val="20"/>
          <w:szCs w:val="20"/>
        </w:rPr>
        <w:t xml:space="preserve">5–7 дней</w:t>
      </w:r>
    </w:p>
    <w:p>
      <w:pPr>
        <w:spacing w:after="100"/>
      </w:pPr>
      <w:r>
        <w:rPr>
          <w:sz w:val="22"/>
          <w:szCs w:val="22"/>
        </w:rPr>
        <w:t xml:space="preserve">Сделать это параллельно с этапом 3 — макеты не зависят от backend, а зависят только от бренда (этап 1).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Прототип структуры: главная, каталог кейсов, страница кейса, инвентарь, маркет, контракт, апгрейд, профиль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Дизайн ключевых экранов: шапка с балансом, лента дропов, карточки кейсов по редкости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Адаптация под мобильные экраны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Утверждение финальной версии перед версткой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5. Backend-разработка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Срок: </w:t>
      </w:r>
      <w:r>
        <w:rPr>
          <w:color w:val="666666"/>
          <w:sz w:val="20"/>
          <w:szCs w:val="20"/>
        </w:rPr>
        <w:t xml:space="preserve">10–15 дней</w:t>
      </w:r>
    </w:p>
    <w:p>
      <w:pPr>
        <w:spacing w:after="100"/>
      </w:pPr>
      <w:r>
        <w:rPr>
          <w:sz w:val="22"/>
          <w:szCs w:val="22"/>
        </w:rPr>
        <w:t xml:space="preserve">Ядро сайта. Начинается сразу после утверждения схемы БД (этап 3), не дожидаясь готовых макетов.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Provably fair RNG с весовой таблицей и дефицит-фактором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Модули: кейсы, контракт, апгрейд, маркет как независимые сервисы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Работа со складом: списание остатков, ребаланс весов, пополнение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Авторизация через Steam OpenID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WebSocket-события: баланс, лента дропов в реальном времени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6. Frontend-разработка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Срок: </w:t>
      </w:r>
      <w:r>
        <w:rPr>
          <w:color w:val="666666"/>
          <w:sz w:val="20"/>
          <w:szCs w:val="20"/>
        </w:rPr>
        <w:t xml:space="preserve">10–15 дней</w:t>
      </w:r>
    </w:p>
    <w:p>
      <w:pPr>
        <w:spacing w:after="100"/>
      </w:pPr>
      <w:r>
        <w:rPr>
          <w:sz w:val="22"/>
          <w:szCs w:val="22"/>
        </w:rPr>
        <w:t xml:space="preserve">Вёрстку по макетам можно начинать сразу после этапа 4, работая на заглушках API из этапа 3 — не дожидаясь, пока backend будет полностью готов.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Вёрстка страниц по утверждённым макетам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Анимации: открытие кейса, апгрейд, лента дропов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Личный кабинет: баланс, инвентарь, история операций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Постепенная замена заглушек API на реальные эндпоинты backend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7. Интеграции с реальными деньгами и Steam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Срок: </w:t>
      </w:r>
      <w:r>
        <w:rPr>
          <w:color w:val="666666"/>
          <w:sz w:val="20"/>
          <w:szCs w:val="20"/>
        </w:rPr>
        <w:t xml:space="preserve">5–8 дней</w:t>
      </w:r>
    </w:p>
    <w:p>
      <w:pPr>
        <w:spacing w:after="100"/>
      </w:pPr>
      <w:r>
        <w:rPr>
          <w:sz w:val="22"/>
          <w:szCs w:val="22"/>
        </w:rPr>
        <w:t xml:space="preserve">Каркас (структуру запросов, обработку колбэков) готовить заранее вместе с backend; финальное подключение живых ключей — в конце.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Выбор и подключение платёжного провайдера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Вывод скинов через Steam Trade Offer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Синхронизация цен с реальным Steam Market (автообновление стоимости)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8. Тестирование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Срок: </w:t>
      </w:r>
      <w:r>
        <w:rPr>
          <w:color w:val="666666"/>
          <w:sz w:val="20"/>
          <w:szCs w:val="20"/>
        </w:rPr>
        <w:t xml:space="preserve">5–7 дней</w:t>
      </w:r>
    </w:p>
    <w:p>
      <w:pPr>
        <w:spacing w:after="100"/>
      </w:pPr>
      <w:r>
        <w:rPr>
          <w:sz w:val="22"/>
          <w:szCs w:val="22"/>
        </w:rPr>
        <w:t xml:space="preserve">Начинается, когда backend и frontend сведены воедино — раньше тестировать нечего.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Статистическая проверка честности RNG на больших объёмах прогонов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Нагрузочное тестирование при множестве одновременных открытий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Edge-кейсы: остаток SKU обнулился во время открытия, дубли запросов, обрыв соединения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Проверка сценариев оплаты и вывода на реальных (тестовых) транзакциях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9. Деплой и инфраструктура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Срок: </w:t>
      </w:r>
      <w:r>
        <w:rPr>
          <w:color w:val="666666"/>
          <w:sz w:val="20"/>
          <w:szCs w:val="20"/>
        </w:rPr>
        <w:t xml:space="preserve">2–4 дня</w:t>
      </w:r>
    </w:p>
    <w:p>
      <w:pPr>
        <w:spacing w:after="100"/>
      </w:pPr>
      <w:r>
        <w:rPr>
          <w:sz w:val="22"/>
          <w:szCs w:val="22"/>
        </w:rPr>
        <w:t xml:space="preserve">Настройку сервера и домена можно готовить заранее в фоне, пока идёт тестирование — сокращает простой перед запуском.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Хостинг, домен, SSL-сертификат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Настройка базы данных в продакшен-окружении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Мониторинг, логирование, резервное копирование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sz w:val="26"/>
          <w:szCs w:val="26"/>
        </w:rPr>
        <w:t xml:space="preserve">10. Пострелиз</w:t>
      </w:r>
    </w:p>
    <w:p>
      <w:pPr>
        <w:spacing w:after="200"/>
      </w:pPr>
      <w:r>
        <w:rPr>
          <w:b/>
          <w:bCs/>
          <w:color w:val="666666"/>
          <w:sz w:val="20"/>
          <w:szCs w:val="20"/>
        </w:rPr>
        <w:t xml:space="preserve">Срок: </w:t>
      </w:r>
      <w:r>
        <w:rPr>
          <w:color w:val="666666"/>
          <w:sz w:val="20"/>
          <w:szCs w:val="20"/>
        </w:rPr>
        <w:t xml:space="preserve">постоянно</w:t>
      </w:r>
    </w:p>
    <w:p>
      <w:pPr>
        <w:spacing w:after="100"/>
      </w:pPr>
      <w:r>
        <w:rPr>
          <w:sz w:val="22"/>
          <w:szCs w:val="22"/>
        </w:rPr>
        <w:t xml:space="preserve">Донастройка на основе реальных данных, а не предположений.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Сбор обратной связи первых пользователей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Корректировка вероятностей на основе реальной статистики выплат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Развитие функционала: раффлы, турниры, реферальная программа (второй этап по ТЗ)</w:t>
      </w:r>
    </w:p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2026-09-12T08:31:51.671Z</dcterms:created>
  <dcterms:modified xsi:type="dcterms:W3CDTF">2026-09-12T08:31:51.671Z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