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6C4A" w14:textId="77777777" w:rsidR="001E4E18" w:rsidRDefault="001E4E18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17829BB" w14:textId="77777777" w:rsidR="001E4E18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&lt;Date&gt;</w:t>
      </w:r>
      <w:r>
        <w:rPr>
          <w:rFonts w:ascii="Arial" w:eastAsia="Arial" w:hAnsi="Arial" w:cs="Arial"/>
          <w:sz w:val="24"/>
          <w:szCs w:val="24"/>
        </w:rPr>
        <w:br/>
      </w:r>
    </w:p>
    <w:p w14:paraId="79E58C0C" w14:textId="77777777" w:rsidR="001E4E18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HON. &lt;NAME OF LOCAL CHIEF EXECUTIVE&gt;</w:t>
      </w:r>
    </w:p>
    <w:p w14:paraId="763AB380" w14:textId="77777777" w:rsidR="001E4E18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&lt;Position of Local Chief Executive&gt;</w:t>
      </w:r>
    </w:p>
    <w:p w14:paraId="450526B7" w14:textId="77777777" w:rsidR="001E4E18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&lt;Name of LGU, Province, Region&gt;</w:t>
      </w:r>
    </w:p>
    <w:p w14:paraId="71AB2600" w14:textId="77777777" w:rsidR="001E4E18" w:rsidRDefault="001E4E18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DDDC0F1" w14:textId="77777777" w:rsidR="001E4E18" w:rsidRDefault="0000000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Subject:  Notice of Non-Compliance No.2</w:t>
      </w:r>
    </w:p>
    <w:p w14:paraId="4F3FA99A" w14:textId="77777777" w:rsidR="001E4E18" w:rsidRDefault="001E4E1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85A60CB" w14:textId="77777777" w:rsidR="001E4E18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Dear Hon. &lt;Surname of LCE&gt;;</w:t>
      </w:r>
    </w:p>
    <w:p w14:paraId="1E404283" w14:textId="77777777" w:rsidR="001E4E18" w:rsidRDefault="001E4E18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2444B3F" w14:textId="77777777" w:rsidR="001E4E18" w:rsidRDefault="00000000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is in reference to the </w:t>
      </w:r>
      <w:r>
        <w:rPr>
          <w:rFonts w:ascii="Arial" w:eastAsia="Arial" w:hAnsi="Arial" w:cs="Arial"/>
          <w:sz w:val="24"/>
          <w:szCs w:val="24"/>
        </w:rPr>
        <w:t>Notice of Non-Compliance No. 1 (NNC 1)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dated &lt;date of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Notice of Non-Compliance No.1&gt;.</w:t>
      </w:r>
    </w:p>
    <w:p w14:paraId="31077772" w14:textId="77777777" w:rsidR="001E4E18" w:rsidRDefault="001E4E18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7E15CD" w14:textId="77777777" w:rsidR="001E4E18" w:rsidRDefault="00000000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o date, we have yet to receive report/s on the action/s taken, as previously </w:t>
      </w:r>
      <w:r>
        <w:rPr>
          <w:rFonts w:ascii="Arial" w:eastAsia="Arial" w:hAnsi="Arial" w:cs="Arial"/>
          <w:sz w:val="24"/>
          <w:szCs w:val="24"/>
        </w:rPr>
        <w:t>requested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in the above-mentioned communication letter, relative to the finding/s on the following project/s:</w:t>
      </w:r>
    </w:p>
    <w:p w14:paraId="2E171498" w14:textId="77777777" w:rsidR="001E4E18" w:rsidRDefault="001E4E18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0"/>
        <w:tblW w:w="9405" w:type="dxa"/>
        <w:tblInd w:w="-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30"/>
        <w:gridCol w:w="3975"/>
      </w:tblGrid>
      <w:tr w:rsidR="001E4E18" w14:paraId="1F6F4908" w14:textId="77777777">
        <w:tc>
          <w:tcPr>
            <w:tcW w:w="5430" w:type="dxa"/>
          </w:tcPr>
          <w:p w14:paraId="467DCAC2" w14:textId="77777777" w:rsidR="001E4E18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PROJECT(S)</w:t>
            </w:r>
          </w:p>
        </w:tc>
        <w:tc>
          <w:tcPr>
            <w:tcW w:w="3975" w:type="dxa"/>
          </w:tcPr>
          <w:p w14:paraId="62D84F83" w14:textId="77777777" w:rsidR="001E4E18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ALLOCATION</w:t>
            </w:r>
          </w:p>
        </w:tc>
      </w:tr>
      <w:tr w:rsidR="001E4E18" w14:paraId="4F1C4BBB" w14:textId="77777777">
        <w:tc>
          <w:tcPr>
            <w:tcW w:w="5430" w:type="dxa"/>
          </w:tcPr>
          <w:p w14:paraId="0B5175BA" w14:textId="77777777" w:rsidR="001E4E18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(indicate full title of Project/s)</w:t>
            </w:r>
          </w:p>
        </w:tc>
        <w:tc>
          <w:tcPr>
            <w:tcW w:w="3975" w:type="dxa"/>
          </w:tcPr>
          <w:p w14:paraId="4F1E0E6D" w14:textId="77777777" w:rsidR="001E4E18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(indicate amount as per NADAI)</w:t>
            </w:r>
          </w:p>
        </w:tc>
      </w:tr>
      <w:tr w:rsidR="001E4E18" w14:paraId="085467D3" w14:textId="77777777">
        <w:tc>
          <w:tcPr>
            <w:tcW w:w="5430" w:type="dxa"/>
          </w:tcPr>
          <w:p w14:paraId="0B922080" w14:textId="77777777" w:rsidR="001E4E18" w:rsidRDefault="001E4E18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975" w:type="dxa"/>
          </w:tcPr>
          <w:p w14:paraId="7FF580A0" w14:textId="77777777" w:rsidR="001E4E18" w:rsidRDefault="001E4E18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413471D5" w14:textId="77777777" w:rsidR="001E4E18" w:rsidRDefault="001E4E1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bookmarkStart w:id="0" w:name="_heading=h.ylmj3hn4i5x3" w:colFirst="0" w:colLast="0"/>
      <w:bookmarkEnd w:id="0"/>
    </w:p>
    <w:p w14:paraId="13FFDD29" w14:textId="77777777" w:rsidR="001E4E18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bookmarkStart w:id="1" w:name="_heading=h.y9mb39igwkgw" w:colFirst="0" w:colLast="0"/>
      <w:bookmarkEnd w:id="1"/>
      <w:r>
        <w:rPr>
          <w:rFonts w:ascii="Arial" w:eastAsia="Arial" w:hAnsi="Arial" w:cs="Arial"/>
          <w:sz w:val="24"/>
          <w:szCs w:val="24"/>
        </w:rPr>
        <w:t>Please be advised, that c</w:t>
      </w:r>
      <w:r>
        <w:rPr>
          <w:rFonts w:ascii="Arial" w:eastAsia="Arial" w:hAnsi="Arial" w:cs="Arial"/>
          <w:color w:val="000000"/>
          <w:sz w:val="24"/>
          <w:szCs w:val="24"/>
        </w:rPr>
        <w:t>ontinued inaction to address the finding(s) on the following project(s) shall result in the issuance of</w:t>
      </w:r>
      <w:r>
        <w:rPr>
          <w:rFonts w:ascii="Arial" w:eastAsia="Arial" w:hAnsi="Arial" w:cs="Arial"/>
          <w:sz w:val="24"/>
          <w:szCs w:val="24"/>
        </w:rPr>
        <w:t xml:space="preserve"> Notice of Non-Compliance No.3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9D42D22" w14:textId="77777777" w:rsidR="001E4E18" w:rsidRDefault="001E4E18">
      <w:pPr>
        <w:tabs>
          <w:tab w:val="left" w:pos="2845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BD456E1" w14:textId="77777777" w:rsidR="001E4E18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bookmarkStart w:id="2" w:name="_heading=h.gjdgxs" w:colFirst="0" w:colLast="0"/>
      <w:bookmarkEnd w:id="2"/>
      <w:r>
        <w:rPr>
          <w:rFonts w:ascii="Arial" w:eastAsia="Arial" w:hAnsi="Arial" w:cs="Arial"/>
          <w:sz w:val="24"/>
          <w:szCs w:val="24"/>
        </w:rPr>
        <w:t>In this regard, you are given 15 days from the receipt of this letter to comply as required in the NNC 1.</w:t>
      </w:r>
    </w:p>
    <w:p w14:paraId="5C15D44C" w14:textId="77777777" w:rsidR="001E4E18" w:rsidRDefault="001E4E18">
      <w:pPr>
        <w:tabs>
          <w:tab w:val="left" w:pos="2845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C7E4A4A" w14:textId="77777777" w:rsidR="001E4E18" w:rsidRDefault="00000000">
      <w:pPr>
        <w:tabs>
          <w:tab w:val="left" w:pos="2845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Your preferential attention to this/these concern(s) is highly appreciated. Should there be any need for technical assistance, the Department is ready to assist you. </w:t>
      </w:r>
    </w:p>
    <w:p w14:paraId="23F4DB31" w14:textId="77777777" w:rsidR="001E4E18" w:rsidRDefault="001E4E1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389A645" w14:textId="77777777" w:rsidR="001E4E1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Very truly yours, </w:t>
      </w:r>
    </w:p>
    <w:p w14:paraId="52BC52C6" w14:textId="77777777" w:rsidR="001E4E18" w:rsidRDefault="001E4E1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DC04821" w14:textId="77777777" w:rsidR="001E4E18" w:rsidRDefault="001E4E1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49BD76D" w14:textId="77777777" w:rsidR="001E4E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&lt;DILG Provincial Director&gt;</w:t>
      </w:r>
    </w:p>
    <w:p w14:paraId="19A46EB4" w14:textId="77777777" w:rsidR="001E4E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Provincial Director, &lt;Province&gt;</w:t>
      </w:r>
    </w:p>
    <w:p w14:paraId="5437BDD7" w14:textId="77777777" w:rsidR="001E4E18" w:rsidRDefault="001E4E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16"/>
          <w:szCs w:val="16"/>
        </w:rPr>
      </w:pPr>
    </w:p>
    <w:p w14:paraId="797AC1C3" w14:textId="77777777" w:rsidR="001E4E18" w:rsidRDefault="001E4E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16"/>
          <w:szCs w:val="16"/>
        </w:rPr>
      </w:pPr>
    </w:p>
    <w:p w14:paraId="75683BD0" w14:textId="77777777" w:rsidR="001E4E18" w:rsidRDefault="00000000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cc: </w:t>
      </w:r>
      <w:r>
        <w:rPr>
          <w:rFonts w:ascii="Arial" w:eastAsia="Arial" w:hAnsi="Arial" w:cs="Arial"/>
          <w:sz w:val="16"/>
          <w:szCs w:val="16"/>
        </w:rPr>
        <w:tab/>
        <w:t>MLGOO</w:t>
      </w:r>
    </w:p>
    <w:p w14:paraId="3ACBA302" w14:textId="77777777" w:rsidR="001E4E18" w:rsidRDefault="001E4E18">
      <w:pPr>
        <w:jc w:val="center"/>
        <w:rPr>
          <w:rFonts w:ascii="Arial" w:eastAsia="Arial" w:hAnsi="Arial" w:cs="Arial"/>
          <w:sz w:val="24"/>
          <w:szCs w:val="24"/>
        </w:rPr>
      </w:pPr>
    </w:p>
    <w:sectPr w:rsidR="001E4E18">
      <w:headerReference w:type="default" r:id="rId7"/>
      <w:footerReference w:type="default" r:id="rId8"/>
      <w:footerReference w:type="first" r:id="rId9"/>
      <w:pgSz w:w="11907" w:h="16839"/>
      <w:pgMar w:top="270" w:right="927" w:bottom="450" w:left="1440" w:header="720" w:footer="7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CC28F" w14:textId="77777777" w:rsidR="00DD009E" w:rsidRDefault="00DD009E">
      <w:pPr>
        <w:spacing w:after="0" w:line="240" w:lineRule="auto"/>
      </w:pPr>
      <w:r>
        <w:separator/>
      </w:r>
    </w:p>
  </w:endnote>
  <w:endnote w:type="continuationSeparator" w:id="0">
    <w:p w14:paraId="4DB2057F" w14:textId="77777777" w:rsidR="00DD009E" w:rsidRDefault="00DD0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3659F" w14:textId="77777777" w:rsidR="001E4E18" w:rsidRDefault="00000000">
    <w:pPr>
      <w:spacing w:after="0" w:line="240" w:lineRule="auto"/>
      <w:ind w:firstLine="720"/>
      <w:jc w:val="center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sz w:val="24"/>
        <w:szCs w:val="24"/>
      </w:rPr>
      <w:t xml:space="preserve">“Matino, Mahusay at </w:t>
    </w:r>
    <w:proofErr w:type="spellStart"/>
    <w:r>
      <w:rPr>
        <w:rFonts w:ascii="Arial" w:eastAsia="Arial" w:hAnsi="Arial" w:cs="Arial"/>
        <w:sz w:val="24"/>
        <w:szCs w:val="24"/>
      </w:rPr>
      <w:t>Maaasahan</w:t>
    </w:r>
    <w:proofErr w:type="spellEnd"/>
    <w:r>
      <w:rPr>
        <w:rFonts w:ascii="Arial" w:eastAsia="Arial" w:hAnsi="Arial" w:cs="Arial"/>
        <w:sz w:val="24"/>
        <w:szCs w:val="24"/>
      </w:rPr>
      <w:t>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35751" w14:textId="77777777" w:rsidR="001E4E18" w:rsidRDefault="00000000">
    <w:pPr>
      <w:spacing w:after="0"/>
      <w:jc w:val="center"/>
      <w:rPr>
        <w:rFonts w:ascii="Verdana" w:eastAsia="Verdana" w:hAnsi="Verdana" w:cs="Verdana"/>
        <w:sz w:val="16"/>
        <w:szCs w:val="16"/>
      </w:rPr>
    </w:pPr>
    <w:r>
      <w:rPr>
        <w:rFonts w:ascii="Verdana" w:eastAsia="Verdana" w:hAnsi="Verdana" w:cs="Verdana"/>
        <w:sz w:val="16"/>
        <w:szCs w:val="16"/>
      </w:rPr>
      <w:t>24</w:t>
    </w:r>
    <w:r>
      <w:rPr>
        <w:rFonts w:ascii="Verdana" w:eastAsia="Verdana" w:hAnsi="Verdana" w:cs="Verdana"/>
        <w:sz w:val="16"/>
        <w:szCs w:val="16"/>
        <w:vertAlign w:val="superscript"/>
      </w:rPr>
      <w:t>TH</w:t>
    </w:r>
    <w:r>
      <w:rPr>
        <w:rFonts w:ascii="Verdana" w:eastAsia="Verdana" w:hAnsi="Verdana" w:cs="Verdana"/>
        <w:sz w:val="16"/>
        <w:szCs w:val="16"/>
      </w:rPr>
      <w:t xml:space="preserve"> Floor, DILG-NAPOLCOM Center, EDSA corner Quezon Avenue, Quezon City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8B665A" wp14:editId="46E2705F">
          <wp:simplePos x="0" y="0"/>
          <wp:positionH relativeFrom="column">
            <wp:posOffset>-914398</wp:posOffset>
          </wp:positionH>
          <wp:positionV relativeFrom="paragraph">
            <wp:posOffset>113665</wp:posOffset>
          </wp:positionV>
          <wp:extent cx="7550150" cy="210185"/>
          <wp:effectExtent l="0" t="0" r="0" b="0"/>
          <wp:wrapSquare wrapText="bothSides" distT="0" distB="0" distL="114300" distR="114300"/>
          <wp:docPr id="13" name="image2.jpg" descr="ltrhead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ltrhead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0150" cy="210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2976B2" w14:textId="77777777" w:rsidR="001E4E18" w:rsidRDefault="001E4E18">
    <w:pPr>
      <w:spacing w:after="0"/>
      <w:jc w:val="center"/>
      <w:rPr>
        <w:rFonts w:ascii="Verdana" w:eastAsia="Verdana" w:hAnsi="Verdana" w:cs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DD234" w14:textId="77777777" w:rsidR="00DD009E" w:rsidRDefault="00DD009E">
      <w:pPr>
        <w:spacing w:after="0" w:line="240" w:lineRule="auto"/>
      </w:pPr>
      <w:r>
        <w:separator/>
      </w:r>
    </w:p>
  </w:footnote>
  <w:footnote w:type="continuationSeparator" w:id="0">
    <w:p w14:paraId="585A4892" w14:textId="77777777" w:rsidR="00DD009E" w:rsidRDefault="00DD0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2CAC9" w14:textId="77777777" w:rsidR="001E4E18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noProof/>
        <w:color w:val="000000"/>
        <w:sz w:val="28"/>
        <w:szCs w:val="28"/>
      </w:rPr>
      <w:drawing>
        <wp:inline distT="0" distB="0" distL="0" distR="0" wp14:anchorId="6B77B9D4" wp14:editId="6B20E8AF">
          <wp:extent cx="914400" cy="914400"/>
          <wp:effectExtent l="0" t="0" r="0" b="0"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25A3ACA" w14:textId="77777777" w:rsidR="001E4E18" w:rsidRDefault="00000000">
    <w:pPr>
      <w:spacing w:after="0" w:line="240" w:lineRule="auto"/>
      <w:jc w:val="center"/>
      <w:rPr>
        <w:rFonts w:ascii="Arial" w:eastAsia="Arial" w:hAnsi="Arial" w:cs="Arial"/>
        <w:sz w:val="20"/>
        <w:szCs w:val="20"/>
      </w:rPr>
    </w:pPr>
    <w:bookmarkStart w:id="3" w:name="_heading=h.30j0zll" w:colFirst="0" w:colLast="0"/>
    <w:bookmarkEnd w:id="3"/>
    <w:r>
      <w:rPr>
        <w:rFonts w:ascii="Arial" w:eastAsia="Arial" w:hAnsi="Arial" w:cs="Arial"/>
        <w:sz w:val="20"/>
        <w:szCs w:val="20"/>
      </w:rPr>
      <w:t>Republic of the Philippines</w:t>
    </w:r>
  </w:p>
  <w:p w14:paraId="3A8E32F2" w14:textId="77777777" w:rsidR="001E4E18" w:rsidRDefault="00000000">
    <w:pPr>
      <w:spacing w:after="0" w:line="240" w:lineRule="auto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>DEPARTMENT OF THE INTERIOR AND LOCAL GOVERNMENT</w:t>
    </w:r>
  </w:p>
  <w:p w14:paraId="7C454667" w14:textId="77777777" w:rsidR="001E4E18" w:rsidRDefault="00000000">
    <w:pPr>
      <w:spacing w:after="0" w:line="240" w:lineRule="auto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>&lt;REGION&gt;</w:t>
    </w:r>
  </w:p>
  <w:p w14:paraId="08AACB1E" w14:textId="77777777" w:rsidR="001E4E18" w:rsidRDefault="00000000">
    <w:pPr>
      <w:spacing w:after="0" w:line="240" w:lineRule="auto"/>
      <w:jc w:val="center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&lt;Regional Office address&gt;</w:t>
    </w:r>
  </w:p>
  <w:p w14:paraId="1B3EEE61" w14:textId="77777777" w:rsidR="001E4E18" w:rsidRDefault="00000000">
    <w:pPr>
      <w:spacing w:after="0" w:line="240" w:lineRule="auto"/>
      <w:jc w:val="center"/>
    </w:pPr>
    <w:r>
      <w:rPr>
        <w:rFonts w:ascii="Arial" w:eastAsia="Arial" w:hAnsi="Arial" w:cs="Arial"/>
        <w:color w:val="4472C4"/>
        <w:sz w:val="20"/>
        <w:szCs w:val="20"/>
      </w:rPr>
      <w:t>&lt;Regional Office official Website&gt;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E18"/>
    <w:rsid w:val="001B78C2"/>
    <w:rsid w:val="001E4E18"/>
    <w:rsid w:val="00A47FBD"/>
    <w:rsid w:val="00DD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FC2A"/>
  <w15:docId w15:val="{EF64CDA0-88AF-4EF2-BD20-BD959C99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B0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F6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B0E"/>
    <w:rPr>
      <w:lang w:val="en-US"/>
    </w:rPr>
  </w:style>
  <w:style w:type="table" w:styleId="TableGrid">
    <w:name w:val="Table Grid"/>
    <w:basedOn w:val="TableNormal"/>
    <w:uiPriority w:val="59"/>
    <w:rsid w:val="000F6B0E"/>
    <w:pPr>
      <w:spacing w:after="0" w:line="240" w:lineRule="auto"/>
    </w:pPr>
    <w:rPr>
      <w:rFonts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F6B0E"/>
    <w:pPr>
      <w:spacing w:after="0" w:line="240" w:lineRule="auto"/>
    </w:pPr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0F6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B0E"/>
    <w:rPr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rAuDw0ydTcTyRZmco+nqYUcIJQ==">CgMxLjAyDmgueWxtajNobjRpNXgzMg5oLnk5bWIzOWlnd2tndzIIaC5namRneHMyCWguMzBqMHpsbDgAai0KFHN1Z2dlc3QuY3VuNmgzdHRkZ2pyEhVNYXJpZSBMb3Vpc2UgVmFsYnVlbmFqIQoUc3VnZ2VzdC53bnJnYTZxc3hrY2cSCVBNRUQgT1BEU3IhMVRlMFVTQkZEc2lMNDFXSGxSQ1ExbkNKUWgzMjNUcVdo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Joseph</dc:creator>
  <cp:lastModifiedBy>Mark Andrew Soliman</cp:lastModifiedBy>
  <cp:revision>2</cp:revision>
  <dcterms:created xsi:type="dcterms:W3CDTF">2021-02-23T01:06:00Z</dcterms:created>
  <dcterms:modified xsi:type="dcterms:W3CDTF">2026-05-04T11:17:00Z</dcterms:modified>
</cp:coreProperties>
</file>