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昊悦征信上报-接口文档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目录</w:t>
      </w: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before="120" w:after="120" w:line="288" w:lineRule="auto"/>
            </w:pPr>
            <w:hyperlink w:anchor="heading_0">
              <w:r>
                <w:rPr>
                  <w:rFonts w:eastAsia="等线" w:ascii="Arial" w:cs="Arial" w:hAnsi="Arial"/>
                  <w:b w:val="true"/>
                  <w:sz w:val="22"/>
                </w:rPr>
                <w:t>接入约定</w:t>
              </w:r>
            </w:hyperlink>
          </w:p>
          <w:p>
            <w:pPr>
              <w:spacing w:before="120" w:after="120" w:line="288" w:lineRule="auto"/>
            </w:pPr>
            <w:hyperlink w:anchor="heading_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请求</w:t>
              </w:r>
            </w:hyperlink>
          </w:p>
          <w:p>
            <w:pPr>
              <w:spacing w:before="120" w:after="120" w:line="288" w:lineRule="auto"/>
            </w:pPr>
            <w:hyperlink w:anchor="heading_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返回</w:t>
              </w:r>
            </w:hyperlink>
          </w:p>
          <w:p>
            <w:pPr>
              <w:spacing w:before="120" w:after="120" w:line="288" w:lineRule="auto"/>
            </w:pPr>
            <w:hyperlink w:anchor="heading_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加解密</w:t>
              </w:r>
            </w:hyperlink>
          </w:p>
          <w:p>
            <w:pPr>
              <w:spacing w:before="120" w:after="120" w:line="288" w:lineRule="auto"/>
            </w:pPr>
            <w:hyperlink w:anchor="heading_4">
              <w:r>
                <w:rPr>
                  <w:rFonts w:eastAsia="等线" w:ascii="Arial" w:cs="Arial" w:hAnsi="Arial"/>
                  <w:b w:val="true"/>
                  <w:sz w:val="22"/>
                </w:rPr>
                <w:t>1.基础信息</w:t>
              </w:r>
            </w:hyperlink>
          </w:p>
          <w:p>
            <w:pPr>
              <w:spacing w:before="120" w:after="120" w:line="288" w:lineRule="auto"/>
            </w:pPr>
            <w:hyperlink w:anchor="heading_5">
              <w:r>
                <w:rPr>
                  <w:rFonts w:eastAsia="等线" w:ascii="Arial" w:cs="Arial" w:hAnsi="Arial"/>
                  <w:b w:val="true"/>
                  <w:sz w:val="22"/>
                </w:rPr>
                <w:t>2.担保信息</w:t>
              </w:r>
            </w:hyperlink>
          </w:p>
          <w:p>
            <w:pPr>
              <w:spacing w:before="120" w:after="120" w:line="288" w:lineRule="auto"/>
            </w:pPr>
            <w:hyperlink w:anchor="heading_6">
              <w:r>
                <w:rPr>
                  <w:rFonts w:eastAsia="等线" w:ascii="Arial" w:cs="Arial" w:hAnsi="Arial"/>
                  <w:b w:val="true"/>
                  <w:sz w:val="22"/>
                </w:rPr>
                <w:t>3.逾期催收</w:t>
              </w:r>
            </w:hyperlink>
          </w:p>
          <w:p>
            <w:pPr>
              <w:spacing w:before="120" w:after="120" w:line="288" w:lineRule="auto"/>
            </w:pPr>
            <w:hyperlink w:anchor="heading_7">
              <w:r>
                <w:rPr>
                  <w:rFonts w:eastAsia="等线" w:ascii="Arial" w:cs="Arial" w:hAnsi="Arial"/>
                  <w:b w:val="true"/>
                  <w:sz w:val="22"/>
                </w:rPr>
                <w:t>4.附录</w:t>
              </w:r>
            </w:hyperlink>
          </w:p>
          <w:p>
            <w:pPr>
              <w:spacing w:before="120" w:after="120" w:line="288" w:lineRule="auto"/>
            </w:pPr>
            <w:hyperlink w:anchor="heading_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4.1 影像文件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接入约定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请求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每个接口请求外包一层，如下所示：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"requestId": "req_minimal",  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"timestamp": 1719129600000,  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"orgId": "</w:t>
      </w:r>
      <w:r>
        <w:rPr>
          <w:rFonts w:eastAsia="Consolas" w:ascii="Consolas" w:cs="Consolas" w:hAnsi="Consolas"/>
          <w:sz w:val="22"/>
          <w:shd w:fill="EFF0F1"/>
        </w:rPr>
        <w:t>HY_FALLING</w:t>
      </w:r>
      <w:r>
        <w:rPr>
          <w:rFonts w:eastAsia="Consolas" w:ascii="Consolas" w:cs="Consolas" w:hAnsi="Consolas"/>
          <w:sz w:val="22"/>
          <w:shd w:fill="EFF0F1"/>
        </w:rPr>
        <w:t xml:space="preserve">",        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"productCode": "</w:t>
      </w:r>
      <w:r>
        <w:rPr>
          <w:rFonts w:eastAsia="Consolas" w:ascii="Consolas" w:cs="Consolas" w:hAnsi="Consolas"/>
          <w:i w:val="true"/>
          <w:sz w:val="22"/>
          <w:shd w:fill="EFF0F1"/>
        </w:rPr>
        <w:t>YB_FALLING</w:t>
      </w:r>
      <w:r>
        <w:rPr>
          <w:rFonts w:eastAsia="Consolas" w:ascii="Consolas" w:cs="Consolas" w:hAnsi="Consolas"/>
          <w:sz w:val="22"/>
          <w:shd w:fill="EFF0F1"/>
        </w:rPr>
        <w:t xml:space="preserve">",    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"data": </w:t>
      </w:r>
      <w:r>
        <w:rPr>
          <w:rFonts w:eastAsia="Consolas" w:ascii="Consolas" w:cs="Consolas" w:hAnsi="Consolas"/>
          <w:sz w:val="22"/>
          <w:shd w:fill="f76964"/>
        </w:rPr>
        <w:t>"xxxxxx"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45"/>
        <w:gridCol w:w="1410"/>
        <w:gridCol w:w="4425"/>
      </w:tblGrid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是否必输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值说明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请求UUID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请求时间戳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HY_FALLING</w:t>
            </w:r>
            <w:r>
              <w:rPr>
                <w:rFonts w:eastAsia="等线" w:ascii="Arial" w:cs="Arial" w:hAnsi="Arial"/>
                <w:sz w:val="22"/>
              </w:rPr>
              <w:t>，传此值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productCode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HY_FALLING</w:t>
            </w:r>
            <w:r>
              <w:rPr>
                <w:rFonts w:eastAsia="等线" w:ascii="Arial" w:cs="Arial" w:hAnsi="Arial"/>
                <w:sz w:val="22"/>
              </w:rPr>
              <w:t>，传此值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data为实际接口中请求参数对象</w:t>
            </w:r>
            <w:r>
              <w:rPr>
                <w:rFonts w:eastAsia="等线" w:ascii="Arial" w:cs="Arial" w:hAnsi="Arial"/>
                <w:sz w:val="22"/>
                <w:shd w:fill="f76964"/>
              </w:rPr>
              <w:t>加密后密文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返回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每个接口返回外包一层，如下所示：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"retCode": "500",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"retMsg": "creditApply already exist",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"data": </w:t>
      </w:r>
      <w:r>
        <w:rPr>
          <w:rFonts w:eastAsia="Consolas" w:ascii="Consolas" w:cs="Consolas" w:hAnsi="Consolas"/>
          <w:b w:val="true"/>
          <w:sz w:val="22"/>
          <w:shd w:fill="EFF0F1"/>
        </w:rPr>
        <w:t>null</w:t>
      </w:r>
      <w:r>
        <w:rPr>
          <w:rFonts w:eastAsia="Consolas" w:ascii="Consolas" w:cs="Consolas" w:hAnsi="Consolas"/>
          <w:sz w:val="22"/>
          <w:shd w:fill="EFF0F1"/>
        </w:rPr>
        <w:t>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"timestamp": 1751014766113,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"responseId": "59e09f82-6049-4daa-817a-293c8ed50108"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520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是否必输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值说明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返回码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  <w:shd w:fill="f76964"/>
              </w:rPr>
              <w:t>200 - 成功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data为实际接口中返回参数对象</w:t>
            </w:r>
            <w:r>
              <w:rPr>
                <w:rFonts w:eastAsia="等线" w:ascii="Arial" w:cs="Arial" w:hAnsi="Arial"/>
                <w:sz w:val="22"/>
                <w:shd w:fill="f76964"/>
              </w:rPr>
              <w:t>加密后密文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返回时间戳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返回信息唯一值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加解密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https://c1wtozgfsxd.feishu.cn/sync/Ff1ud6dLTsKl6Gboum7cY3UTn1C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1.基础信息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请求数据类型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地址: </w:t>
      </w:r>
      <w:r>
        <w:rPr>
          <w:rFonts w:eastAsia="等线" w:ascii="Arial" w:cs="Arial" w:hAnsi="Arial"/>
          <w:b w:val="true"/>
          <w:sz w:val="22"/>
        </w:rPr>
        <w:t>/third/party/credit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960"/>
        <w:gridCol w:w="1050"/>
        <w:gridCol w:w="750"/>
        <w:gridCol w:w="2955"/>
        <w:gridCol w:w="153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变量名称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中文描述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是否必输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调整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seqNo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VARCHAR(20)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请求流水号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业务请求流水号，每次请求的唯一标识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dataSize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批量请求数量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creditList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基础信息集合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基础信息集合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credit开始</w:t>
            </w:r>
          </w:p>
        </w:tc>
        <w:tc>
          <w:tcPr>
            <w:tcW w:w="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thirdSeq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借据唯一编号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借据唯一编号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infoUpDate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Date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业务发生日期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业务发生日期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acctNo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VARCHAR2(46)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账户合同号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0-个人客户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1-企业客户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custName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VARCHAR2(60)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申请人名称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idType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VARCHAR2(2)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证件类型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1-户口簿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2-护照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5-港澳居民来往内地通行证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6-台湾同胞来往内地通行证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8-外国人居留证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9-警官证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A-香港身份证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B-澳门身份证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C-台湾身份证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X-其他证件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10-居民身份证及其他以公民身份证号码为标识的证件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20-军人身份证件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 员工代码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身份证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 护照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港澳居民来往内地通行证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 台湾居民来往大陆通行证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2X 其他证件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组织机构代码证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idNo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VARCHAR2(25)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证件号码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regArea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户籍地址区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“区/县”对应的行政区划编码。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regAddr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户籍详细地址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indivSex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申请人性别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未知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country  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VARCHAR2(30)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代码表参照国标《世界各国和地区名称代码》（GB/T2659-2000）编制，详见附录。在国标 3 字符拉丁字母代码的基础上，新增了 3 个 3 位数字代码，新增代码如：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  对于明确是中国人（含港澳台）但无法区分大陆与港、澳、台的，填写“991-中国（含港澳台）”；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  对于明确是外国人（不含港澳台），无法区分具体国籍的，填写“992-外国（不含港澳台）”；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  对于无法获知国籍的，填写“999-未知”。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156 中华人民共和国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indivMarital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婚姻状况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10：未婚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20：已婚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40：离异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50：丧偶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21：初婚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01：复婚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90：未知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0：再婚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spouseName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VARCHAR2(90)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配偶姓名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有条件选填</w:t>
            </w:r>
          </w:p>
        </w:tc>
        <w:tc>
          <w:tcPr>
            <w:tcW w:w="29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20：已婚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21：初婚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01：复婚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0：再婚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时，必填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spouseIdType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VARCHAR2(2)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配偶证件类型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有条件必填</w:t>
            </w:r>
          </w:p>
        </w:tc>
        <w:tc>
          <w:tcPr>
            <w:tcW w:w="29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spouseIdNum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VARCHAR2(60)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配偶证件号码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有条件必填</w:t>
            </w:r>
          </w:p>
        </w:tc>
        <w:tc>
          <w:tcPr>
            <w:tcW w:w="29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spouseTel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VARCHAR2(75)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配偶联系电话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有条件选填</w:t>
            </w:r>
          </w:p>
        </w:tc>
        <w:tc>
          <w:tcPr>
            <w:tcW w:w="29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spouseCmpyName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VARCHAR2(240)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配偶工作单位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有条件选填</w:t>
            </w:r>
          </w:p>
        </w:tc>
        <w:tc>
          <w:tcPr>
            <w:tcW w:w="29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indivEdu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最高学历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0：硕士及以上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10：本科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20：大专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30：高中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40：初中及以下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50：其他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60：中专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70：职高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eduDegree</w:t>
            </w:r>
          </w:p>
        </w:tc>
        <w:tc>
          <w:tcPr>
            <w:tcW w:w="9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VARCHAR(30)</w:t>
            </w:r>
          </w:p>
        </w:tc>
        <w:tc>
          <w:tcPr>
            <w:tcW w:w="10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最高学位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无学位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名誉博士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博士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硕士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 学士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 未知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indivMobile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VARCHAR(15)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liveInfo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现住房情况(住房性质)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自购现无贷款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自购现有贷款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与父母同住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 宅基地房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 租房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 公有住宅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 集体宿舍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 其他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如没有默认值传99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liveArea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现住房区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liveAddr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现住房地址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empStatus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VARCHAR(20)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就业状况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 “91-在职”；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  对于就业状况无法获知的，填写“99-未知”。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indivEmpName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现单位名称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工作相关的“条件必填”，是指“就业状况=在职”时，必填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indivEmpTel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办公电话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indivEmpArea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单位地址区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indivEmpAddr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单位详细地址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indivPc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VARCHAR2(6)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单位所在地邮编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条件必填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indivType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VARCHAR2(2)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单位性质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条件必填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10-机关、事业单位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20-国有企业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30-外资企业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40-个体、私营企业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50-其他（包括三资企业、民营企业、民间团体等）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  对于单位性质无法获知的，填写“99-未知”。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政府机构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国企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外资/合资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民营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个体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金融机构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事业单位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 其他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VARCHAR2(30)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0-国家机关、党群组织、企业、事业单位负责人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1-专业技术人员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3-办事人员和有关人员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4-商业、服务业人员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5-农、林、牧、渔、水利业生产人员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6-生产、运输设备操作人员及有关人员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X-军人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Y-不便分类的其他从业人员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Z-未知）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induInvol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贷款用户所属行业类别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1：农、林、牧、渔业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2：采矿业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3：制造业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4：电力、热力、燃气及水生产和供应业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5：建筑业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6：批发和零售业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7：交通运输、仓储和邮政业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8：住宿和餐饮业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9：信息传输、软件和信息技术服务业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10：金融业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11：房地产业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12：租赁和商务服务业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13：科学研究和技术服务业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14：水利、环境和公共设施管理业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15：居民服务、修理和其他服务业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16：教育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17：卫生和社会工作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18：文化、体育和娱乐业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19：公共管理、社会保障和社会组织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20：国际组织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21：其他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没有默认传21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高级领导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中级领导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一般员工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其他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caste</w:t>
            </w:r>
          </w:p>
        </w:tc>
        <w:tc>
          <w:tcPr>
            <w:tcW w:w="9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10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 无职称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 高级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 中级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 初级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 其他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workStartDate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VARCHAR2(4)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本单位工作起始年份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条件必填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mailAddr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VARCHAR2(300)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通讯地址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mailPc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VARCHAR2(6)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通讯地邮编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是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Credit结束</w:t>
            </w:r>
          </w:p>
        </w:tc>
        <w:tc>
          <w:tcPr>
            <w:tcW w:w="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185"/>
        <w:gridCol w:w="1320"/>
        <w:gridCol w:w="780"/>
        <w:gridCol w:w="36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变量名称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数据类型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中文描述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是否必输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retCode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retMsg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返回信息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data 加密前</w:t>
        <w:br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"seqNo": "SEQ2026040312000001",</w:t>
              <w:br/>
              <w:t xml:space="preserve">    "dataSize": "1",</w:t>
              <w:br/>
              <w:t xml:space="preserve">    "creditList": [</w:t>
              <w:br/>
              <w:t xml:space="preserve">        {</w:t>
              <w:br/>
              <w:t xml:space="preserve">            "thirdSeq": "LOAN_THIRD_001",</w:t>
              <w:br/>
              <w:t xml:space="preserve">            "infoUpDate": "2026-04-03",</w:t>
              <w:br/>
              <w:t xml:space="preserve">            "acctNo": "ACCT_CONTRACT_NO_202604030001",</w:t>
              <w:br/>
              <w:t xml:space="preserve">            "userType": "0",</w:t>
              <w:br/>
              <w:t xml:space="preserve">            "custName": "张三",</w:t>
              <w:br/>
              <w:t xml:space="preserve">            "idType": "10",</w:t>
              <w:br/>
              <w:t xml:space="preserve">            "idNo": "110101199001011234",</w:t>
              <w:br/>
              <w:t xml:space="preserve">            "regArea": "110105",</w:t>
              <w:br/>
              <w:t xml:space="preserve">            "regAddr": "北京市朝阳区某某路1号",</w:t>
              <w:br/>
              <w:t xml:space="preserve">            "indivSex": "1",</w:t>
              <w:br/>
              <w:t xml:space="preserve">            "country": "CHN",</w:t>
              <w:br/>
              <w:t xml:space="preserve">            "indivMarital": "20",</w:t>
              <w:br/>
              <w:t xml:space="preserve">            "spouseName": "李四",</w:t>
              <w:br/>
              <w:t xml:space="preserve">            "spouseIdType": "10",</w:t>
              <w:br/>
              <w:t xml:space="preserve">            "spouseIdNum": "110101199002021234",</w:t>
              <w:br/>
              <w:t xml:space="preserve">            "spouseTel": "13800138001",</w:t>
              <w:br/>
              <w:t xml:space="preserve">            "spouseCmpyName": "某某科技有限公司",</w:t>
              <w:br/>
              <w:t xml:space="preserve">            "indivEdu": "10",</w:t>
              <w:br/>
              <w:t xml:space="preserve">            "eduDegree": "400",</w:t>
              <w:br/>
              <w:t xml:space="preserve">            "indivMobile": "13800138000",</w:t>
              <w:br/>
              <w:t xml:space="preserve">            "liveInfo": "99",</w:t>
              <w:br/>
              <w:t xml:space="preserve">            "liveArea": "110105",</w:t>
              <w:br/>
              <w:t xml:space="preserve">            "liveAddr": "北京市朝阳区某某小区1号楼101",</w:t>
              <w:br/>
              <w:t xml:space="preserve">            "empStatus": "91",</w:t>
              <w:br/>
              <w:t xml:space="preserve">            "indivEmpName": "某某科技有限公司",</w:t>
              <w:br/>
              <w:t xml:space="preserve">            "indivEmpTel": "010-12345678",</w:t>
              <w:br/>
              <w:t xml:space="preserve">            "indivEmpArea": "110105",</w:t>
              <w:br/>
              <w:t xml:space="preserve">            "indivEmpAddr": "北京市朝阳区某某产业园A座",</w:t>
              <w:br/>
              <w:t xml:space="preserve">            "indivPc": "100020",</w:t>
              <w:br/>
              <w:t xml:space="preserve">            "indivType": "50",</w:t>
              <w:br/>
              <w:t xml:space="preserve">            "position": "3",</w:t>
              <w:br/>
              <w:t xml:space="preserve">            "induInvol": "16",</w:t>
              <w:br/>
              <w:t xml:space="preserve">            "duty": "3",</w:t>
              <w:br/>
              <w:t xml:space="preserve">            "caste": "01",</w:t>
              <w:br/>
              <w:t xml:space="preserve">            "workStartDate": "2018",</w:t>
              <w:br/>
              <w:t xml:space="preserve">            "mailAddr": "北京市朝阳区某某路收",</w:t>
              <w:br/>
              <w:t xml:space="preserve">            "mailPc": "100020"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2.担保信息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请求数据类型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地址: </w:t>
      </w:r>
      <w:r>
        <w:rPr>
          <w:rFonts w:eastAsia="等线" w:ascii="Arial" w:cs="Arial" w:hAnsi="Arial"/>
          <w:b w:val="true"/>
          <w:sz w:val="22"/>
        </w:rPr>
        <w:t>/third/party/guarantee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185"/>
        <w:gridCol w:w="1320"/>
        <w:gridCol w:w="780"/>
        <w:gridCol w:w="36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变量名称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数据类型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中文描述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是否必输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seqNo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VARCHAR(20)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请求流水号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业务请求流水号，每次请求的唯一标识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dataSize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批量请求数量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guaranteeList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基础信息集合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基础信息集合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Guarantee开始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thirdSeq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借据唯一编号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借据唯一编号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infoUpDate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业务发生日期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业务发生日期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G1-融资担保账户</w:t>
              <w:br/>
            </w:r>
            <w:r>
              <w:rPr>
                <w:rFonts w:eastAsia="等线" w:ascii="Arial" w:cs="Arial" w:hAnsi="Arial"/>
                <w:sz w:val="22"/>
              </w:rPr>
              <w:t>G2-非融资担保账户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acctNo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VARCHAR2(46)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账户合同号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VARCHAR2(60)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债务人姓名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债务人证件类型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idNo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债务人证件号码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busiLines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担保业务大类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1-融资担保</w:t>
              <w:br/>
              <w:t>2-非融资担保</w:t>
              <w:br/>
              <w:t>3-再担保</w:t>
              <w:br/>
            </w:r>
            <w:r>
              <w:rPr>
                <w:rFonts w:eastAsia="等线" w:ascii="Arial" w:cs="Arial" w:hAnsi="Arial"/>
                <w:sz w:val="22"/>
              </w:rPr>
              <w:t>4-保证保险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busiDtlLines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担保业务种类细分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融资担保</w:t>
            </w:r>
            <w:r>
              <w:rPr>
                <w:rFonts w:eastAsia="等线" w:ascii="Arial" w:cs="Arial" w:hAnsi="Arial"/>
                <w:sz w:val="22"/>
              </w:rPr>
              <w:br/>
              <w:t>01-贷款担保</w:t>
              <w:br/>
              <w:t>02-票据承兑担保</w:t>
              <w:br/>
              <w:t>03-贸易融资担保</w:t>
              <w:br/>
              <w:t>04-项目融资担保</w:t>
              <w:br/>
              <w:t>05-信用证担保</w:t>
              <w:br/>
              <w:t>06-其他融资担保</w:t>
              <w:br/>
            </w:r>
            <w:r>
              <w:rPr>
                <w:rFonts w:eastAsia="等线" w:ascii="Arial" w:cs="Arial" w:hAnsi="Arial"/>
                <w:sz w:val="22"/>
              </w:rPr>
              <w:t>10-债券发行担保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非融资担保</w:t>
            </w:r>
            <w:r>
              <w:rPr>
                <w:rFonts w:eastAsia="等线" w:ascii="Arial" w:cs="Arial" w:hAnsi="Arial"/>
                <w:sz w:val="22"/>
              </w:rPr>
              <w:br/>
              <w:t>07-诉讼保全担保</w:t>
              <w:br/>
              <w:t>08-履约担保</w:t>
              <w:br/>
            </w:r>
            <w:r>
              <w:rPr>
                <w:rFonts w:eastAsia="等线" w:ascii="Arial" w:cs="Arial" w:hAnsi="Arial"/>
                <w:sz w:val="22"/>
              </w:rPr>
              <w:t>09-其他非融资担保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再担保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11-再担保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保证保险</w:t>
            </w:r>
            <w:r>
              <w:rPr>
                <w:rFonts w:eastAsia="等线" w:ascii="Arial" w:cs="Arial" w:hAnsi="Arial"/>
                <w:sz w:val="22"/>
              </w:rPr>
              <w:br/>
              <w:t>12-贷款保证保险</w:t>
              <w:br/>
            </w:r>
            <w:r>
              <w:rPr>
                <w:rFonts w:eastAsia="等线" w:ascii="Arial" w:cs="Arial" w:hAnsi="Arial"/>
                <w:sz w:val="22"/>
              </w:rPr>
              <w:t>13-个人消费信用保证保险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开户日期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填写担保合同生效日期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acctCredLine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担保金额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填写担保合同中约定的由担保机构承担担保责任的主债权金额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loanCcy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VARCHAR2(3)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币种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CNY-</w:t>
            </w:r>
            <w:r>
              <w:rPr>
                <w:rFonts w:eastAsia="等线" w:ascii="Arial" w:cs="Arial" w:hAnsi="Arial"/>
                <w:i w:val="true"/>
                <w:sz w:val="22"/>
              </w:rPr>
              <w:t>人民币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dueDate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到期日期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填写担保合同约定的担保机构承担担保责任的终止日期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guraMode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反担保方式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填写签订担保合同时，债务人与担保机构双方约定的反担保方式。</w:t>
              <w:br/>
              <w:t>代码表如下：</w:t>
              <w:br/>
              <w:t>0-信用/免担保</w:t>
              <w:br/>
              <w:t>1-保证</w:t>
              <w:br/>
              <w:t>2-质押</w:t>
              <w:br/>
              <w:t>3-抵押</w:t>
              <w:br/>
            </w:r>
            <w:r>
              <w:rPr>
                <w:rFonts w:eastAsia="等线" w:ascii="Arial" w:cs="Arial" w:hAnsi="Arial"/>
                <w:sz w:val="22"/>
              </w:rPr>
              <w:t>4-组合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othRepyGuraWay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其他还款保证方式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填写未签订担保合同的其他还款保证方式的代码。</w:t>
              <w:br/>
              <w:t>代码表如下：</w:t>
              <w:br/>
              <w:t>0-无</w:t>
              <w:br/>
              <w:t>1-保证金</w:t>
              <w:br/>
            </w:r>
            <w:r>
              <w:rPr>
                <w:rFonts w:eastAsia="等线" w:ascii="Arial" w:cs="Arial" w:hAnsi="Arial"/>
                <w:sz w:val="22"/>
              </w:rPr>
              <w:t>9-其他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secDep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VARCHAR2(3)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保证金比例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填写保证金占担保金额的百分比（保证金*100/担保金额）。填写 1 代表 1%。</w:t>
              <w:br/>
            </w:r>
            <w:r>
              <w:rPr>
                <w:rFonts w:eastAsia="等线" w:ascii="Arial" w:cs="Arial" w:hAnsi="Arial"/>
                <w:sz w:val="22"/>
              </w:rPr>
              <w:t>采取向下取整的原则。取值为“0”时，代表保证金比例不足 1%；取值为“100”时，代表全额担保。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ctrctTxtCd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VARCHAR2(60)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担保合同文本编号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填写办理该笔担保类业务时签订合约（协议）的文本编号。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releRepayObligor  相关还款责任人信息开始（有相关还款责任人，必填）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infoIdType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身份类别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1-自然人</w:t>
              <w:br/>
            </w:r>
            <w:r>
              <w:rPr>
                <w:rFonts w:eastAsia="等线" w:ascii="Arial" w:cs="Arial" w:hAnsi="Arial"/>
                <w:sz w:val="22"/>
              </w:rPr>
              <w:t>2-组织机构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arlpName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VARCHAR2(240)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责任人名称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arlpCertType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责任人身份标识类型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当身份类别为 1-自然人，采用个人证件类型代码表，代码表如下：</w:t>
              <w:br/>
              <w:t>1-户口簿</w:t>
              <w:br/>
              <w:t>2-护照</w:t>
              <w:br/>
              <w:t>5-港澳居民来往内地通行证</w:t>
              <w:br/>
              <w:t>6-台湾同胞来往内地通行证</w:t>
              <w:br/>
              <w:t>8-外国人居留证</w:t>
              <w:br/>
              <w:t>9-警官证</w:t>
              <w:br/>
              <w:t>A-香港身份证</w:t>
              <w:br/>
              <w:t>B-澳门身份证</w:t>
              <w:br/>
              <w:t>C-台湾身份证</w:t>
              <w:br/>
              <w:t>X-其他证件</w:t>
              <w:br/>
              <w:t>10-居民身份证及其他以公民身份证号码为标识的证件</w:t>
              <w:br/>
              <w:t>20-军人身份证件</w:t>
              <w:br/>
              <w:t>当身份类别为 2-组织机构，采用企业身份标识类型代码表，代码表如下：</w:t>
              <w:br/>
              <w:t>10-中征码（原贷款卡编码）</w:t>
              <w:br/>
              <w:t>20-统一社会信用代码</w:t>
              <w:br/>
            </w:r>
            <w:r>
              <w:rPr>
                <w:rFonts w:eastAsia="等线" w:ascii="Arial" w:cs="Arial" w:hAnsi="Arial"/>
                <w:sz w:val="22"/>
              </w:rPr>
              <w:t>30-组织机构代码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arlpCertNum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VARCHAR2(120)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责任人身份标识号码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arlpType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还款责任人类型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1-共同债务人</w:t>
              <w:br/>
              <w:t>2-反担保人</w:t>
              <w:br/>
            </w:r>
            <w:r>
              <w:rPr>
                <w:rFonts w:eastAsia="等线" w:ascii="Arial" w:cs="Arial" w:hAnsi="Arial"/>
                <w:sz w:val="22"/>
              </w:rPr>
              <w:t>9-其他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arlpAmt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还款责任金额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条件选填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  如果还款责任人为“反担保人”，填写保证合同约定的由反担保人承担的担保金额。</w:t>
              <w:br/>
            </w:r>
            <w:r>
              <w:rPr>
                <w:rFonts w:eastAsia="等线" w:ascii="Arial" w:cs="Arial" w:hAnsi="Arial"/>
                <w:sz w:val="22"/>
              </w:rPr>
              <w:t>  对于“共同借款人”，填报空值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wartySign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联保标志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条件选填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当还款责任人类型为“反担保人”时填写。代码表如下：</w:t>
              <w:br/>
              <w:t>0-单人保证/多人分保（单人保证指该账户对应的担保交易仅有一个反担保人，多人分保指该账户对应的担保交易有多个反担保人，且每个反担保人独立分担一部分担保责任）</w:t>
              <w:br/>
              <w:t>1-联保（联保指该账户对应的担保交易有多个反担保人且共同承担担保责任）</w:t>
              <w:br/>
            </w:r>
            <w:r>
              <w:rPr>
                <w:rFonts w:eastAsia="等线" w:ascii="Arial" w:cs="Arial" w:hAnsi="Arial"/>
                <w:sz w:val="22"/>
              </w:rPr>
              <w:t>  当还款责任人类型不为“反担保人”时，填报空值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maxGuarMcc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VARCHAR2(46)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保证合同编号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条件选填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仅当还款责任人类型选择“反担保人”时填写。</w:t>
              <w:br/>
              <w:t>在征信系统全局范围内用于唯一识别一个保证合同的标识码。保证合同编号应由两部分组成：</w:t>
              <w:br/>
              <w:t>  前 14 位为征信系统分配给各数据提供机构的区段码；</w:t>
              <w:br/>
            </w:r>
            <w:r>
              <w:rPr>
                <w:rFonts w:eastAsia="等线" w:ascii="Arial" w:cs="Arial" w:hAnsi="Arial"/>
                <w:sz w:val="22"/>
              </w:rPr>
              <w:t>  后半部分由数据提供机构内部自行编号，位数不超过 46 位。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releRepayObligor  相关还款责任人信息结束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liabInfo 在保责任信息开始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acctStatus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账户状态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1-正常（代表担保关系依然生效）</w:t>
              <w:br/>
            </w:r>
            <w:r>
              <w:rPr>
                <w:rFonts w:eastAsia="等线" w:ascii="Arial" w:cs="Arial" w:hAnsi="Arial"/>
                <w:sz w:val="22"/>
              </w:rPr>
              <w:t>2-关闭（代表担保关系已经解除）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loanAmt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在保余额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填写目前担保机构需对外承担担保责任的余额。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repayPrd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余额变化日期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填写在保余额发生变化的日期。 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fiveCate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五级分类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1-正常</w:t>
              <w:br/>
              <w:t>2-关注</w:t>
              <w:br/>
              <w:t>3-次级</w:t>
              <w:br/>
              <w:t>4-可疑</w:t>
              <w:br/>
              <w:t>5-损失</w:t>
              <w:br/>
            </w:r>
            <w:r>
              <w:rPr>
                <w:rFonts w:eastAsia="等线" w:ascii="Arial" w:cs="Arial" w:hAnsi="Arial"/>
                <w:sz w:val="22"/>
              </w:rPr>
              <w:t>9-未分类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fiveCateAdjDate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五级分类认定日期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填写五级分类最近一次认定的实际日期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riskEx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风险敞口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填写债务人违约行为导致担保机构可能承受的风险金额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compAdvFlag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代偿(垫款)标志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0-否（代表担保机构没有为债务人代偿/垫款）</w:t>
              <w:br/>
            </w:r>
            <w:r>
              <w:rPr>
                <w:rFonts w:eastAsia="等线" w:ascii="Arial" w:cs="Arial" w:hAnsi="Arial"/>
                <w:sz w:val="22"/>
              </w:rPr>
              <w:t>1-是（代表担保机构为债务人进行了代偿/垫款）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账户关闭日期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填写账户关闭的日期。</w:t>
              <w:br/>
            </w:r>
            <w:r>
              <w:rPr>
                <w:rFonts w:eastAsia="等线" w:ascii="Arial" w:cs="Arial" w:hAnsi="Arial"/>
                <w:sz w:val="22"/>
              </w:rPr>
              <w:t>  当账户状态为“关闭”时，“账户关闭日期”不应为空。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liabInfo 在保责任信息结束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Guarantee结束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185"/>
        <w:gridCol w:w="1320"/>
        <w:gridCol w:w="780"/>
        <w:gridCol w:w="36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变量名称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数据类型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中文描述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是否必输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retCode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retMsg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返回信息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data 加密前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"seqNo": "SEQ2026040312000002",</w:t>
              <w:br/>
              <w:t xml:space="preserve">        "dataSize": "1",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guaranteeList</w:t>
            </w:r>
            <w:r>
              <w:rPr>
                <w:rFonts w:eastAsia="Consolas" w:ascii="Consolas" w:cs="Consolas" w:hAnsi="Consolas"/>
                <w:sz w:val="22"/>
              </w:rPr>
              <w:t>": [</w:t>
              <w:br/>
              <w:t xml:space="preserve">        {</w:t>
              <w:br/>
              <w:t xml:space="preserve">            "thirdSeq": "LOAN_THIRD_001",</w:t>
              <w:br/>
              <w:t xml:space="preserve">            "infoUpDate": "2026-04-03",</w:t>
              <w:br/>
              <w:t xml:space="preserve">            "acctType": "G1",</w:t>
              <w:br/>
              <w:t xml:space="preserve">            "acctNo": "GUAR_ACCT_CONTRACT_001",</w:t>
              <w:br/>
              <w:t xml:space="preserve">            "custName": "张三",</w:t>
              <w:br/>
              <w:t xml:space="preserve">            "idType": "10",</w:t>
              <w:br/>
              <w:t xml:space="preserve">            "idNo": "110101199001011234",</w:t>
              <w:br/>
              <w:t xml:space="preserve">            "busiLines": "1",</w:t>
              <w:br/>
              <w:t xml:space="preserve">            "busiDtlLines": "01",</w:t>
              <w:br/>
              <w:t xml:space="preserve">            "openDate": "2026-01-15",</w:t>
              <w:br/>
              <w:t xml:space="preserve">            "acctCredLine": 50000,</w:t>
              <w:br/>
              <w:t xml:space="preserve">            "loanCcy": "CNY",</w:t>
              <w:br/>
              <w:t xml:space="preserve">            "dueDate": "2027-01-15",</w:t>
              <w:br/>
              <w:t xml:space="preserve">            "guraMode": "3",</w:t>
              <w:br/>
              <w:t xml:space="preserve">            "othRepyGuraWay": "0",</w:t>
              <w:br/>
              <w:t xml:space="preserve">            "secDep": "0",</w:t>
              <w:br/>
              <w:t xml:space="preserve">            "ctrctTxtCd": "GUAR_TEXT_2026_001",</w:t>
              <w:br/>
              <w:t xml:space="preserve">            "releRepayObligor": [</w:t>
              <w:br/>
              <w:t xml:space="preserve">                {</w:t>
              <w:br/>
              <w:t xml:space="preserve">                    "infoIdType": "1",</w:t>
              <w:br/>
              <w:t xml:space="preserve">                    "arlpName": "王五",</w:t>
              <w:br/>
              <w:t xml:space="preserve">                    "arlpCertType": "10",</w:t>
              <w:br/>
              <w:t xml:space="preserve">                    "arlpCertNum": "110101198801011234",</w:t>
              <w:br/>
              <w:t xml:space="preserve">                    "arlpType": "2",</w:t>
              <w:br/>
              <w:t xml:space="preserve">                    "arlpAmt": "50000",</w:t>
              <w:br/>
              <w:t xml:space="preserve">                    "wartySign": "0",</w:t>
              <w:br/>
              <w:t xml:space="preserve">                    "maxGuarMcc": "11000000000001GUAR_CONTRACT_0001"</w:t>
              <w:br/>
              <w:t xml:space="preserve">                }</w:t>
              <w:br/>
              <w:t xml:space="preserve">            ],</w:t>
              <w:br/>
              <w:t xml:space="preserve">            "liabInfo": {</w:t>
              <w:br/>
              <w:t xml:space="preserve">                "acctStatus": "1",</w:t>
              <w:br/>
              <w:t xml:space="preserve">                "loanAmt": "48000",</w:t>
              <w:br/>
              <w:t xml:space="preserve">                "repayPrd": "2026-04-03",</w:t>
              <w:br/>
              <w:t xml:space="preserve">                "fiveCate": "1",</w:t>
              <w:br/>
              <w:t xml:space="preserve">                "fiveCateAdjDate": "2026-04-01",</w:t>
              <w:br/>
              <w:t xml:space="preserve">                "riskEx": "48000",</w:t>
              <w:br/>
              <w:t xml:space="preserve">                "compAdvFlag": "0",</w:t>
              <w:br/>
              <w:t xml:space="preserve">                "closeDate": null</w:t>
              <w:br/>
              <w:t xml:space="preserve">            }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3.逾期催收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请求数据类型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地址: </w:t>
      </w:r>
      <w:r>
        <w:rPr>
          <w:rFonts w:eastAsia="等线" w:ascii="Arial" w:cs="Arial" w:hAnsi="Arial"/>
          <w:b w:val="true"/>
          <w:sz w:val="22"/>
        </w:rPr>
        <w:t>/third/party/overdue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185"/>
        <w:gridCol w:w="1320"/>
        <w:gridCol w:w="780"/>
        <w:gridCol w:w="36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变量名称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数据类型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中文描述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是否必输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seqNo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VARCHAR(20)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请求流水号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业务请求流水号，每次请求的唯一标识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dataSize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批量请求数量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overdueList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基础信息集合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基础信息集合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overdue开始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thirdSeq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借据唯一编号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借据唯一编号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infoUpDate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业务发生日期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业务发生日期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acctNo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VARCHAR2(46)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账户合同号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D1-非循环贷账户</w:t>
              <w:br/>
              <w:t>R1-循环贷账户</w:t>
              <w:br/>
              <w:t>R2-贷记卡账户</w:t>
              <w:br/>
              <w:t>R3-准贷记卡账户</w:t>
              <w:br/>
              <w:t>R4-循环额度下分账户</w:t>
              <w:br/>
            </w:r>
            <w:r>
              <w:rPr>
                <w:rFonts w:eastAsia="等线" w:ascii="Arial" w:cs="Arial" w:hAnsi="Arial"/>
                <w:sz w:val="22"/>
              </w:rPr>
              <w:t>C1-催收账户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VARCHAR2(90)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借款人姓名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idType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借款人证件类型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填写说明信息主体办理业务时使用证件的类型代码。代码表如下：</w:t>
              <w:br/>
              <w:t>1-户口簿</w:t>
              <w:br/>
              <w:t>2-护照</w:t>
              <w:br/>
              <w:t>5-港澳居民来往内地通行证</w:t>
              <w:br/>
              <w:t>6-台湾同胞来往内地通行证</w:t>
              <w:br/>
              <w:t>8-外国人居留证</w:t>
              <w:br/>
              <w:t>9-警官证</w:t>
              <w:br/>
              <w:t>A-香港身份证</w:t>
              <w:br/>
              <w:t>B-澳门身份证</w:t>
              <w:br/>
              <w:t>C-台湾身份证</w:t>
              <w:br/>
              <w:t>X-其他证件</w:t>
              <w:br/>
              <w:t>10-居民身份证号及其他以居民身份证号为标识的证件</w:t>
              <w:br/>
              <w:t>20-军人身份证件</w:t>
              <w:br/>
            </w:r>
            <w:r>
              <w:rPr>
                <w:rFonts w:eastAsia="等线" w:ascii="Arial" w:cs="Arial" w:hAnsi="Arial"/>
                <w:sz w:val="22"/>
              </w:rPr>
              <w:t>  对于共同借款，只填写主借款人证件类型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idNum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VARCHAR2(60)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借款人证件号码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busiLines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借贷业务大类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1-贷款</w:t>
              <w:br/>
              <w:t>2-信用卡</w:t>
              <w:br/>
              <w:t>3-证券类融资</w:t>
              <w:br/>
              <w:t>4-融资租赁</w:t>
              <w:br/>
              <w:t>5-资产处置</w:t>
              <w:br/>
            </w:r>
            <w:r>
              <w:rPr>
                <w:rFonts w:eastAsia="等线" w:ascii="Arial" w:cs="Arial" w:hAnsi="Arial"/>
                <w:sz w:val="22"/>
              </w:rPr>
              <w:t>6-垫款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busiDtlLines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借贷业务种类细分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代码表如下：</w:t>
              <w:br/>
              <w:t>  贷款：</w:t>
              <w:br/>
              <w:t>11-个人住房商业贷款</w:t>
              <w:br/>
              <w:t>12-个人商用房（含商住两用）贷款</w:t>
              <w:br/>
              <w:t>13-个人住房公积金贷款</w:t>
              <w:br/>
              <w:t>21-个人汽车消费贷款</w:t>
              <w:br/>
              <w:t>32-国家助学贷款</w:t>
              <w:br/>
              <w:t>33-商业助学贷款</w:t>
              <w:br/>
              <w:t>41-个人经营性贷款</w:t>
              <w:br/>
              <w:t>52-经营性农户贷款</w:t>
              <w:br/>
              <w:t>53-消费性农户贷款</w:t>
              <w:br/>
              <w:t>91-其他个人消费贷款</w:t>
              <w:br/>
              <w:t>99-其他贷款</w:t>
              <w:br/>
              <w:t>  对于不能区分国家、商业助学贷款的，统一填报“31-个人助学贷款”。</w:t>
              <w:br/>
              <w:t>  对于不能区分经营性、消费性农户贷款的，统一填报“51-农户贷款”。</w:t>
              <w:br/>
              <w:t>  信用卡：</w:t>
              <w:br/>
              <w:t>71-准贷记卡</w:t>
              <w:br/>
              <w:t>81-贷记卡</w:t>
              <w:br/>
              <w:t>82-大额专项分期卡（专指仅用于大额专项分期的贷记卡）</w:t>
              <w:br/>
              <w:t>  对于已有贷记卡下建立的专用于管理大额专项分期交易的虚拟账户，也填报“82-大额专项分期卡”。</w:t>
              <w:br/>
              <w:t>  证券类融资：</w:t>
              <w:br/>
              <w:t>61-约定购回式证券交易</w:t>
              <w:br/>
              <w:t>62-股票质押式回购交易</w:t>
              <w:br/>
              <w:t>63-融资融券业务</w:t>
              <w:br/>
              <w:t>64-其他证券类融资</w:t>
              <w:br/>
              <w:t>  融资租赁：</w:t>
              <w:br/>
              <w:t>92-融资租赁业务</w:t>
              <w:br/>
              <w:t>  资产处置：</w:t>
              <w:br/>
              <w:t>A1-由资产处置机构处置的债务</w:t>
              <w:br/>
              <w:t>  垫款</w:t>
              <w:br/>
            </w:r>
            <w:r>
              <w:rPr>
                <w:rFonts w:eastAsia="等线" w:ascii="Arial" w:cs="Arial" w:hAnsi="Arial"/>
                <w:sz w:val="22"/>
              </w:rPr>
              <w:t>B1-因代偿继承债权的债务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openDate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开户日期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  对于 D1/R1/R4 类账户，指首次放款日期；</w:t>
              <w:br/>
              <w:t>  对于 R2/R3 类账户，指建立账户的日期；</w:t>
              <w:br/>
            </w:r>
            <w:r>
              <w:rPr>
                <w:rFonts w:eastAsia="等线" w:ascii="Arial" w:cs="Arial" w:hAnsi="Arial"/>
                <w:sz w:val="22"/>
              </w:rPr>
              <w:t>  对于 C1 账户，指接收债权的日期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loanCcy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VARCHAR2(3)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币种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CNY-</w:t>
            </w:r>
            <w:r>
              <w:rPr>
                <w:rFonts w:eastAsia="等线" w:ascii="Arial" w:cs="Arial" w:hAnsi="Arial"/>
                <w:i w:val="true"/>
                <w:sz w:val="22"/>
              </w:rPr>
              <w:t>人民币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acctCredLine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信用额度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R1/R2/R3 类账户。</w:t>
              <w:br/>
            </w:r>
            <w:r>
              <w:rPr>
                <w:rFonts w:eastAsia="等线" w:ascii="Arial" w:cs="Arial" w:hAnsi="Arial"/>
                <w:sz w:val="22"/>
              </w:rPr>
              <w:t>指该账户下最高可用的循环借款/透支金额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loanAmt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借款金额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D1/R4/C1 类账户。</w:t>
              <w:br/>
              <w:t>  对于 D1/R4 类账户，指该账户下借款人累计借出的资金总额；</w:t>
              <w:br/>
            </w:r>
            <w:r>
              <w:rPr>
                <w:rFonts w:eastAsia="等线" w:ascii="Arial" w:cs="Arial" w:hAnsi="Arial"/>
                <w:sz w:val="22"/>
              </w:rPr>
              <w:t>  对于 C1 账户，指接收的债权金额。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分次放款标志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仅适用于 D1 账户。</w:t>
              <w:br/>
              <w:t>代码表如下：</w:t>
              <w:br/>
              <w:t>0-贷款额度一次性发放</w:t>
              <w:br/>
              <w:t>1-贷款额度分次发放，且每笔放款对应一个独立的 D1 账户报送</w:t>
              <w:br/>
            </w:r>
            <w:r>
              <w:rPr>
                <w:rFonts w:eastAsia="等线" w:ascii="Arial" w:cs="Arial" w:hAnsi="Arial"/>
                <w:sz w:val="22"/>
              </w:rPr>
              <w:t>2-贷款额度分次发放，且所有放款使用同一 D1 账户汇总报送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dueDate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到期日期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D1/R1/R2/R3/R4 类账户。</w:t>
              <w:br/>
              <w:t>  对于 D1/R4 类账户，指约定的最后还款日期。贷款发生缩期、展期时，本数据项按照实际情况调整。</w:t>
              <w:br/>
              <w:t>  对于 R1 账户，指信用额度的有效截止日期。当额度长期有效，统一填报“2099-12-31”。</w:t>
              <w:br/>
            </w:r>
            <w:r>
              <w:rPr>
                <w:rFonts w:eastAsia="等线" w:ascii="Arial" w:cs="Arial" w:hAnsi="Arial"/>
                <w:sz w:val="22"/>
              </w:rPr>
              <w:t>  对于 R2/R3 类账户，统一填报“2099-12-31”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repayMode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还款方式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D1/R1/R4 类账户。</w:t>
              <w:br/>
              <w:t>填写说明信息主体还本付息方式的代码。</w:t>
              <w:br/>
              <w:t>  对于 D1/R4 类账户，代码表如下：</w:t>
              <w:br/>
              <w:t>11-分期等额本息</w:t>
              <w:br/>
              <w:t>12-分期等额本金</w:t>
              <w:br/>
              <w:t>13-到期还本分期结息</w:t>
              <w:br/>
              <w:t>14-等比累进分期还款</w:t>
              <w:br/>
              <w:t>15-等额累进分期还款</w:t>
              <w:br/>
              <w:t>19-其他类型分期还款</w:t>
              <w:br/>
              <w:t>21-到期一次还本付息</w:t>
              <w:br/>
              <w:t>22-预先付息到期还本</w:t>
              <w:br/>
              <w:t>23-随时还</w:t>
              <w:br/>
              <w:t>29-其他类型非分期还款</w:t>
              <w:br/>
              <w:t>  对于 R1 账户，代码表如下：</w:t>
              <w:br/>
              <w:t>31-按期结息，到期还本</w:t>
              <w:br/>
              <w:t>32-按期结息，自由还本</w:t>
              <w:br/>
              <w:t>33-按期计算还本付息</w:t>
              <w:br/>
              <w:t>39-循环贷款下其他还款方式</w:t>
              <w:br/>
            </w:r>
            <w:r>
              <w:rPr>
                <w:rFonts w:eastAsia="等线" w:ascii="Arial" w:cs="Arial" w:hAnsi="Arial"/>
                <w:sz w:val="22"/>
              </w:rPr>
              <w:t>90-汇总报送，不区分还款方式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repayFreqcy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还款频率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D1/R1/R4 类账户。</w:t>
              <w:br/>
              <w:t>填写说明连续两次还款时间间隔的代码。</w:t>
              <w:br/>
              <w:t>代码表如下：</w:t>
              <w:br/>
              <w:t>01-日</w:t>
              <w:br/>
              <w:t>02-周</w:t>
              <w:br/>
              <w:t>03-月</w:t>
              <w:br/>
              <w:t>04-季</w:t>
              <w:br/>
              <w:t>05-半年</w:t>
              <w:br/>
              <w:t>06-年</w:t>
              <w:br/>
              <w:t>07-一次性</w:t>
              <w:br/>
              <w:t>08-不定期（还款日之间的时间间隔不是固定周期）</w:t>
              <w:br/>
              <w:t>12-旬</w:t>
              <w:br/>
              <w:t>13-双周</w:t>
              <w:br/>
              <w:t>14-双月</w:t>
              <w:br/>
            </w:r>
            <w:r>
              <w:rPr>
                <w:rFonts w:eastAsia="等线" w:ascii="Arial" w:cs="Arial" w:hAnsi="Arial"/>
                <w:sz w:val="22"/>
              </w:rPr>
              <w:t>99-其他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repayPrd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(3)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还款期数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D1/R4 类账户。</w:t>
              <w:br/>
              <w:t>  对于分期还款的账户，填写约定的还款期数；</w:t>
              <w:br/>
            </w:r>
            <w:r>
              <w:rPr>
                <w:rFonts w:eastAsia="等线" w:ascii="Arial" w:cs="Arial" w:hAnsi="Arial"/>
                <w:sz w:val="22"/>
              </w:rPr>
              <w:t>  对于还款方式为非分期的，还款期数填写数字“0”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applyBusiDist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VARCHAR2(6)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业务申请地行政区划代码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guarMode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担保方式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适用于除 C1 以外的其他账户。</w:t>
              <w:br/>
              <w:t>填写说明担保方式代码。</w:t>
              <w:br/>
              <w:t>代码表如下：</w:t>
              <w:br/>
              <w:t>1-质押</w:t>
              <w:br/>
              <w:t>2-抵押</w:t>
              <w:br/>
              <w:t>3-保证</w:t>
              <w:br/>
              <w:t>4-信用/免担保</w:t>
              <w:br/>
              <w:t>5-组合（含保证）</w:t>
              <w:br/>
              <w:t>6-组合（不含保证）</w:t>
              <w:br/>
            </w:r>
            <w:r>
              <w:rPr>
                <w:rFonts w:eastAsia="等线" w:ascii="Arial" w:cs="Arial" w:hAnsi="Arial"/>
                <w:sz w:val="22"/>
              </w:rPr>
              <w:t>7-农户联保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othRepyGuarWay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其他还款保证方式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适用于除 C1 以外的其他账户。</w:t>
              <w:br/>
              <w:t>其他还款保证方式用于说明未签订担保合同的还款保证方</w:t>
              <w:br/>
              <w:t>式。填写说明其他还款保证方式的代码。</w:t>
              <w:br/>
              <w:t>代码表如下：</w:t>
              <w:br/>
              <w:t>0-无</w:t>
              <w:br/>
              <w:t>1-保证金</w:t>
              <w:br/>
            </w:r>
            <w:r>
              <w:rPr>
                <w:rFonts w:eastAsia="等线" w:ascii="Arial" w:cs="Arial" w:hAnsi="Arial"/>
                <w:sz w:val="22"/>
              </w:rPr>
              <w:t>9-其他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assetTrandFlag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资产转让标志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适用于除 C1 以外的其他账户。</w:t>
              <w:br/>
              <w:t>填写说明该账户信贷资产是否发生了转让的代码。</w:t>
              <w:br/>
              <w:t>代码表如下：</w:t>
              <w:br/>
              <w:t>0-未转让（代表该账户对应的债权人未发生转让）</w:t>
              <w:br/>
            </w:r>
            <w:r>
              <w:rPr>
                <w:rFonts w:eastAsia="等线" w:ascii="Arial" w:cs="Arial" w:hAnsi="Arial"/>
                <w:sz w:val="22"/>
              </w:rPr>
              <w:t>1-转让（代表该账户对应的债权人已发生转让）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fundSou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业务经营类型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适用于除 C1 以外的其他账户。</w:t>
              <w:br/>
              <w:t>填写说明业务经营类型的代码。</w:t>
              <w:br/>
              <w:t>代码表如下：</w:t>
              <w:br/>
              <w:t>1-自营</w:t>
              <w:br/>
              <w:t>2-委托</w:t>
              <w:br/>
              <w:t>21-政府部门委托</w:t>
              <w:br/>
              <w:t>22-企事业单位委托</w:t>
              <w:br/>
              <w:t>23-个人委托</w:t>
              <w:br/>
              <w:t>24-住房公积金管理中心委托</w:t>
              <w:br/>
              <w:t>4-信托</w:t>
              <w:br/>
              <w:t>8-联合</w:t>
              <w:br/>
            </w:r>
            <w:r>
              <w:rPr>
                <w:rFonts w:eastAsia="等线" w:ascii="Arial" w:cs="Arial" w:hAnsi="Arial"/>
                <w:sz w:val="22"/>
              </w:rPr>
              <w:t>  如果不能区分委托业务经营类型，统一填写“2-委托”。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loanForm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贷款发放形式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适用于除 C1 以外的其他账户。</w:t>
              <w:br/>
              <w:t>填写说明金融机构对不同贷款的发放形式进行的分类。</w:t>
              <w:br/>
              <w:t>  对于贷款业务，代码表如下：</w:t>
              <w:br/>
              <w:t>1-新增</w:t>
              <w:br/>
              <w:t>5-其他机构转入</w:t>
              <w:br/>
            </w:r>
            <w:r>
              <w:rPr>
                <w:rFonts w:eastAsia="等线" w:ascii="Arial" w:cs="Arial" w:hAnsi="Arial"/>
                <w:sz w:val="22"/>
              </w:rPr>
              <w:t>  对于其他业务，统一填写“9-其他”。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VARCHAR2(4)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卡片标识号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R2/R3 类账户。</w:t>
              <w:br/>
              <w:t>填写信用卡账户所属卡片后 4 位。用于关联同一卡片的不同账户。</w:t>
              <w:br/>
              <w:t>  对于同时对应主副卡的账户，只需填写主卡标识；</w:t>
              <w:br/>
              <w:t>  对于没有实体卡的账户，填写“NULL”；</w:t>
              <w:br/>
            </w:r>
            <w:r>
              <w:rPr>
                <w:rFonts w:eastAsia="等线" w:ascii="Arial" w:cs="Arial" w:hAnsi="Arial"/>
                <w:sz w:val="22"/>
              </w:rPr>
              <w:t>  对于一个信用卡账户可以对应多张卡片的发卡机构，统一填写“MULT”。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firstHouLoanFlag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是否为首套住房贷款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 类账户， 当且仅当“借贷业务种类细分”为“11-</w:t>
              <w:br/>
              <w:t>个人住房商业贷款”时， 报送此项。</w:t>
              <w:br/>
              <w:t>填写说明是否为首套住房贷款的代码。</w:t>
              <w:br/>
              <w:t>代码表如下：</w:t>
              <w:br/>
              <w:t>01-是（商业银行在放贷的历史时点认定是首套住房贷款）</w:t>
              <w:br/>
              <w:t>02-否（商业银行在放贷的历史时点认定不是首套住房贷款）</w:t>
              <w:br/>
              <w:t>03-未知</w:t>
              <w:br/>
              <w:t>04-未发布差别化住房信贷政策（贷款发放日期在 2003 年 6</w:t>
              <w:br/>
            </w:r>
            <w:r>
              <w:rPr>
                <w:rFonts w:eastAsia="等线" w:ascii="Arial" w:cs="Arial" w:hAnsi="Arial"/>
                <w:sz w:val="22"/>
              </w:rPr>
              <w:t>月 5 日（含）之前的）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loanConCode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VARCHAR2(600)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贷款合同编号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 类账户， 当且仅当“借贷业务种类细分”为“11-</w:t>
              <w:br/>
              <w:t>个人住房商业贷款”时， 报送此项。</w:t>
              <w:br/>
              <w:t>原则上优先填报商业银行与借款人签订的纸质贷款合同上</w:t>
              <w:br/>
              <w:t>的编号。若商业银行填报纸质贷款合同编号确实有困难</w:t>
              <w:br/>
              <w:t>的，或者纸质贷款合同编号不能唯一定位一笔贷款业务</w:t>
              <w:br/>
              <w:t>的，可报送行内能唯一定位一笔贷款业务的其他账号。</w:t>
              <w:br/>
              <w:t>贷款合同编号与账户标识码的含义不同，即使此数据项的</w:t>
              <w:br/>
            </w:r>
            <w:r>
              <w:rPr>
                <w:rFonts w:eastAsia="等线" w:ascii="Arial" w:cs="Arial" w:hAnsi="Arial"/>
                <w:sz w:val="22"/>
              </w:rPr>
              <w:t>值与账户标识码一致，仍需填写。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initCredInfo 初始债权说明开始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initCredName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VARCHAR2(240)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初始债权人名称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initCredOrgNm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VARCHAR2(18)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初始债权人机构代码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填写初始债权人所属法人的统一社会信用代码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origDbtCate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原债务种类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当身份类别为 1-自然人，采用个人证件类型代码表，代码表如下：</w:t>
              <w:br/>
              <w:t>1-户口簿</w:t>
              <w:br/>
              <w:t>2-护照</w:t>
              <w:br/>
              <w:t>5-港澳居民来往内地通行证</w:t>
              <w:br/>
              <w:t>6-台湾同胞来往内地通行证</w:t>
              <w:br/>
              <w:t>8-外国人居留证</w:t>
              <w:br/>
              <w:t>9-警官证</w:t>
              <w:br/>
              <w:t>A-香港身份证</w:t>
              <w:br/>
              <w:t>B-澳门身份证</w:t>
              <w:br/>
              <w:t>C-台湾身份证</w:t>
              <w:br/>
              <w:t>X-其他证件</w:t>
              <w:br/>
              <w:t>10-居民身份证及其他以公民身份证号码为标识的证件</w:t>
              <w:br/>
              <w:t>20-军人身份证件</w:t>
              <w:br/>
              <w:t>当身份类别为 2-组织机构，采用企业身份标识类型代码表，代码表如下：</w:t>
              <w:br/>
              <w:t>10-中征码（原贷款卡编码）</w:t>
              <w:br/>
              <w:t>20-统一社会信用代码</w:t>
              <w:br/>
            </w:r>
            <w:r>
              <w:rPr>
                <w:rFonts w:eastAsia="等线" w:ascii="Arial" w:cs="Arial" w:hAnsi="Arial"/>
                <w:sz w:val="22"/>
              </w:rPr>
              <w:t>30-组织机构代码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initRpySts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债务转移时的还款状态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  对于资产处置业务，填写该笔债务的初始债权人转让债权时，债务人的还款状态；</w:t>
              <w:br/>
              <w:t>  对于垫款业务，填写发生垫款时债务人的履约状态。</w:t>
              <w:br/>
              <w:t>代码表如下：</w:t>
              <w:br/>
              <w:t>1-逾期 1-30 天</w:t>
              <w:br/>
              <w:t>2-逾期 31-60 天</w:t>
              <w:br/>
              <w:t>3-逾期 61-90 天</w:t>
              <w:br/>
              <w:t>4-逾期 91-120 天</w:t>
              <w:br/>
              <w:t>5-逾期 121-150 天</w:t>
              <w:br/>
              <w:t>6-逾期 151-180 天</w:t>
              <w:br/>
              <w:t>7-逾期 180 天以上</w:t>
              <w:br/>
            </w:r>
            <w:r>
              <w:rPr>
                <w:rFonts w:eastAsia="等线" w:ascii="Arial" w:cs="Arial" w:hAnsi="Arial"/>
                <w:sz w:val="22"/>
              </w:rPr>
              <w:t>  若垫款时在债务人即将违约时自动发生的，统一填写“0-债务人违约时自动垫款”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initCredInfo 初始债权说明结束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nonMonPerf 非月度表现开始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VARCHAR2(2)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账户状态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  对于 D1/R1/R2/R3/R4 类账户，采用相应的“个人借贷账户状态表”，详见附录；</w:t>
              <w:br/>
              <w:t>  对于 C1 账户，账户状态代码表如下：</w:t>
              <w:br/>
              <w:t>1-催收（该笔业务仍处在追偿债务状态）</w:t>
              <w:br/>
            </w:r>
            <w:r>
              <w:rPr>
                <w:rFonts w:eastAsia="等线" w:ascii="Arial" w:cs="Arial" w:hAnsi="Arial"/>
                <w:sz w:val="22"/>
              </w:rPr>
              <w:t>2-结束（债权人与债务人间的债权债务关系结束）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acctBal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  对于 D1/R1/R2/R3/R4 类账户，填报要求同月度表现信息段中的“余额”；</w:t>
              <w:br/>
            </w:r>
            <w:r>
              <w:rPr>
                <w:rFonts w:eastAsia="等线" w:ascii="Arial" w:cs="Arial" w:hAnsi="Arial"/>
                <w:sz w:val="22"/>
              </w:rPr>
              <w:t>  对于 C1 账户，指仍需要归还的全部欠款，包含利息。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fiveCate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五级分类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D1/R1/R2/R3/R4 类账户。</w:t>
              <w:br/>
            </w:r>
            <w:r>
              <w:rPr>
                <w:rFonts w:eastAsia="等线" w:ascii="Arial" w:cs="Arial" w:hAnsi="Arial"/>
                <w:sz w:val="22"/>
              </w:rPr>
              <w:t>对于适用的账户，填报要求同月度表现信息段中的“五级分类”。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fiveCateAdjDate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五级分类认定日期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D1/R1/R2/R3/R4 类账户。</w:t>
              <w:br/>
            </w:r>
            <w:r>
              <w:rPr>
                <w:rFonts w:eastAsia="等线" w:ascii="Arial" w:cs="Arial" w:hAnsi="Arial"/>
                <w:sz w:val="22"/>
              </w:rPr>
              <w:t>最近一次认定五级分类的日期。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remRepPrd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(3)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剩余还款期数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D1/R1/R2/R4 类账户。</w:t>
              <w:br/>
            </w:r>
            <w:r>
              <w:rPr>
                <w:rFonts w:eastAsia="等线" w:ascii="Arial" w:cs="Arial" w:hAnsi="Arial"/>
                <w:sz w:val="22"/>
              </w:rPr>
              <w:t>填报要求同月度表现信息段的“剩余还款期数”。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rpystatus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VARCHAR2(1)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当前还款状态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D1/R1/R2/R3/R4 类账户。</w:t>
              <w:br/>
              <w:t>反映借款人截至信息报告日期的还款状态。</w:t>
              <w:br/>
            </w:r>
            <w:r>
              <w:rPr>
                <w:rFonts w:eastAsia="等线" w:ascii="Arial" w:cs="Arial" w:hAnsi="Arial"/>
                <w:sz w:val="22"/>
              </w:rPr>
              <w:t>填报要求同月度表现信息段中的“当前还款状态”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overdPrd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(3)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当前逾期期数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totOverd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当期逾期总额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 D1/R1/R2/R4 类账户。</w:t>
              <w:br/>
            </w:r>
            <w:r>
              <w:rPr>
                <w:rFonts w:eastAsia="等线" w:ascii="Arial" w:cs="Arial" w:hAnsi="Arial"/>
                <w:sz w:val="22"/>
              </w:rPr>
              <w:t>填报要求同月度表现信息段的“当前逾期总额”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latRpyAmt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 (15)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最近一次实际还款金额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截至信息报告日期，借款人最近一次实际还款的金额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latRpyDate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最近一次实际还款日期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截至信息报告日期，借款人最近一次实际还款的日期。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closeDate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账户关闭日期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条件非空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  对于 D1/R1/R2/R3/R4 类账户，填报要求同月度表现信息段的“账户关闭日期”；</w:t>
              <w:br/>
              <w:t>  对于 C1 账户指债务关系解除的日期。</w:t>
              <w:br/>
            </w:r>
            <w:r>
              <w:rPr>
                <w:rFonts w:eastAsia="等线" w:ascii="Arial" w:cs="Arial" w:hAnsi="Arial"/>
                <w:sz w:val="22"/>
              </w:rPr>
              <w:t>  账户状态为“2-结束”时，“账户关闭日期”不能为空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nonMonPerf 非月度表现结束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iDocList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影像列表开始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docFile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文件路径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docCde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资料代码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见4.1影像文件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资料名称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contractNo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合同编号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合同类文件需上传合同编号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channel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VARCHAR(20)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渠道标识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待分配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iDocList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影像列表结束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overdue结束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185"/>
        <w:gridCol w:w="1320"/>
        <w:gridCol w:w="780"/>
        <w:gridCol w:w="36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变量名称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数据类型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中文描述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是否必输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retCode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retMsg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返回信息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请求参数样例：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data 加密前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"seqNo": "SEQ2026040312000002",</w:t>
              <w:br/>
              <w:t xml:space="preserve">        "dataSize": "1",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overdueList</w:t>
            </w:r>
            <w:r>
              <w:rPr>
                <w:rFonts w:eastAsia="Consolas" w:ascii="Consolas" w:cs="Consolas" w:hAnsi="Consolas"/>
                <w:sz w:val="22"/>
              </w:rPr>
              <w:t>": [</w:t>
              <w:br/>
              <w:t xml:space="preserve">        {</w:t>
              <w:br/>
              <w:t xml:space="preserve">            "thirdSeq": "LOAN_THIRD_001",</w:t>
              <w:br/>
              <w:t xml:space="preserve">            "infoUpDate": "2026-04-03",</w:t>
              <w:br/>
              <w:t xml:space="preserve">            "acctNo": "LOAN_ACCT_001",</w:t>
              <w:br/>
              <w:t xml:space="preserve">            "acctType": "D1",</w:t>
              <w:br/>
              <w:t xml:space="preserve">            "name": "张三",</w:t>
              <w:br/>
              <w:t xml:space="preserve">            "idType": "10",</w:t>
              <w:br/>
              <w:t xml:space="preserve">            "idNum": "110101199001011234",</w:t>
              <w:br/>
              <w:t xml:space="preserve">            "busiLines": "1",</w:t>
              <w:br/>
              <w:t xml:space="preserve">            "busiDtlLines": "91",</w:t>
              <w:br/>
              <w:t xml:space="preserve">            "openDate": "2025-06-01",</w:t>
              <w:br/>
              <w:t xml:space="preserve">            "loanCcy": "CNY",</w:t>
              <w:br/>
              <w:t xml:space="preserve">            "acctCredLine": null,</w:t>
              <w:br/>
              <w:t xml:space="preserve">            "loanAmt": 50000,</w:t>
              <w:br/>
              <w:t xml:space="preserve">            "flag": "0",</w:t>
              <w:br/>
              <w:t xml:space="preserve">            "dueDate": "2026-05-31",</w:t>
              <w:br/>
              <w:t xml:space="preserve">            "repayMode": "11",</w:t>
              <w:br/>
              <w:t xml:space="preserve">            "repayFreqcy": "03",</w:t>
              <w:br/>
              <w:t xml:space="preserve">            "repayPrd": 12,</w:t>
              <w:br/>
              <w:t xml:space="preserve">            "applyBusiDist": "110105",</w:t>
              <w:br/>
              <w:t xml:space="preserve">            "guarMode": "3",</w:t>
              <w:br/>
              <w:t xml:space="preserve">            "othRepyGuarWay": "0",</w:t>
              <w:br/>
              <w:t xml:space="preserve">            "assetTrandFlag": "0",</w:t>
              <w:br/>
              <w:t xml:space="preserve">            "fundSou": "1",</w:t>
              <w:br/>
              <w:t xml:space="preserve">            "loanForm": "1",</w:t>
              <w:br/>
              <w:t xml:space="preserve">            "creditId": "NULL",</w:t>
              <w:br/>
              <w:t xml:space="preserve">            "firstHouLoanFlag": null,</w:t>
              <w:br/>
              <w:t xml:space="preserve">            "loanConCode": null,</w:t>
              <w:br/>
              <w:t xml:space="preserve">            "initCredInfo": {</w:t>
              <w:br/>
              <w:t xml:space="preserve">                "initCredName": "某某银行股份有限公司北京分行",</w:t>
              <w:br/>
              <w:t xml:space="preserve">                "initCredOrgNm": "91110000MA01234567",</w:t>
              <w:br/>
              <w:t xml:space="preserve">                "origDbtCate": "10",</w:t>
              <w:br/>
              <w:t xml:space="preserve">                "initRpySts": "3"</w:t>
              <w:br/>
              <w:t xml:space="preserve">            },</w:t>
              <w:br/>
              <w:t xml:space="preserve">            "nonMonPerf": {</w:t>
              <w:br/>
              <w:t xml:space="preserve">                "acctStatus": "3",</w:t>
              <w:br/>
              <w:t xml:space="preserve">                "acctBal": 1200.5,</w:t>
              <w:br/>
              <w:t xml:space="preserve">                "fiveCate": "2",</w:t>
              <w:br/>
              <w:t xml:space="preserve">                "fiveCateAdjDate": "2026-03-25",</w:t>
              <w:br/>
              <w:t xml:space="preserve">                "remRepPrd": 8,</w:t>
              <w:br/>
              <w:t xml:space="preserve">                "rpystatus": "2",</w:t>
              <w:br/>
              <w:t xml:space="preserve">                "overdPrd": 2,</w:t>
              <w:br/>
              <w:t xml:space="preserve">                "totOverd": 1200.5,</w:t>
              <w:br/>
              <w:t xml:space="preserve">                "latRpyAmt": 0,</w:t>
              <w:br/>
              <w:t xml:space="preserve">                "latRpyDate": "2026-02-10",</w:t>
              <w:br/>
              <w:t xml:space="preserve">                "closeDate": null</w:t>
              <w:br/>
              <w:t xml:space="preserve">            },</w:t>
              <w:br/>
              <w:t xml:space="preserve">            "iDocList": [</w:t>
              <w:br/>
              <w:t xml:space="preserve">                {</w:t>
              <w:br/>
              <w:t xml:space="preserve">                    "docFile": "/upload/20260404/流水号/overdue_notification.pdf",</w:t>
              <w:br/>
              <w:t xml:space="preserve">                    "docCde": "12007",</w:t>
              <w:br/>
              <w:t xml:space="preserve">                    "docName": "overdue_notification.pdf ",</w:t>
              <w:br/>
              <w:t xml:space="preserve">                    "contractNo": "HT202505310001"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4.</w:t>
      </w:r>
      <w:r>
        <w:rPr>
          <w:rFonts w:eastAsia="等线" w:ascii="Arial" w:cs="Arial" w:hAnsi="Arial"/>
          <w:b w:val="true"/>
          <w:sz w:val="36"/>
        </w:rPr>
        <w:t>附录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4.1 影像文件</w:t>
      </w:r>
      <w:bookmarkEnd w:id="8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2026-04-21T02:19:50Z</dcterms:created>
  <dc:creator>Apache POI</dc:creator>
</cp:coreProperties>
</file>