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13bca6a68840e44b15cde5bbddc86fadf2c6a25"/>
    <w:p>
      <w:pPr>
        <w:pStyle w:val="Heading1"/>
      </w:pPr>
      <w:r>
        <w:t xml:space="preserve">Polymarket US — доступные данные и реальные примеры</w:t>
      </w:r>
    </w:p>
    <w:p>
      <w:pPr>
        <w:pStyle w:val="FirstParagraph"/>
      </w:pPr>
      <w:r>
        <w:rPr>
          <w:b/>
          <w:bCs/>
        </w:rPr>
        <w:t xml:space="preserve">Обновлено 9 сентября 2026 года; сохранённые ответы API получены 8 сентября.</w:t>
      </w:r>
      <w:r>
        <w:t xml:space="preserve"> </w:t>
      </w:r>
      <w:r>
        <w:t xml:space="preserve">Время API и снимков указано в UTC. Скриншоты</w:t>
      </w:r>
      <w:r>
        <w:t xml:space="preserve"> </w:t>
      </w:r>
      <w:r>
        <w:t xml:space="preserve">сохраняют подписи дат самого сайта. Мы получили</w:t>
      </w:r>
      <w:r>
        <w:t xml:space="preserve"> </w:t>
      </w:r>
      <w:r>
        <w:t xml:space="preserve">структурированные публичные данные напрямую от Polymarket US без входа в</w:t>
      </w:r>
      <w:r>
        <w:t xml:space="preserve"> </w:t>
      </w:r>
      <w:r>
        <w:t xml:space="preserve">аккаунт, cookies, API-ключа и VPN. Примеры подтверждают техническую возможность</w:t>
      </w:r>
      <w:r>
        <w:t xml:space="preserve"> </w:t>
      </w:r>
      <w:r>
        <w:t xml:space="preserve">внутреннего блока рыночного контекста. Они не подтверждают права компании,</w:t>
      </w:r>
      <w:r>
        <w:t xml:space="preserve"> </w:t>
      </w:r>
      <w:r>
        <w:t xml:space="preserve">полноту покрытия или надёжность рабочего сервиса. Отчёт и материалы проверки</w:t>
      </w:r>
      <w:r>
        <w:t xml:space="preserve"> </w:t>
      </w:r>
      <w:r>
        <w:t xml:space="preserve">остаются локальными; на GitHub они не опубликованы. Локальный интерактивный MVP</w:t>
      </w:r>
      <w:r>
        <w:t xml:space="preserve"> </w:t>
      </w:r>
      <w:r>
        <w:t xml:space="preserve">реализован и проверен; его снимки и проверка 9 сентября описаны отдельно ниже.</w:t>
      </w:r>
    </w:p>
    <w:p>
      <w:pPr>
        <w:pStyle w:val="BodyText"/>
      </w:pPr>
      <w:r>
        <w:t xml:space="preserve">Приложение</w:t>
      </w:r>
      <w:r>
        <w:t xml:space="preserve"> </w:t>
      </w:r>
      <w:r>
        <w:rPr>
          <w:rStyle w:val="VerbatimChar"/>
          <w:b/>
          <w:bCs/>
        </w:rPr>
        <w:t xml:space="preserve">Polymarket-Data-Inventory.xlsx</w:t>
      </w:r>
      <w:r>
        <w:t xml:space="preserve"> </w:t>
      </w:r>
      <w:r>
        <w:t xml:space="preserve">содержит подробный перечень и</w:t>
      </w:r>
      <w:r>
        <w:t xml:space="preserve"> </w:t>
      </w:r>
      <w:r>
        <w:t xml:space="preserve">значения примеров. Исходные ответы и журнал запросов находятся в</w:t>
      </w:r>
      <w:r>
        <w:t xml:space="preserve"> </w:t>
      </w:r>
      <w:r>
        <w:rPr>
          <w:rStyle w:val="VerbatimChar"/>
        </w:rPr>
        <w:t xml:space="preserve">polymarket-evidence/2026-09-08/</w:t>
      </w:r>
      <w:r>
        <w:t xml:space="preserve">. Для каждого запроса сохранены URL, HTTP-статус,</w:t>
      </w:r>
      <w:r>
        <w:t xml:space="preserve"> </w:t>
      </w:r>
      <w:r>
        <w:t xml:space="preserve">время отправки и получения, хеш SHA-256. Основные ответы получены в</w:t>
      </w:r>
      <w:r>
        <w:t xml:space="preserve"> </w:t>
      </w:r>
      <w:r>
        <w:t xml:space="preserve">19:02:54–19:02:56; результат расчёта завершённого рынка — в 19:03:47.</w:t>
      </w:r>
      <w:r>
        <w:t xml:space="preserve"> </w:t>
      </w:r>
      <w:r>
        <w:t xml:space="preserve">Это наблюдения в указанные моменты, а не актуальные торговые рекомендации.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Лист</w:t>
      </w:r>
      <w:r>
        <w:t xml:space="preserve"> </w:t>
      </w:r>
      <w:r>
        <w:rPr>
          <w:rStyle w:val="VerbatimChar"/>
        </w:rPr>
        <w:t xml:space="preserve">AllObservedFields</w:t>
      </w:r>
      <w:r>
        <w:t xml:space="preserve"> </w:t>
      </w:r>
      <w:r>
        <w:t xml:space="preserve">перечисляет все конечные поля, полученные в 13 ответах:</w:t>
      </w:r>
      <w:r>
        <w:t xml:space="preserve"> </w:t>
      </w:r>
      <w:r>
        <w:t xml:space="preserve">индексы массивов объединены в</w:t>
      </w:r>
      <w:r>
        <w:t xml:space="preserve"> </w:t>
      </w:r>
      <w:r>
        <w:rPr>
          <w:rStyle w:val="VerbatimChar"/>
        </w:rPr>
        <w:t xml:space="preserve">[]</w:t>
      </w:r>
      <w:r>
        <w:t xml:space="preserve">, указаны типы, число наблюдений и до трёх</w:t>
      </w:r>
      <w:r>
        <w:t xml:space="preserve"> </w:t>
      </w:r>
      <w:r>
        <w:t xml:space="preserve">реальных примеров.</w:t>
      </w:r>
      <w:r>
        <w:t xml:space="preserve"> </w:t>
      </w:r>
      <w:r>
        <w:rPr>
          <w:rStyle w:val="VerbatimChar"/>
        </w:rPr>
        <w:t xml:space="preserve">FieldExamples</w:t>
      </w:r>
      <w:r>
        <w:t xml:space="preserve"> </w:t>
      </w:r>
      <w:r>
        <w:t xml:space="preserve">поясняет выбранные поля. Это полный перечень</w:t>
      </w:r>
      <w:r>
        <w:t xml:space="preserve"> </w:t>
      </w:r>
      <w:r>
        <w:t xml:space="preserve">полей именно сохранённых ответов; необязательные поля документации и общий</w:t>
      </w:r>
      <w:r>
        <w:t xml:space="preserve"> </w:t>
      </w:r>
      <w:r>
        <w:t xml:space="preserve">каталог биржи могут быть шире. У нового графика отдельный источник</w:t>
      </w:r>
      <w:r>
        <w:t xml:space="preserve"> </w:t>
      </w:r>
      <w:r>
        <w:rPr>
          <w:rStyle w:val="VerbatimChar"/>
        </w:rPr>
        <w:t xml:space="preserve">MVPHistory</w:t>
      </w:r>
      <w:r>
        <w:t xml:space="preserve">.</w:t>
      </w:r>
    </w:p>
    <w:bookmarkStart w:id="25" w:name="Xe869e8b2c1406439dc7cee6feb3376ec7cc6a96"/>
    <w:p>
      <w:pPr>
        <w:pStyle w:val="Heading2"/>
      </w:pPr>
      <w:r>
        <w:t xml:space="preserve">1. Что доступно без аккаунта</w:t>
      </w:r>
    </w:p>
    <w:p>
      <w:pPr>
        <w:pStyle w:val="FirstParagraph"/>
      </w:pPr>
      <w:r>
        <w:t xml:space="preserve">Публичный адрес —</w:t>
      </w:r>
      <w:r>
        <w:t xml:space="preserve"> </w:t>
      </w:r>
      <w:r>
        <w:rPr>
          <w:rStyle w:val="VerbatimChar"/>
          <w:b/>
          <w:bCs/>
        </w:rPr>
        <w:t xml:space="preserve">https://gateway.polymarket.us</w:t>
      </w:r>
      <w:r>
        <w:t xml:space="preserve">. Выполнены 13 запросов:</w:t>
      </w:r>
      <w:r>
        <w:t xml:space="preserve"> </w:t>
      </w:r>
      <w:r>
        <w:t xml:space="preserve">12 вернули HTTP 200; запрос окончательного расчёта открытого рынка — HTTP 404.</w:t>
      </w:r>
      <w:r>
        <w:t xml:space="preserve"> </w:t>
      </w:r>
      <w:r>
        <w:t xml:space="preserve">Официальная документация описывает этот API как достаточный для приложений,</w:t>
      </w:r>
      <w:r>
        <w:t xml:space="preserve"> </w:t>
      </w:r>
      <w:r>
        <w:t xml:space="preserve">показывающих рыночную информацию.</w:t>
      </w:r>
      <w:r>
        <w:t xml:space="preserve"> </w:t>
      </w:r>
      <w:r>
        <w:rPr>
          <w:rStyle w:val="FootnoteReference"/>
        </w:rPr>
        <w:footnoteReference w:id="20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Реальный проверенный ответ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и событие</w:t>
            </w:r>
          </w:p>
        </w:tc>
        <w:tc>
          <w:tcPr/>
          <w:p>
            <w:pPr>
              <w:pStyle w:val="Compact"/>
            </w:pPr>
            <w:r>
              <w:t xml:space="preserve">Одно событие ФРС с пятью контрактами</w:t>
            </w:r>
          </w:p>
        </w:tc>
        <w:tc>
          <w:tcPr/>
          <w:p>
            <w:pPr>
              <w:pStyle w:val="Compact"/>
            </w:pPr>
            <w:r>
              <w:t xml:space="preserve">Находить темы и группировать связанные исходы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Определение рынка</w:t>
            </w:r>
          </w:p>
        </w:tc>
        <w:tc>
          <w:tcPr/>
          <w:p>
            <w:pPr>
              <w:pStyle w:val="Compact"/>
            </w:pPr>
            <w:r>
              <w:t xml:space="preserve">ID, вопрос, правила, даты, статус, стороны и котировки</w:t>
            </w:r>
          </w:p>
        </w:tc>
        <w:tc>
          <w:tcPr/>
          <w:p>
            <w:pPr>
              <w:pStyle w:val="Compact"/>
            </w:pPr>
            <w:r>
              <w:t xml:space="preserve">Объяснять, к чему относится число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 событий и рынков</w:t>
            </w:r>
          </w:p>
        </w:tc>
        <w:tc>
          <w:tcPr/>
          <w:p>
            <w:pPr>
              <w:pStyle w:val="Compact"/>
            </w:pPr>
            <w:r>
              <w:t xml:space="preserve">URL изображений, включая портрет события ФРС и логотип спортивной команды</w:t>
            </w:r>
          </w:p>
        </w:tc>
        <w:tc>
          <w:tcPr/>
          <w:p>
            <w:pPr>
              <w:pStyle w:val="Compact"/>
            </w:pPr>
            <w:r>
              <w:t xml:space="preserve">Оформление события; не изображения статей и не лицензия на повторное 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Лучшие покупка/продажа, BBO</w:t>
            </w:r>
          </w:p>
        </w:tc>
        <w:tc>
          <w:tcPr/>
          <w:p>
            <w:pPr>
              <w:pStyle w:val="Compact"/>
            </w:pPr>
            <w:r>
              <w:t xml:space="preserve">Котировки, последняя цена, число уровней и статистика</w:t>
            </w:r>
          </w:p>
        </w:tc>
        <w:tc>
          <w:tcPr/>
          <w:p>
            <w:pPr>
              <w:pStyle w:val="Compact"/>
            </w:pPr>
            <w:r>
              <w:t xml:space="preserve">Карточка котировки и спред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Стакан</w:t>
            </w:r>
          </w:p>
        </w:tc>
        <w:tc>
          <w:tcPr/>
          <w:p>
            <w:pPr>
              <w:pStyle w:val="Compact"/>
            </w:pPr>
            <w:r>
              <w:t xml:space="preserve">13 уровней покупки и шесть продажи</w:t>
            </w:r>
          </w:p>
        </w:tc>
        <w:tc>
          <w:tcPr/>
          <w:p>
            <w:pPr>
              <w:pStyle w:val="Compact"/>
            </w:pPr>
            <w:r>
              <w:t xml:space="preserve">Контекст глубины и ликвидности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цен</w:t>
            </w:r>
          </w:p>
        </w:tc>
        <w:tc>
          <w:tcPr/>
          <w:p>
            <w:pPr>
              <w:pStyle w:val="Compact"/>
            </w:pPr>
            <w:r>
              <w:t xml:space="preserve">249 точек за суточное окно и 57 за недельное</w:t>
            </w:r>
          </w:p>
        </w:tc>
        <w:tc>
          <w:tcPr/>
          <w:p>
            <w:pPr>
              <w:pStyle w:val="Compact"/>
            </w:pPr>
            <w:r>
              <w:t xml:space="preserve">Графики отображаемых 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Окончательный расчёт</w:t>
            </w:r>
          </w:p>
        </w:tc>
        <w:tc>
          <w:tcPr/>
          <w:p>
            <w:pPr>
              <w:pStyle w:val="Compact"/>
            </w:pPr>
            <w:r>
              <w:t xml:space="preserve">404 для открытого рынка; значение 1 для рассчитанного</w:t>
            </w:r>
          </w:p>
        </w:tc>
        <w:tc>
          <w:tcPr/>
          <w:p>
            <w:pPr>
              <w:pStyle w:val="Compact"/>
            </w:pPr>
            <w:r>
              <w:t xml:space="preserve">Отделять незавершённые события от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Справочники</w:t>
            </w:r>
          </w:p>
        </w:tc>
        <w:tc>
          <w:tcPr/>
          <w:p>
            <w:pPr>
              <w:pStyle w:val="Compact"/>
            </w:pPr>
            <w:r>
              <w:t xml:space="preserve">Две серии, две лиги и пять тегов</w:t>
            </w:r>
          </w:p>
        </w:tc>
        <w:tc>
          <w:tcPr/>
          <w:p>
            <w:pPr>
              <w:pStyle w:val="Compact"/>
            </w:pPr>
            <w:r>
              <w:t xml:space="preserve">Навигация и классификация</w:t>
            </w:r>
          </w:p>
        </w:tc>
      </w:tr>
    </w:tbl>
    <w:p>
      <w:pPr>
        <w:pStyle w:val="BodyText"/>
      </w:pPr>
      <w:r>
        <w:t xml:space="preserve">Размеры справочных выборок заданы запросами: это не полное количество записей</w:t>
      </w:r>
      <w:r>
        <w:t xml:space="preserve"> </w:t>
      </w:r>
      <w:r>
        <w:t xml:space="preserve">в каталоге. Постоянный сборщик в рамках той проверки не запускался.</w:t>
      </w:r>
      <w:r>
        <w:t xml:space="preserve"> </w:t>
      </w:r>
      <w:r>
        <w:t xml:space="preserve">Обновление данных в локальном MVP описано в разделе 9.</w:t>
      </w:r>
    </w:p>
    <w:p>
      <w:pPr>
        <w:pStyle w:val="BodyText"/>
        <w:keepNext/>
      </w:pPr>
      <w:r>
        <w:drawing>
          <wp:inline>
            <wp:extent cx="6400800" cy="2693019"/>
            <wp:effectExtent b="0" l="0" r="0" t="0"/>
            <wp:docPr descr="Публичная документация Polymarket US в браузере" title="" id="23" name="Picture"/>
            <a:graphic>
              <a:graphicData uri="http://schemas.openxmlformats.org/drawingml/2006/picture">
                <pic:pic>
                  <pic:nvPicPr>
                    <pic:cNvPr descr="screenshots/polymarket-us-public-api-doc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9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Реальный снимок официальной документации из браузера, сделанный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2026-09-08 в 19:11:16.306 UTC. Это изображение документации, а не ответ API.</w:t>
      </w:r>
    </w:p>
    <w:bookmarkEnd w:id="25"/>
    <w:bookmarkStart w:id="31" w:name="X426b67db0d8887abdee03d0677d91d98acda96b"/>
    <w:p>
      <w:pPr>
        <w:pStyle w:val="Heading2"/>
      </w:pPr>
      <w:r>
        <w:t xml:space="preserve">2. Реальный макропример: сентябрьское решение ФРС</w:t>
      </w:r>
    </w:p>
    <w:p>
      <w:pPr>
        <w:pStyle w:val="FirstParagraph"/>
      </w:pPr>
      <w:r>
        <w:t xml:space="preserve">Поиск</w:t>
      </w:r>
      <w:r>
        <w:t xml:space="preserve"> </w:t>
      </w:r>
      <w:r>
        <w:rPr>
          <w:rStyle w:val="VerbatimChar"/>
        </w:rPr>
        <w:t xml:space="preserve">GET /v1/search?query=Fed&amp;limit=1</w:t>
      </w:r>
      <w:r>
        <w:t xml:space="preserve"> </w:t>
      </w:r>
      <w:r>
        <w:t xml:space="preserve">вернул событие</w:t>
      </w:r>
      <w:r>
        <w:t xml:space="preserve"> </w:t>
      </w:r>
      <w:r>
        <w:rPr>
          <w:b/>
          <w:bCs/>
        </w:rPr>
        <w:t xml:space="preserve">65124</w:t>
      </w:r>
      <w:r>
        <w:t xml:space="preserve">, slug</w:t>
      </w:r>
      <w:r>
        <w:t xml:space="preserve"> </w:t>
      </w:r>
      <w:r>
        <w:rPr>
          <w:rStyle w:val="VerbatimChar"/>
        </w:rPr>
        <w:t xml:space="preserve">usfed-fomc-2026-09-16</w:t>
      </w:r>
      <w:r>
        <w:t xml:space="preserve">. Подробный ответ содержал пять контрактов: все активны</w:t>
      </w:r>
      <w:r>
        <w:t xml:space="preserve"> </w:t>
      </w:r>
      <w:r>
        <w:t xml:space="preserve">и открыты. Категория события —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; среди тегов —</w:t>
      </w:r>
      <w:r>
        <w:t xml:space="preserve"> </w:t>
      </w:r>
      <w:r>
        <w:rPr>
          <w:rStyle w:val="VerbatimChar"/>
        </w:rPr>
        <w:t xml:space="preserve">Econ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Fed</w:t>
      </w:r>
      <w:r>
        <w:t xml:space="preserve">.</w:t>
      </w:r>
      <w:r>
        <w:t xml:space="preserve"> </w:t>
      </w:r>
      <w:r>
        <w:t xml:space="preserve">Котировки ниже взяты из</w:t>
      </w:r>
      <w:r>
        <w:t xml:space="preserve"> </w:t>
      </w:r>
      <w:r>
        <w:rPr>
          <w:b/>
          <w:bCs/>
        </w:rPr>
        <w:t xml:space="preserve">одного сохранённого ответа события</w:t>
      </w:r>
      <w:r>
        <w:t xml:space="preserve">, полученного</w:t>
      </w:r>
      <w:r>
        <w:t xml:space="preserve"> </w:t>
      </w:r>
      <w:r>
        <w:t xml:space="preserve">в 19:02:54.365 UTC, а не собраны из разных моментов.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 контракта</w:t>
            </w:r>
          </w:p>
        </w:tc>
        <w:tc>
          <w:tcPr/>
          <w:p>
            <w:pPr>
              <w:pStyle w:val="Compact"/>
            </w:pPr>
            <w:r>
              <w:t xml:space="preserve">ID рынка</w:t>
            </w:r>
          </w:p>
        </w:tc>
        <w:tc>
          <w:tcPr/>
          <w:p>
            <w:pPr>
              <w:pStyle w:val="Compact"/>
            </w:pPr>
            <w:r>
              <w:t xml:space="preserve">Лучшая покупка, USD</w:t>
            </w:r>
          </w:p>
        </w:tc>
        <w:tc>
          <w:tcPr/>
          <w:p>
            <w:pPr>
              <w:pStyle w:val="Compact"/>
            </w:pPr>
            <w:r>
              <w:t xml:space="preserve">Лучшая продажа,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Повышение на 50+ б.п.</w:t>
            </w:r>
          </w:p>
        </w:tc>
        <w:tc>
          <w:tcPr/>
          <w:p>
            <w:pPr>
              <w:pStyle w:val="Compact"/>
            </w:pPr>
            <w:r>
              <w:t xml:space="preserve">313136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Повышение на 25 б.п.</w:t>
            </w:r>
          </w:p>
        </w:tc>
        <w:tc>
          <w:tcPr/>
          <w:p>
            <w:pPr>
              <w:pStyle w:val="Compact"/>
            </w:pPr>
            <w:r>
              <w:t xml:space="preserve">313137</w:t>
            </w:r>
          </w:p>
        </w:tc>
        <w:tc>
          <w:tcPr/>
          <w:p>
            <w:pPr>
              <w:pStyle w:val="Compact"/>
            </w:pPr>
            <w:r>
              <w:t xml:space="preserve">0.5100</w:t>
            </w:r>
          </w:p>
        </w:tc>
        <w:tc>
          <w:tcPr/>
          <w:p>
            <w:pPr>
              <w:pStyle w:val="Compac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</w:pPr>
            <w:r>
              <w:t xml:space="preserve">313138</w:t>
            </w:r>
          </w:p>
        </w:tc>
        <w:tc>
          <w:tcPr/>
          <w:p>
            <w:pPr>
              <w:pStyle w:val="Compact"/>
            </w:pPr>
            <w:r>
              <w:t xml:space="preserve">0.4700</w:t>
            </w:r>
          </w:p>
        </w:tc>
        <w:tc>
          <w:tcPr/>
          <w:p>
            <w:pPr>
              <w:pStyle w:val="Compact"/>
            </w:pPr>
            <w:r>
              <w:t xml:space="preserve">0.4800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на 25 б.п.</w:t>
            </w:r>
          </w:p>
        </w:tc>
        <w:tc>
          <w:tcPr/>
          <w:p>
            <w:pPr>
              <w:pStyle w:val="Compact"/>
            </w:pPr>
            <w:r>
              <w:t xml:space="preserve">313139</w:t>
            </w:r>
          </w:p>
        </w:tc>
        <w:tc>
          <w:tcPr/>
          <w:p>
            <w:pPr>
              <w:pStyle w:val="Compact"/>
            </w:pPr>
            <w:r>
              <w:t xml:space="preserve">Не передана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на 50+ б.п.</w:t>
            </w:r>
          </w:p>
        </w:tc>
        <w:tc>
          <w:tcPr/>
          <w:p>
            <w:pPr>
              <w:pStyle w:val="Compact"/>
            </w:pPr>
            <w:r>
              <w:t xml:space="preserve">313140</w:t>
            </w:r>
          </w:p>
        </w:tc>
        <w:tc>
          <w:tcPr/>
          <w:p>
            <w:pPr>
              <w:pStyle w:val="Compact"/>
            </w:pPr>
            <w:r>
              <w:t xml:space="preserve">Не передана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</w:tr>
    </w:tbl>
    <w:p>
      <w:pPr>
        <w:pStyle w:val="BodyText"/>
      </w:pPr>
      <w:r>
        <w:t xml:space="preserve">Поля:</w:t>
      </w:r>
      <w:r>
        <w:t xml:space="preserve"> </w:t>
      </w:r>
      <w:r>
        <w:rPr>
          <w:rStyle w:val="VerbatimChar"/>
        </w:rPr>
        <w:t xml:space="preserve">event.markets[].bestBidQuote.value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event.markets[].bestAskQuote.value</w:t>
      </w:r>
      <w:r>
        <w:t xml:space="preserve">. Отсутствующая покупка — не ноль. Нельзя</w:t>
      </w:r>
      <w:r>
        <w:t xml:space="preserve"> </w:t>
      </w:r>
      <w:r>
        <w:t xml:space="preserve">просто нормировать эти цены и получать придуманное распределение вероятностей.</w:t>
      </w:r>
      <w:r>
        <w:t xml:space="preserve"> </w:t>
      </w:r>
      <w:r>
        <w:t xml:space="preserve">Перед объединением контрактов необходимо сопоставить определения исходов и</w:t>
      </w:r>
      <w:r>
        <w:t xml:space="preserve"> </w:t>
      </w:r>
      <w:r>
        <w:t xml:space="preserve">правила окончательного расчёта.</w:t>
      </w:r>
    </w:p>
    <w:p>
      <w:pPr>
        <w:pStyle w:val="BodyText"/>
        <w:keepNext/>
      </w:pPr>
      <w:r>
        <w:drawing>
          <wp:inline>
            <wp:extent cx="6400800" cy="4889500"/>
            <wp:effectExtent b="0" l="0" r="0" t="0"/>
            <wp:docPr descr="Публичная страница сентябрьского решения ФРС" title="" id="27" name="Picture"/>
            <a:graphic>
              <a:graphicData uri="http://schemas.openxmlformats.org/drawingml/2006/picture">
                <pic:pic>
                  <pic:nvPicPr>
                    <pic:cNvPr descr="screenshots/polymarket-us-fed-ev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Реальный снимок сайта Polymarket US, сделанный 2026-09-08 в 19:04:10.892 UTC.</w:t>
      </w:r>
      <w:r>
        <w:rPr>
          <w:i/>
          <w:iCs/>
        </w:rPr>
        <w:t xml:space="preserve"> </w:t>
      </w:r>
      <w:r>
        <w:rPr>
          <w:i/>
          <w:iCs/>
        </w:rPr>
        <w:t xml:space="preserve">Это отдельное наблюдение после запросов API: цены на изображении могут</w:t>
      </w:r>
      <w:r>
        <w:rPr>
          <w:i/>
          <w:iCs/>
        </w:rPr>
        <w:t xml:space="preserve"> </w:t>
      </w:r>
      <w:r>
        <w:rPr>
          <w:i/>
          <w:iCs/>
        </w:rPr>
        <w:t xml:space="preserve">отличаться. Источник:</w:t>
      </w:r>
      <w:r>
        <w:rPr>
          <w:i/>
          <w:iCs/>
        </w:rPr>
        <w:t xml:space="preserve"> </w:t>
      </w:r>
      <w:r>
        <w:rPr>
          <w:rStyle w:val="FootnoteReference"/>
        </w:rPr>
        <w:footnoteReference w:id="29"/>
      </w:r>
      <w:r>
        <w:rPr>
          <w:i/>
          <w:iCs/>
        </w:rPr>
        <w:t xml:space="preserve">.</w:t>
      </w:r>
    </w:p>
    <w:bookmarkEnd w:id="31"/>
    <w:bookmarkStart w:id="34" w:name="X62459d78e2950dc8a52f572432d4ae70f547914"/>
    <w:p>
      <w:pPr>
        <w:pStyle w:val="Heading2"/>
      </w:pPr>
      <w:r>
        <w:t xml:space="preserve">3. Определение контракта и соответствие полей</w:t>
      </w:r>
    </w:p>
    <w:p>
      <w:pPr>
        <w:pStyle w:val="FirstParagraph"/>
      </w:pPr>
      <w:r>
        <w:t xml:space="preserve">Мы проверили</w:t>
      </w:r>
      <w:r>
        <w:t xml:space="preserve"> </w:t>
      </w:r>
      <w:r>
        <w:rPr>
          <w:rStyle w:val="VerbatimChar"/>
        </w:rPr>
        <w:t xml:space="preserve">GET /v1/market/slug/rdc-usfed-fomc-2026-09-16-nochng</w:t>
      </w:r>
      <w:r>
        <w:t xml:space="preserve">.</w:t>
      </w:r>
      <w:r>
        <w:t xml:space="preserve"> </w:t>
      </w:r>
      <w:r>
        <w:t xml:space="preserve">В этом адресе используется единственное число</w:t>
      </w:r>
      <w:r>
        <w:t xml:space="preserve"> </w:t>
      </w:r>
      <w:r>
        <w:rPr>
          <w:rStyle w:val="VerbatimChar"/>
        </w:rPr>
        <w:t xml:space="preserve">/market/slug/</w:t>
      </w:r>
      <w:r>
        <w:t xml:space="preserve">, в отличие</w:t>
      </w:r>
      <w:r>
        <w:t xml:space="preserve"> </w:t>
      </w:r>
      <w:r>
        <w:t xml:space="preserve">от адресов котировок и стакана. Объект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описывал контракт</w:t>
      </w:r>
      <w:r>
        <w:t xml:space="preserve"> </w:t>
      </w:r>
      <w:r>
        <w:rPr>
          <w:b/>
          <w:bCs/>
        </w:rPr>
        <w:t xml:space="preserve">«Без изменений»</w:t>
      </w:r>
      <w:r>
        <w:t xml:space="preserve">, ID</w:t>
      </w:r>
      <w:r>
        <w:t xml:space="preserve"> </w:t>
      </w:r>
      <w:r>
        <w:rPr>
          <w:b/>
          <w:bCs/>
        </w:rPr>
        <w:t xml:space="preserve">313138</w:t>
      </w:r>
      <w:r>
        <w:t xml:space="preserve">. Правила связывают расчёт с верхней границей</w:t>
      </w:r>
      <w:r>
        <w:t xml:space="preserve"> </w:t>
      </w:r>
      <w:r>
        <w:t xml:space="preserve">целевого диапазона ставки федеральных фондов на сентябрьском заседании FOMC;</w:t>
      </w:r>
      <w:r>
        <w:t xml:space="preserve"> </w:t>
      </w:r>
      <w:r>
        <w:t xml:space="preserve">источником решения названа ФРС. В согласованной интеграции нужно сохранять</w:t>
      </w:r>
      <w:r>
        <w:t xml:space="preserve"> </w:t>
      </w:r>
      <w:r>
        <w:t xml:space="preserve">полные правила. Здесь приведён пересказ, а не копия текста контракта.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 к полю</w:t>
            </w:r>
          </w:p>
        </w:tc>
        <w:tc>
          <w:tcPr/>
          <w:p>
            <w:pPr>
              <w:pStyle w:val="Compact"/>
            </w:pPr>
            <w:r>
              <w:t xml:space="preserve">Значение или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rdc-usfed-fomc-2026-09-16-nochng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MARKET_STATUS_OPEN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равно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market.marketSides[].id</w:t>
            </w:r>
          </w:p>
        </w:tc>
        <w:tc>
          <w:tcPr/>
          <w:p>
            <w:pPr>
              <w:pStyle w:val="Compact"/>
            </w:pPr>
            <w:r>
              <w:t xml:space="preserve">Yes: 625838; No: 625839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market.marketSides[].long</w:t>
            </w:r>
          </w:p>
        </w:tc>
        <w:tc>
          <w:tcPr/>
          <w:p>
            <w:pPr>
              <w:pStyle w:val="Compact"/>
            </w:pPr>
            <w:r>
              <w:t xml:space="preserve">Yes: true; No: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market.marketSides[].quote.value</w:t>
            </w:r>
          </w:p>
        </w:tc>
        <w:tc>
          <w:tcPr/>
          <w:p>
            <w:pPr>
              <w:pStyle w:val="Compact"/>
            </w:pPr>
            <w:r>
              <w:t xml:space="preserve">Yes: 0.4800; No: 0.53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market.orderPriceMinTickSize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market.minimumTradeQty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</w:tbl>
    <w:p>
      <w:pPr>
        <w:pStyle w:val="BodyText"/>
      </w:pPr>
      <w:r>
        <w:t xml:space="preserve">Обнаружены два существенных расхождения. У события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— 16 сентября,</w:t>
      </w:r>
      <w:r>
        <w:t xml:space="preserve"> </w:t>
      </w:r>
      <w:r>
        <w:t xml:space="preserve">23:59, а у контракта — 30 сентября, 23:00. Нужно сохранять обе даты и их</w:t>
      </w:r>
      <w:r>
        <w:t xml:space="preserve"> </w:t>
      </w:r>
      <w:r>
        <w:t xml:space="preserve">смысл; определять дату заседания только по одному из этих полей нельзя.</w:t>
      </w:r>
      <w:r>
        <w:t xml:space="preserve"> </w:t>
      </w:r>
      <w:r>
        <w:t xml:space="preserve">Старые массивы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/</w:t>
      </w:r>
      <w:r>
        <w:rPr>
          <w:rStyle w:val="VerbatimChar"/>
        </w:rPr>
        <w:t xml:space="preserve">outcomePrices</w:t>
      </w:r>
      <w:r>
        <w:t xml:space="preserve"> </w:t>
      </w:r>
      <w:r>
        <w:t xml:space="preserve">также оказались неполными или</w:t>
      </w:r>
      <w:r>
        <w:t xml:space="preserve"> </w:t>
      </w:r>
      <w:r>
        <w:t xml:space="preserve">вводящими в заблуждение: у снижения на 50+ б.п. две подписи исходов и лишь</w:t>
      </w:r>
      <w:r>
        <w:t xml:space="preserve"> </w:t>
      </w:r>
      <w:r>
        <w:t xml:space="preserve">одна цена. Проверять нужно явные идентификаторы сторон и поля котировок,</w:t>
      </w:r>
      <w:r>
        <w:t xml:space="preserve"> </w:t>
      </w:r>
      <w:r>
        <w:t xml:space="preserve">а не просто объединять старые массивы по индексу.</w:t>
      </w:r>
      <w:r>
        <w:rPr>
          <w:rStyle w:val="FootnoteReference"/>
        </w:rPr>
        <w:footnoteReference w:id="32"/>
      </w:r>
    </w:p>
    <w:bookmarkEnd w:id="34"/>
    <w:bookmarkStart w:id="39" w:name="X8d4ce7b64061e1d7fe200a4812d86d242dd60ac"/>
    <w:p>
      <w:pPr>
        <w:pStyle w:val="Heading2"/>
      </w:pPr>
      <w:r>
        <w:t xml:space="preserve">4. Котировки, глубина и статистика торгов</w:t>
      </w:r>
    </w:p>
    <w:p>
      <w:pPr>
        <w:pStyle w:val="FirstParagraph"/>
      </w:pPr>
      <w:r>
        <w:t xml:space="preserve">Для того же контракта «Без изменений» ответ BBO содержал: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 внутри</w:t>
            </w:r>
            <w:r>
              <w:t xml:space="preserve"> </w:t>
            </w:r>
            <w:r>
              <w:rPr>
                <w:rStyle w:val="VerbatimChar"/>
              </w:rPr>
              <w:t xml:space="preserve">marketData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bestBid.value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bestAsk.value</w:t>
            </w:r>
          </w:p>
        </w:tc>
        <w:tc>
          <w:tcPr/>
          <w:p>
            <w:pPr>
              <w:pStyle w:val="Compact"/>
            </w:pPr>
            <w:r>
              <w:t xml:space="preserve">0.4700 / 0.4800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lastTradePx.value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currentPx.value</w:t>
            </w:r>
          </w:p>
        </w:tc>
        <w:tc>
          <w:tcPr/>
          <w:p>
            <w:pPr>
              <w:pStyle w:val="Compact"/>
            </w:pPr>
            <w:r>
              <w:t xml:space="preserve">0.4800 / 0.4700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longQuote.value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shortQuote.value</w:t>
            </w:r>
          </w:p>
        </w:tc>
        <w:tc>
          <w:tcPr/>
          <w:p>
            <w:pPr>
              <w:pStyle w:val="Compact"/>
            </w:pPr>
            <w:r>
              <w:t xml:space="preserve">0.4800 / 0.53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bidDepth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askDepth</w:t>
            </w:r>
          </w:p>
        </w:tc>
        <w:tc>
          <w:tcPr/>
          <w:p>
            <w:pPr>
              <w:pStyle w:val="Compact"/>
            </w:pPr>
            <w:r>
              <w:t xml:space="preserve">13 /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sharesTraded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openInterest</w:t>
            </w:r>
          </w:p>
        </w:tc>
        <w:tc>
          <w:tcPr/>
          <w:p>
            <w:pPr>
              <w:pStyle w:val="Compact"/>
            </w:pPr>
            <w:r>
              <w:t xml:space="preserve">37233.5500 / 456927.4600</w:t>
            </w:r>
          </w:p>
        </w:tc>
      </w:tr>
    </w:tbl>
    <w:p>
      <w:pPr>
        <w:pStyle w:val="BodyText"/>
      </w:pPr>
      <w:r>
        <w:t xml:space="preserve">Стакан подтвердил</w:t>
      </w:r>
      <w:r>
        <w:t xml:space="preserve"> </w:t>
      </w:r>
      <w:r>
        <w:rPr>
          <w:rStyle w:val="VerbatimChar"/>
        </w:rPr>
        <w:t xml:space="preserve">marketData.bids[0]</w:t>
      </w:r>
      <w:r>
        <w:t xml:space="preserve">: цена</w:t>
      </w:r>
      <w:r>
        <w:t xml:space="preserve"> </w:t>
      </w:r>
      <w:r>
        <w:rPr>
          <w:b/>
          <w:bCs/>
        </w:rPr>
        <w:t xml:space="preserve">0.4700</w:t>
      </w:r>
      <w:r>
        <w:t xml:space="preserve">, количество</w:t>
      </w:r>
      <w:r>
        <w:t xml:space="preserve"> </w:t>
      </w:r>
      <w:r>
        <w:rPr>
          <w:b/>
          <w:bCs/>
        </w:rPr>
        <w:t xml:space="preserve">566.1400</w:t>
      </w:r>
      <w:r>
        <w:t xml:space="preserve">;</w:t>
      </w:r>
      <w:r>
        <w:t xml:space="preserve"> </w:t>
      </w:r>
      <w:r>
        <w:rPr>
          <w:rStyle w:val="VerbatimChar"/>
        </w:rPr>
        <w:t xml:space="preserve">marketData.offers[0]</w:t>
      </w:r>
      <w:r>
        <w:t xml:space="preserve">: цена</w:t>
      </w:r>
      <w:r>
        <w:t xml:space="preserve"> </w:t>
      </w:r>
      <w:r>
        <w:rPr>
          <w:b/>
          <w:bCs/>
        </w:rPr>
        <w:t xml:space="preserve">0.4800</w:t>
      </w:r>
      <w:r>
        <w:t xml:space="preserve">, количество</w:t>
      </w:r>
      <w:r>
        <w:t xml:space="preserve"> </w:t>
      </w:r>
      <w:r>
        <w:rPr>
          <w:b/>
          <w:bCs/>
        </w:rPr>
        <w:t xml:space="preserve">5129.0200</w:t>
      </w:r>
      <w:r>
        <w:t xml:space="preserve">. Спред — 0.0100 USD. Это выставленные количества в момент</w:t>
      </w:r>
      <w:r>
        <w:t xml:space="preserve"> </w:t>
      </w:r>
      <w:r>
        <w:t xml:space="preserve">наблюдения, а не гарантированное исполнение или доказательство постоянной</w:t>
      </w:r>
      <w:r>
        <w:t xml:space="preserve"> </w:t>
      </w:r>
      <w:r>
        <w:t xml:space="preserve">ликвидности. Глубину нужно измерять повторно в согласованном пилоте.</w:t>
      </w:r>
    </w:p>
    <w:p>
      <w:pPr>
        <w:pStyle w:val="BodyText"/>
      </w:pPr>
      <w:r>
        <w:t xml:space="preserve">Объект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дополнительно содержит открытие/максимум/минимум/закрытие,</w:t>
      </w:r>
      <w:r>
        <w:t xml:space="preserve"> </w:t>
      </w:r>
      <w:r>
        <w:t xml:space="preserve">количество последней сделки, оборот и отдельные моменты обновления. Например,</w:t>
      </w:r>
      <w:r>
        <w:t xml:space="preserve"> </w:t>
      </w:r>
      <w:r>
        <w:rPr>
          <w:rStyle w:val="VerbatimChar"/>
        </w:rPr>
        <w:t xml:space="preserve">lastTradeQty</w:t>
      </w:r>
      <w:r>
        <w:t xml:space="preserve"> </w:t>
      </w:r>
      <w:r>
        <w:t xml:space="preserve">равнялось</w:t>
      </w:r>
      <w:r>
        <w:t xml:space="preserve"> </w:t>
      </w:r>
      <w:r>
        <w:rPr>
          <w:b/>
          <w:bCs/>
        </w:rPr>
        <w:t xml:space="preserve">0.3800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lastTradeSetTime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19:00:56.848 UTC</w:t>
      </w:r>
      <w:r>
        <w:t xml:space="preserve">,</w:t>
      </w:r>
      <w:r>
        <w:t xml:space="preserve"> </w:t>
      </w:r>
      <w:r>
        <w:t xml:space="preserve">примерно за две минуты до запроса.</w:t>
      </w:r>
      <w:r>
        <w:t xml:space="preserve"> </w:t>
      </w:r>
      <w:r>
        <w:rPr>
          <w:rStyle w:val="VerbatimChar"/>
        </w:rPr>
        <w:t xml:space="preserve">notionalTraded.value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1828974.7500</w:t>
      </w:r>
      <w:r>
        <w:t xml:space="preserve"> </w:t>
      </w:r>
      <w:r>
        <w:t xml:space="preserve">с валютой</w:t>
      </w:r>
      <w:r>
        <w:t xml:space="preserve"> </w:t>
      </w:r>
      <w:r>
        <w:rPr>
          <w:rStyle w:val="VerbatimChar"/>
        </w:rPr>
        <w:t xml:space="preserve">USD</w:t>
      </w:r>
      <w:r>
        <w:t xml:space="preserve">. Значение нужно сохранить как сообщённое поставщиком, а единицы</w:t>
      </w:r>
      <w:r>
        <w:t xml:space="preserve"> </w:t>
      </w:r>
      <w:r>
        <w:t xml:space="preserve">и период измерения проверить до расчёта оборота. Наличие поля не подтверждает</w:t>
      </w:r>
      <w:r>
        <w:t xml:space="preserve"> </w:t>
      </w:r>
      <w:r>
        <w:t xml:space="preserve">правильность нашей интерпретации.</w:t>
      </w:r>
    </w:p>
    <w:p>
      <w:pPr>
        <w:pStyle w:val="BodyText"/>
      </w:pPr>
      <w:r>
        <w:t xml:space="preserve">Все цены нельзя сводить к одному показателю «вероятность». Текущая цена,</w:t>
      </w:r>
      <w:r>
        <w:t xml:space="preserve"> </w:t>
      </w:r>
      <w:r>
        <w:t xml:space="preserve">последняя сделка, котировки покупки/продажи и исторические отображаемые цены</w:t>
      </w:r>
      <w:r>
        <w:t xml:space="preserve"> </w:t>
      </w:r>
      <w:r>
        <w:t xml:space="preserve">различаются даже в этих ответах. Пользователь должен понимать, что именно</w:t>
      </w:r>
      <w:r>
        <w:t xml:space="preserve"> </w:t>
      </w:r>
      <w:r>
        <w:t xml:space="preserve">показывает карточка и когда это значение обновилось.</w:t>
      </w:r>
      <w:r>
        <w:t xml:space="preserve"> </w:t>
      </w:r>
      <w:r>
        <w:rPr>
          <w:rStyle w:val="FootnoteReference"/>
        </w:rPr>
        <w:footnoteReference w:id="35"/>
      </w:r>
      <w:r>
        <w:t xml:space="preserve">,</w:t>
      </w:r>
      <w:r>
        <w:rPr>
          <w:rStyle w:val="FootnoteReference"/>
        </w:rPr>
        <w:footnoteReference w:id="37"/>
      </w:r>
    </w:p>
    <w:bookmarkEnd w:id="39"/>
    <w:bookmarkStart w:id="45" w:name="X3fba423ea26497b6646700a2f18196149e61312"/>
    <w:p>
      <w:pPr>
        <w:pStyle w:val="Heading2"/>
      </w:pPr>
      <w:r>
        <w:t xml:space="preserve">5. История: данные есть, но есть и пропуски</w:t>
      </w:r>
    </w:p>
    <w:p>
      <w:pPr>
        <w:pStyle w:val="FirstParagraph"/>
      </w:pPr>
      <w:r>
        <w:t xml:space="preserve">Оба запроса выполнены к</w:t>
      </w:r>
      <w:r>
        <w:t xml:space="preserve"> </w:t>
      </w:r>
      <w:r>
        <w:rPr>
          <w:rStyle w:val="VerbatimChar"/>
        </w:rPr>
        <w:t xml:space="preserve">/v1/price-history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 </w:t>
      </w:r>
      <w:r>
        <w:t xml:space="preserve">— slug контракта.</w:t>
      </w:r>
      <w:r>
        <w:t xml:space="preserve"> </w:t>
      </w:r>
      <w:r>
        <w:t xml:space="preserve">Каждый элемент</w:t>
      </w:r>
      <w:r>
        <w:t xml:space="preserve"> </w:t>
      </w:r>
      <w:r>
        <w:rPr>
          <w:rStyle w:val="VerbatimChar"/>
        </w:rPr>
        <w:t xml:space="preserve">history[]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в секундах Unix,</w:t>
      </w:r>
      <w:r>
        <w:t xml:space="preserve"> </w:t>
      </w:r>
      <w:r>
        <w:rPr>
          <w:rStyle w:val="VerbatimChar"/>
        </w:rPr>
        <w:t xml:space="preserve">longPrice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shortPrice</w:t>
      </w:r>
      <w:r>
        <w:t xml:space="preserve">. Это отображаемые цены, рассчитанные из стакана,</w:t>
      </w:r>
      <w:r>
        <w:t xml:space="preserve"> </w:t>
      </w:r>
      <w:r>
        <w:t xml:space="preserve">а не перечень исполненных сделок.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Параметры запроса</w:t>
            </w:r>
          </w:p>
        </w:tc>
        <w:tc>
          <w:tcPr/>
          <w:p>
            <w:pPr>
              <w:pStyle w:val="Compact"/>
            </w:pPr>
            <w:r>
              <w:t xml:space="preserve">Реальное покрытие ответа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fixedInterval=INTERVAL_1D&amp;fidelity=5</w:t>
            </w:r>
          </w:p>
        </w:tc>
        <w:tc>
          <w:tcPr/>
          <w:p>
            <w:pPr>
              <w:pStyle w:val="Compact"/>
            </w:pPr>
            <w:r>
              <w:t xml:space="preserve">249 точек; 7 сентября 19:00 — 8 сентября 19:00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fixedInterval=INTERVAL_1W&amp;fidelity=180</w:t>
            </w:r>
          </w:p>
        </w:tc>
        <w:tc>
          <w:tcPr/>
          <w:p>
            <w:pPr>
              <w:pStyle w:val="Compact"/>
            </w:pPr>
            <w:r>
              <w:t xml:space="preserve">57 точек; 1 сентября 18:00 — 8 сентября 18:00</w:t>
            </w:r>
          </w:p>
        </w:tc>
      </w:tr>
    </w:tbl>
    <w:p>
      <w:pPr>
        <w:pStyle w:val="BodyText"/>
      </w:pPr>
      <w:r>
        <w:t xml:space="preserve">Недельные точки расположены через три часа. Суточные — преимущественно через</w:t>
      </w:r>
      <w:r>
        <w:t xml:space="preserve"> </w:t>
      </w:r>
      <w:r>
        <w:t xml:space="preserve">пять минут, но 8 сентября есть разрывы</w:t>
      </w:r>
      <w:r>
        <w:t xml:space="preserve"> </w:t>
      </w:r>
      <w:r>
        <w:rPr>
          <w:b/>
          <w:bCs/>
        </w:rPr>
        <w:t xml:space="preserve">06:25–06:50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06:50–09:55</w:t>
      </w:r>
      <w:r>
        <w:t xml:space="preserve">.</w:t>
      </w:r>
      <w:r>
        <w:t xml:space="preserve"> </w:t>
      </w:r>
      <w:r>
        <w:t xml:space="preserve">Ответ не объясняет причину пропусков. Нельзя придумывать значения между</w:t>
      </w:r>
      <w:r>
        <w:t xml:space="preserve"> </w:t>
      </w:r>
      <w:r>
        <w:t xml:space="preserve">наблюдениями или обещать пользователю полный исторический архив. Пустой участок</w:t>
      </w:r>
      <w:r>
        <w:t xml:space="preserve"> </w:t>
      </w:r>
      <w:r>
        <w:t xml:space="preserve">графика должен оставаться отличимым от периода неизменной цены.</w:t>
      </w:r>
    </w:p>
    <w:p>
      <w:pPr>
        <w:pStyle w:val="BodyText"/>
      </w:pPr>
      <w:r>
        <w:t xml:space="preserve">Последняя суточная точка:</w:t>
      </w:r>
      <w:r>
        <w:t xml:space="preserve"> </w:t>
      </w:r>
      <w:r>
        <w:rPr>
          <w:b/>
          <w:bCs/>
        </w:rPr>
        <w:t xml:space="preserve">0.48 long / 0.53 short</w:t>
      </w:r>
      <w:r>
        <w:t xml:space="preserve">. Сумма больше единицы,</w:t>
      </w:r>
      <w:r>
        <w:t xml:space="preserve"> </w:t>
      </w:r>
      <w:r>
        <w:t xml:space="preserve">поскольку это цены двух сторон со спредом, а не две взаимодополняющие</w:t>
      </w:r>
      <w:r>
        <w:t xml:space="preserve"> </w:t>
      </w:r>
      <w:r>
        <w:t xml:space="preserve">проверенные вероятности. При этом в текущем</w:t>
      </w:r>
      <w:r>
        <w:t xml:space="preserve"> </w:t>
      </w:r>
      <w:r>
        <w:rPr>
          <w:rStyle w:val="VerbatimChar"/>
        </w:rPr>
        <w:t xml:space="preserve">lastPriceSample.shortPx</w:t>
      </w:r>
      <w:r>
        <w:t xml:space="preserve"> </w:t>
      </w:r>
      <w:r>
        <w:t xml:space="preserve">было</w:t>
      </w:r>
      <w:r>
        <w:t xml:space="preserve"> </w:t>
      </w:r>
      <w:r>
        <w:t xml:space="preserve">0.52. При сравнении ответов сохранять название поля и время наблюдения,</w:t>
      </w:r>
      <w:r>
        <w:t xml:space="preserve"> </w:t>
      </w:r>
      <w:r>
        <w:t xml:space="preserve">а не автоматически заменять одно значение другим.</w:t>
      </w:r>
      <w:r>
        <w:rPr>
          <w:rStyle w:val="FootnoteReference"/>
        </w:rPr>
        <w:footnoteReference w:id="40"/>
      </w:r>
    </w:p>
    <w:p>
      <w:pPr>
        <w:pStyle w:val="BodyText"/>
        <w:keepNext/>
      </w:pPr>
      <w:r>
        <w:drawing>
          <wp:inline>
            <wp:extent cx="6400800" cy="2557045"/>
            <wp:effectExtent b="0" l="0" r="0" t="0"/>
            <wp:docPr descr="График полученной истории контракта ФРС Без изменений" title="" id="43" name="Picture"/>
            <a:graphic>
              <a:graphicData uri="http://schemas.openxmlformats.org/drawingml/2006/picture">
                <pic:pic>
                  <pic:nvPicPr>
                    <pic:cNvPr descr="screenshots/polymarket-us-fed-histor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5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График построен из реально сохранённых исторических точек. Это наша</w:t>
      </w:r>
      <w:r>
        <w:rPr>
          <w:i/>
          <w:iCs/>
        </w:rPr>
        <w:t xml:space="preserve"> </w:t>
      </w:r>
      <w:r>
        <w:rPr>
          <w:i/>
          <w:iCs/>
        </w:rPr>
        <w:t xml:space="preserve">визуализация, а не снимок интерфейса Polymarket; пропуски не заполнены</w:t>
      </w:r>
      <w:r>
        <w:rPr>
          <w:i/>
          <w:iCs/>
        </w:rPr>
        <w:t xml:space="preserve"> </w:t>
      </w:r>
      <w:r>
        <w:rPr>
          <w:i/>
          <w:iCs/>
        </w:rPr>
        <w:t xml:space="preserve">выдуманными значениями.</w:t>
      </w:r>
    </w:p>
    <w:bookmarkEnd w:id="45"/>
    <w:bookmarkStart w:id="48" w:name="Xd4333af909e4bf7c3c9ab3583d0bad824430a4a"/>
    <w:p>
      <w:pPr>
        <w:pStyle w:val="Heading2"/>
      </w:pPr>
      <w:r>
        <w:t xml:space="preserve">6. Окончательный расчёт и справочники</w:t>
      </w:r>
    </w:p>
    <w:p>
      <w:pPr>
        <w:pStyle w:val="FirstParagraph"/>
      </w:pPr>
      <w:r>
        <w:t xml:space="preserve">Специальный endpoint расчёта открытого контракта ФРС вернул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с сообщением</w:t>
      </w:r>
      <w:r>
        <w:t xml:space="preserve"> </w:t>
      </w:r>
      <w:r>
        <w:t xml:space="preserve">«Settlement not found». Однако BBO/стакан содержали</w:t>
      </w:r>
      <w:r>
        <w:t xml:space="preserve"> </w:t>
      </w:r>
      <w:r>
        <w:rPr>
          <w:rStyle w:val="VerbatimChar"/>
        </w:rPr>
        <w:t xml:space="preserve">settlementPx.value=0.5000</w:t>
      </w:r>
      <w:r>
        <w:t xml:space="preserve">. Следовательно, это поле само по себе не доказывает</w:t>
      </w:r>
      <w:r>
        <w:t xml:space="preserve"> </w:t>
      </w:r>
      <w:r>
        <w:t xml:space="preserve">окончательный исход события. Для отдельного завершённого спортивного контракта</w:t>
      </w:r>
      <w:r>
        <w:t xml:space="preserve"> </w:t>
      </w:r>
      <w:r>
        <w:rPr>
          <w:rStyle w:val="VerbatimChar"/>
        </w:rPr>
        <w:t xml:space="preserve">aec-nfl-lac-ten-2025-11-02</w:t>
      </w:r>
      <w:r>
        <w:t xml:space="preserve"> </w:t>
      </w:r>
      <w:r>
        <w:t xml:space="preserve">получили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settlement: 1</w:t>
      </w:r>
      <w:r>
        <w:t xml:space="preserve">; его статус —</w:t>
      </w:r>
      <w:r>
        <w:t xml:space="preserve"> </w:t>
      </w:r>
      <w:r>
        <w:rPr>
          <w:rStyle w:val="VerbatimChar"/>
        </w:rPr>
        <w:t xml:space="preserve">MARKET_STATUS_RESOLVED</w:t>
      </w:r>
      <w:r>
        <w:t xml:space="preserve">. Итог нужно связывать с состоянием рынка и</w:t>
      </w:r>
      <w:r>
        <w:t xml:space="preserve"> </w:t>
      </w:r>
      <w:r>
        <w:t xml:space="preserve">идентичностью стороны, а не только с числом.</w:t>
      </w:r>
      <w:r>
        <w:rPr>
          <w:rStyle w:val="FootnoteReference"/>
        </w:rPr>
        <w:footnoteReference w:id="46"/>
      </w:r>
    </w:p>
    <w:p>
      <w:pPr>
        <w:pStyle w:val="BodyText"/>
      </w:pPr>
      <w:r>
        <w:t xml:space="preserve">Получены серии</w:t>
      </w:r>
      <w:r>
        <w:t xml:space="preserve"> </w:t>
      </w:r>
      <w:r>
        <w:rPr>
          <w:b/>
          <w:bCs/>
        </w:rPr>
        <w:t xml:space="preserve">NFL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NFL 2025</w:t>
      </w:r>
      <w:r>
        <w:t xml:space="preserve">, лиги</w:t>
      </w:r>
      <w:r>
        <w:t xml:space="preserve"> </w:t>
      </w:r>
      <w:r>
        <w:rPr>
          <w:b/>
          <w:bCs/>
        </w:rPr>
        <w:t xml:space="preserve">UEFA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MLB</w:t>
      </w:r>
      <w:r>
        <w:t xml:space="preserve">, пять тегов,</w:t>
      </w:r>
      <w:r>
        <w:t xml:space="preserve"> </w:t>
      </w:r>
      <w:r>
        <w:t xml:space="preserve">включая</w:t>
      </w:r>
      <w:r>
        <w:t xml:space="preserve"> </w:t>
      </w:r>
      <w:r>
        <w:rPr>
          <w:b/>
          <w:bCs/>
        </w:rPr>
        <w:t xml:space="preserve">Supreme Court</w:t>
      </w:r>
      <w:r>
        <w:t xml:space="preserve">: ID, названия, slug и некоторые связи между записями.</w:t>
      </w:r>
      <w:r>
        <w:t xml:space="preserve"> </w:t>
      </w:r>
      <w:r>
        <w:t xml:space="preserve">Тег не доказывает наличие активного или ликвидного рынка. Команды и расписания</w:t>
      </w:r>
      <w:r>
        <w:t xml:space="preserve"> </w:t>
      </w:r>
      <w:r>
        <w:t xml:space="preserve">описаны в документации, но отдельно не запрашивались.</w:t>
      </w:r>
    </w:p>
    <w:bookmarkEnd w:id="48"/>
    <w:bookmarkStart w:id="55" w:name="Xa8749923662510c980f85bf158dada7440635ad"/>
    <w:p>
      <w:pPr>
        <w:pStyle w:val="Heading2"/>
      </w:pPr>
      <w:r>
        <w:t xml:space="preserve">7. Изображения и новости: разные источники контента</w:t>
      </w:r>
    </w:p>
    <w:p>
      <w:pPr>
        <w:pStyle w:val="FirstParagraph"/>
      </w:pPr>
      <w:r>
        <w:t xml:space="preserve">Публичная схема рынка содержит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 изображения объектов и логотипы команд.</w:t>
      </w:r>
      <w:r>
        <w:t xml:space="preserve"> </w:t>
      </w:r>
      <w:r>
        <w:t xml:space="preserve">Реальные ответы включали оформление событий: в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события ФРС был URL</w:t>
      </w:r>
      <w:r>
        <w:t xml:space="preserve"> </w:t>
      </w:r>
      <w:r>
        <w:t xml:space="preserve">портрета, а спортивный контракт ссылался на логотип команды. Поле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объясняет вопрос и правила расчёта; это не текст статьи.</w:t>
      </w:r>
      <w:r>
        <w:t xml:space="preserve"> </w:t>
      </w:r>
      <w:r>
        <w:t xml:space="preserve">Доступность URL не даёт безусловных прав на копирование и распространение</w:t>
      </w:r>
      <w:r>
        <w:t xml:space="preserve"> </w:t>
      </w:r>
      <w:r>
        <w:t xml:space="preserve">чужих фотографий и логотипов.</w:t>
      </w:r>
      <w:r>
        <w:t xml:space="preserve"> </w:t>
      </w:r>
      <w:hyperlink r:id="rId33">
        <w:r>
          <w:rPr>
            <w:rStyle w:val="Hyperlink"/>
          </w:rPr>
          <w:t xml:space="preserve">Описание рынка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Polymarket действительно публикует журналистские материалы.</w:t>
      </w:r>
      <w:r>
        <w:t xml:space="preserve"> </w:t>
      </w:r>
      <w:r>
        <w:t xml:space="preserve">Отдельное</w:t>
      </w:r>
      <w:r>
        <w:t xml:space="preserve"> </w:t>
      </w:r>
      <w:r>
        <w:t xml:space="preserve">издание</w:t>
      </w:r>
      <w:r>
        <w:t xml:space="preserve"> </w:t>
      </w:r>
      <w:r>
        <w:rPr>
          <w:b/>
          <w:bCs/>
        </w:rPr>
        <w:t xml:space="preserve">The Oracle</w:t>
      </w:r>
      <w:r>
        <w:t xml:space="preserve"> </w:t>
      </w:r>
      <w:r>
        <w:t xml:space="preserve">выпускает анализ новостей и интервью. При этом в текущем</w:t>
      </w:r>
      <w:r>
        <w:t xml:space="preserve"> </w:t>
      </w:r>
      <w:r>
        <w:t xml:space="preserve">индексе документации US API нет документированного endpoint новостей/статей.</w:t>
      </w:r>
      <w:r>
        <w:t xml:space="preserve"> </w:t>
      </w:r>
      <w:r>
        <w:t xml:space="preserve">Международные Journalism Tools показывают связанные новости на временной</w:t>
      </w:r>
      <w:r>
        <w:t xml:space="preserve"> </w:t>
      </w:r>
      <w:r>
        <w:t xml:space="preserve">шкале рынка, но эта функция сайта не подтверждает наличие поддерживаемого API</w:t>
      </w:r>
      <w:r>
        <w:t xml:space="preserve"> </w:t>
      </w:r>
      <w:r>
        <w:t xml:space="preserve">для загрузки статей или права на их перепубликацию у нас.</w:t>
      </w:r>
      <w:r>
        <w:t xml:space="preserve"> </w:t>
      </w:r>
      <w:r>
        <w:rPr>
          <w:rStyle w:val="FootnoteReference"/>
        </w:rPr>
        <w:footnoteReference w:id="49"/>
      </w:r>
      <w:r>
        <w:t xml:space="preserve">,</w:t>
      </w:r>
      <w:r>
        <w:t xml:space="preserve"> </w:t>
      </w:r>
      <w:r>
        <w:rPr>
          <w:rStyle w:val="FootnoteReference"/>
        </w:rPr>
        <w:footnoteReference w:id="51"/>
      </w:r>
      <w:r>
        <w:t xml:space="preserve">,</w:t>
      </w:r>
      <w:r>
        <w:rPr>
          <w:rStyle w:val="FootnoteReference"/>
        </w:rPr>
        <w:footnoteReference w:id="53"/>
      </w:r>
    </w:p>
    <w:p>
      <w:pPr>
        <w:pStyle w:val="BodyText"/>
      </w:pPr>
      <w:r>
        <w:t xml:space="preserve">Поэтому MVP использует</w:t>
      </w:r>
      <w:r>
        <w:t xml:space="preserve"> </w:t>
      </w:r>
      <w:r>
        <w:rPr>
          <w:b/>
          <w:bCs/>
        </w:rPr>
        <w:t xml:space="preserve">Polymarket US для рыночных данных и оформления событий</w:t>
      </w:r>
      <w:r>
        <w:t xml:space="preserve">,</w:t>
      </w:r>
      <w:r>
        <w:t xml:space="preserve"> </w:t>
      </w:r>
      <w:r>
        <w:t xml:space="preserve">а существующие новостные источники — для отдельного блока</w:t>
      </w:r>
      <w:r>
        <w:t xml:space="preserve"> </w:t>
      </w:r>
      <w:r>
        <w:rPr>
          <w:b/>
          <w:bCs/>
        </w:rPr>
        <w:t xml:space="preserve">«Связанные новости»</w:t>
      </w:r>
      <w:r>
        <w:t xml:space="preserve">.</w:t>
      </w:r>
      <w:r>
        <w:t xml:space="preserve"> </w:t>
      </w:r>
      <w:r>
        <w:t xml:space="preserve">Нужно сохранять исходного издателя, дату и ссылку. Совпадение темы даёт контекст,</w:t>
      </w:r>
      <w:r>
        <w:t xml:space="preserve"> </w:t>
      </w:r>
      <w:r>
        <w:t xml:space="preserve">но не доказывает, что статья вызвала движение цены. Ссылка на The Oracle —</w:t>
      </w:r>
      <w:r>
        <w:t xml:space="preserve"> </w:t>
      </w:r>
      <w:r>
        <w:t xml:space="preserve">отдельное действие от загрузки и копирования его статей. Права на новостной</w:t>
      </w:r>
      <w:r>
        <w:t xml:space="preserve"> </w:t>
      </w:r>
      <w:r>
        <w:t xml:space="preserve">контент и изображения определяются условиями соответствующих источников.</w:t>
      </w:r>
    </w:p>
    <w:bookmarkEnd w:id="55"/>
    <w:bookmarkStart w:id="62" w:name="X60182c48c46e1d97e06568b87593a2b608ca6b8"/>
    <w:p>
      <w:pPr>
        <w:pStyle w:val="Heading2"/>
      </w:pPr>
      <w:r>
        <w:t xml:space="preserve">8. Варианты подключения помимо сохранённых примеров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Описанная возможность</w:t>
            </w:r>
          </w:p>
        </w:tc>
        <w:tc>
          <w:tcPr/>
          <w:p>
            <w:pPr>
              <w:pStyle w:val="Compact"/>
            </w:pPr>
            <w:r>
              <w:t xml:space="preserve">Статус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Розничный WebSocket рынков</w:t>
            </w:r>
          </w:p>
        </w:tc>
        <w:tc>
          <w:tcPr/>
          <w:p>
            <w:pPr>
              <w:pStyle w:val="Compact"/>
            </w:pPr>
            <w:r>
              <w:t xml:space="preserve">Обновления стаканов, цен и сделок в реальном времени; нужен API-ключ</w:t>
            </w:r>
          </w:p>
        </w:tc>
        <w:tc>
          <w:tcPr/>
          <w:p>
            <w:pPr>
              <w:pStyle w:val="Compact"/>
            </w:pPr>
            <w:r>
              <w:t xml:space="preserve">Для MVP реализовано необязательное подключение с ключами; авторизация и получение потока у поставщика не проверены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API биржевых данных</w:t>
            </w:r>
          </w:p>
        </w:tc>
        <w:tc>
          <w:tcPr/>
          <w:p>
            <w:pPr>
              <w:pStyle w:val="Compact"/>
            </w:pPr>
            <w:r>
              <w:t xml:space="preserve">Справочники, BBO, глубина и статистика через REST/gRPC</w:t>
            </w:r>
          </w:p>
        </w:tc>
        <w:tc>
          <w:tcPr/>
          <w:p>
            <w:pPr>
              <w:pStyle w:val="Compact"/>
            </w:pPr>
            <w:r>
              <w:t xml:space="preserve">Документация изучена; доступ не получен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Приватный API аккаунта</w:t>
            </w:r>
          </w:p>
        </w:tc>
        <w:tc>
          <w:tcPr/>
          <w:p>
            <w:pPr>
              <w:pStyle w:val="Compact"/>
            </w:pPr>
            <w:r>
              <w:t xml:space="preserve">Собственные балансы, позиции, заявки и обновления</w:t>
            </w:r>
          </w:p>
        </w:tc>
        <w:tc>
          <w:tcPr/>
          <w:p>
            <w:pPr>
              <w:pStyle w:val="Compact"/>
            </w:pPr>
            <w:r>
              <w:t xml:space="preserve">Не обращались; для блока не нужен</w:t>
            </w:r>
          </w:p>
        </w:tc>
      </w:tr>
    </w:tbl>
    <w:p>
      <w:pPr>
        <w:pStyle w:val="BodyText"/>
      </w:pPr>
      <w:r>
        <w:t xml:space="preserve">Публичный REST:</w:t>
      </w:r>
      <w:r>
        <w:t xml:space="preserve"> </w:t>
      </w:r>
      <w:r>
        <w:rPr>
          <w:b/>
          <w:bCs/>
        </w:rPr>
        <w:t xml:space="preserve">20 запросов в секунду на IP</w:t>
      </w:r>
      <w:r>
        <w:t xml:space="preserve">; периодический опрос пропускает</w:t>
      </w:r>
      <w:r>
        <w:t xml:space="preserve"> </w:t>
      </w:r>
      <w:r>
        <w:t xml:space="preserve">промежуточные изменения. Розничный ключ требует аккаунта и проверки личности,</w:t>
      </w:r>
      <w:r>
        <w:t xml:space="preserve"> </w:t>
      </w:r>
      <w:r>
        <w:t xml:space="preserve">институциональные данные — отдельного подключения. Задержку потоков не измеряли;</w:t>
      </w:r>
      <w:r>
        <w:t xml:space="preserve"> </w:t>
      </w:r>
      <w:r>
        <w:t xml:space="preserve">лимиты и условия каналов различаются. Локальный MVP обновляет выбранные</w:t>
      </w:r>
      <w:r>
        <w:t xml:space="preserve"> </w:t>
      </w:r>
      <w:r>
        <w:t xml:space="preserve">рыночные данные через REST каждые</w:t>
      </w:r>
      <w:r>
        <w:t xml:space="preserve"> </w:t>
      </w:r>
      <w:r>
        <w:rPr>
          <w:b/>
          <w:bCs/>
        </w:rPr>
        <w:t xml:space="preserve">10 секунд</w:t>
      </w:r>
      <w:r>
        <w:t xml:space="preserve">. Это периодические запросы,</w:t>
      </w:r>
      <w:r>
        <w:t xml:space="preserve"> </w:t>
      </w:r>
      <w:r>
        <w:t xml:space="preserve">а не авторизованный WebSocket или полный поток всех сделок.</w:t>
      </w:r>
      <w:r>
        <w:t xml:space="preserve"> </w:t>
      </w:r>
      <w:r>
        <w:rPr>
          <w:rStyle w:val="FootnoteReference"/>
        </w:rPr>
        <w:footnoteReference w:id="56"/>
      </w:r>
      <w:r>
        <w:t xml:space="preserve">,</w:t>
      </w:r>
      <w:r>
        <w:t xml:space="preserve"> </w:t>
      </w:r>
      <w:r>
        <w:rPr>
          <w:rStyle w:val="FootnoteReference"/>
        </w:rPr>
        <w:footnoteReference w:id="58"/>
      </w:r>
      <w:r>
        <w:t xml:space="preserve">,</w:t>
      </w:r>
      <w:r>
        <w:rPr>
          <w:rStyle w:val="FootnoteReference"/>
        </w:rPr>
        <w:footnoteReference w:id="60"/>
      </w:r>
    </w:p>
    <w:bookmarkEnd w:id="62"/>
    <w:bookmarkStart w:id="75" w:name="Xe892bc38f6377ac30511cb894991fe04e1dc373"/>
    <w:p>
      <w:pPr>
        <w:pStyle w:val="Heading2"/>
      </w:pPr>
      <w:r>
        <w:t xml:space="preserve">9. Локальный MVP и фиксация проверки</w:t>
      </w:r>
    </w:p>
    <w:p>
      <w:pPr>
        <w:pStyle w:val="FirstParagraph"/>
      </w:pPr>
      <w:r>
        <w:t xml:space="preserve">Локальная страница</w:t>
      </w:r>
      <w:r>
        <w:t xml:space="preserve"> </w:t>
      </w:r>
      <w:r>
        <w:rPr>
          <w:rStyle w:val="VerbatimChar"/>
          <w:b/>
          <w:bCs/>
        </w:rPr>
        <w:t xml:space="preserve">/polymarket</w:t>
      </w:r>
      <w:r>
        <w:t xml:space="preserve"> </w:t>
      </w:r>
      <w:r>
        <w:t xml:space="preserve">объединяет поиск и выбор тем, изображения,</w:t>
      </w:r>
      <w:r>
        <w:t xml:space="preserve"> </w:t>
      </w:r>
      <w:r>
        <w:t xml:space="preserve">вкладки цен YES/NO, график по времени с выделенными пропусками, стакан,</w:t>
      </w:r>
      <w:r>
        <w:t xml:space="preserve"> </w:t>
      </w:r>
      <w:r>
        <w:t xml:space="preserve">статистику, правила и карточки связанных статей. Схема:</w:t>
      </w:r>
      <w:r>
        <w:t xml:space="preserve"> </w:t>
      </w:r>
      <w:r>
        <w:rPr>
          <w:b/>
          <w:bCs/>
        </w:rPr>
        <w:t xml:space="preserve">страница Next.js →</w:t>
      </w:r>
      <w:r>
        <w:rPr>
          <w:b/>
          <w:bCs/>
        </w:rPr>
        <w:t xml:space="preserve"> </w:t>
      </w:r>
      <w:r>
        <w:rPr>
          <w:b/>
          <w:bCs/>
        </w:rPr>
        <w:t xml:space="preserve">серверный адаптер → публичный REST Polymarket US</w:t>
      </w:r>
      <w:r>
        <w:t xml:space="preserve">. Это отдельный этап до постоянного</w:t>
      </w:r>
      <w:r>
        <w:t xml:space="preserve"> </w:t>
      </w:r>
      <w:r>
        <w:t xml:space="preserve">сборщика в Postgres и рабочего сервиса для сотрудников. Необязательный</w:t>
      </w:r>
      <w:r>
        <w:t xml:space="preserve"> </w:t>
      </w:r>
      <w:r>
        <w:t xml:space="preserve">WebSocket подключается на сервере и передаёт статус, котировки и стакан на</w:t>
      </w:r>
      <w:r>
        <w:t xml:space="preserve"> </w:t>
      </w:r>
      <w:r>
        <w:t xml:space="preserve">страницу через SSE. Нужны серверные ключи; локально они не настроены,</w:t>
      </w:r>
      <w:r>
        <w:t xml:space="preserve"> </w:t>
      </w:r>
      <w:r>
        <w:t xml:space="preserve">реальный авторизованный поток не проверен.</w:t>
      </w:r>
    </w:p>
    <w:p>
      <w:pPr>
        <w:pStyle w:val="BodyText"/>
      </w:pPr>
      <w:r>
        <w:t xml:space="preserve">Объём локальной версии ограничен: поиск возвращает до</w:t>
      </w:r>
      <w:r>
        <w:t xml:space="preserve"> </w:t>
      </w:r>
      <w:r>
        <w:rPr>
          <w:b/>
          <w:bCs/>
        </w:rPr>
        <w:t xml:space="preserve">восьми событий</w:t>
      </w:r>
      <w:r>
        <w:t xml:space="preserve">,</w:t>
      </w:r>
      <w:r>
        <w:t xml:space="preserve"> </w:t>
      </w:r>
      <w:r>
        <w:t xml:space="preserve">до</w:t>
      </w:r>
      <w:r>
        <w:t xml:space="preserve"> </w:t>
      </w:r>
      <w:r>
        <w:rPr>
          <w:b/>
          <w:bCs/>
        </w:rPr>
        <w:t xml:space="preserve">40 контрактов на событие</w:t>
      </w:r>
      <w:r>
        <w:t xml:space="preserve">; интерфейс показывает</w:t>
      </w:r>
      <w:r>
        <w:t xml:space="preserve"> </w:t>
      </w:r>
      <w:r>
        <w:rPr>
          <w:b/>
          <w:bCs/>
        </w:rPr>
        <w:t xml:space="preserve">пять лучших уровней</w:t>
      </w:r>
      <w:r>
        <w:rPr>
          <w:b/>
          <w:bCs/>
        </w:rPr>
        <w:t xml:space="preserve"> </w:t>
      </w:r>
      <w:r>
        <w:rPr>
          <w:b/>
          <w:bCs/>
        </w:rPr>
        <w:t xml:space="preserve">покупки и продажи</w:t>
      </w:r>
      <w:r>
        <w:t xml:space="preserve">, адаптер принимает до 50 на сторону. Показаны</w:t>
      </w:r>
      <w:r>
        <w:t xml:space="preserve"> </w:t>
      </w:r>
      <w:r>
        <w:rPr>
          <w:b/>
          <w:bCs/>
        </w:rPr>
        <w:t xml:space="preserve">шесть</w:t>
      </w:r>
      <w:r>
        <w:rPr>
          <w:b/>
          <w:bCs/>
        </w:rPr>
        <w:t xml:space="preserve"> </w:t>
      </w:r>
      <w:r>
        <w:rPr>
          <w:b/>
          <w:bCs/>
        </w:rPr>
        <w:t xml:space="preserve">карточек новостей</w:t>
      </w:r>
      <w:r>
        <w:t xml:space="preserve"> </w:t>
      </w:r>
      <w:r>
        <w:t xml:space="preserve">из максимум 12 результатов; история — за</w:t>
      </w:r>
      <w:r>
        <w:t xml:space="preserve"> </w:t>
      </w:r>
      <w:r>
        <w:rPr>
          <w:b/>
          <w:bCs/>
        </w:rPr>
        <w:t xml:space="preserve">день и неделю</w:t>
      </w:r>
      <w:r>
        <w:t xml:space="preserve">.</w:t>
      </w:r>
      <w:r>
        <w:t xml:space="preserve"> </w:t>
      </w:r>
      <w:r>
        <w:t xml:space="preserve">Это границы интерфейса, а не полный архив биржи.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Обновление в локальной версии</w:t>
            </w:r>
          </w:p>
        </w:tc>
        <w:tc>
          <w:tcPr/>
          <w:p>
            <w:pPr>
              <w:pStyle w:val="Compact"/>
            </w:pPr>
            <w:r>
              <w:t xml:space="preserve">Реализованное 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Выбранные котировки и стакан</w:t>
            </w:r>
          </w:p>
        </w:tc>
        <w:tc>
          <w:tcPr/>
          <w:p>
            <w:pPr>
              <w:pStyle w:val="Compact"/>
            </w:pPr>
            <w:r>
              <w:t xml:space="preserve">REST каждые 10 секунд; ручная пауза и пауза скрытой вкладки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Одинаковые запросы кэшируются 30 секунд; сохраняются интервалы и пропуски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события</w:t>
            </w:r>
          </w:p>
        </w:tc>
        <w:tc>
          <w:tcPr/>
          <w:p>
            <w:pPr>
              <w:pStyle w:val="Compact"/>
            </w:pPr>
            <w:r>
              <w:t xml:space="preserve">Обновление раз в 60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Связанные новости</w:t>
            </w:r>
          </w:p>
        </w:tc>
        <w:tc>
          <w:tcPr/>
          <w:p>
            <w:pPr>
              <w:pStyle w:val="Compact"/>
            </w:pPr>
            <w:r>
              <w:t xml:space="preserve">Обновление раз в пять минут через отдельный новостной endpoint</w:t>
            </w:r>
          </w:p>
        </w:tc>
      </w:tr>
    </w:tbl>
    <w:p>
      <w:pPr>
        <w:pStyle w:val="BodyText"/>
      </w:pPr>
      <w:r>
        <w:t xml:space="preserve">Панель AI на этой странице скрыта; цены Polymarket не передаются в её</w:t>
      </w:r>
      <w:r>
        <w:t xml:space="preserve"> </w:t>
      </w:r>
      <w:r>
        <w:t xml:space="preserve">AI-конвейер. Связанные новости поступают через существующие источники платформы.</w:t>
      </w:r>
    </w:p>
    <w:p>
      <w:pPr>
        <w:pStyle w:val="BodyText"/>
      </w:pPr>
      <w:r>
        <w:t xml:space="preserve">Графики используют полученные исторические отображаемые цены. Пропуски и</w:t>
      </w:r>
      <w:r>
        <w:t xml:space="preserve"> </w:t>
      </w:r>
      <w:r>
        <w:t xml:space="preserve">отсутствующую историю нужно показывать явно, без придуманных значений.</w:t>
      </w:r>
      <w:r>
        <w:t xml:space="preserve"> </w:t>
      </w:r>
      <w:r>
        <w:t xml:space="preserve">Время запроса, обновления цены у источника и последней сделки — разные поля.</w:t>
      </w:r>
      <w:r>
        <w:t xml:space="preserve"> </w:t>
      </w:r>
      <w:r>
        <w:t xml:space="preserve">У связанных новостей сохраняется собственный источник; они не представлены</w:t>
      </w:r>
      <w:r>
        <w:t xml:space="preserve"> </w:t>
      </w:r>
      <w:r>
        <w:t xml:space="preserve">как ответ новостного API Polymarket.</w:t>
      </w:r>
    </w:p>
    <w:p>
      <w:pPr>
        <w:pStyle w:val="BodyText"/>
      </w:pPr>
      <w:r>
        <w:rPr>
          <w:b/>
          <w:bCs/>
        </w:rPr>
        <w:t xml:space="preserve">Проверка завершена 2026-09-09 в 02:27:04.221871 UTC.</w:t>
      </w:r>
      <w:r>
        <w:t xml:space="preserve"> </w:t>
      </w:r>
      <w:r>
        <w:t xml:space="preserve">Зафиксированы</w:t>
      </w:r>
      <w:r>
        <w:t xml:space="preserve"> </w:t>
      </w:r>
      <w:r>
        <w:t xml:space="preserve">11 браузерных проверок: реальные котировки/стакан/история, загрузка изображения,</w:t>
      </w:r>
      <w:r>
        <w:t xml:space="preserve"> </w:t>
      </w:r>
      <w:r>
        <w:t xml:space="preserve">автообновление, пауза/возобновление, день/неделя, просмотр графика с клавиатуры,</w:t>
      </w:r>
      <w:r>
        <w:t xml:space="preserve"> </w:t>
      </w:r>
      <w:r>
        <w:t xml:space="preserve">поиск и идентичность контракта, имитация отказа источника с подписью старых данных,</w:t>
      </w:r>
      <w:r>
        <w:t xml:space="preserve"> </w:t>
      </w:r>
      <w:r>
        <w:t xml:space="preserve">мобильный экран 390 пикселей, обычная/тёмная тема и отсутствие ошибок браузера.</w:t>
      </w:r>
      <w:r>
        <w:t xml:space="preserve"> </w:t>
      </w:r>
      <w:r>
        <w:t xml:space="preserve">Получены десять реальных ответов котировок с разным временем получения — от</w:t>
      </w:r>
      <w:r>
        <w:t xml:space="preserve"> </w:t>
      </w:r>
      <w:r>
        <w:rPr>
          <w:b/>
          <w:bCs/>
        </w:rPr>
        <w:t xml:space="preserve">02:26:20.925 до 02:27:00.930 UTC</w:t>
      </w:r>
      <w:r>
        <w:t xml:space="preserve">. Также прошли</w:t>
      </w:r>
      <w:r>
        <w:t xml:space="preserve"> </w:t>
      </w:r>
      <w:r>
        <w:rPr>
          <w:b/>
          <w:bCs/>
        </w:rPr>
        <w:t xml:space="preserve">19 модульных тестов,</w:t>
      </w:r>
      <w:r>
        <w:rPr>
          <w:b/>
          <w:bCs/>
        </w:rPr>
        <w:t xml:space="preserve"> </w:t>
      </w:r>
      <w:r>
        <w:rPr>
          <w:b/>
          <w:bCs/>
        </w:rPr>
        <w:t xml:space="preserve">проверка изменённого кода ESLint, TypeScript и production build</w:t>
      </w:r>
      <w:r>
        <w:t xml:space="preserve">.</w:t>
      </w:r>
      <w:r>
        <w:t xml:space="preserve"> </w:t>
      </w:r>
      <w:r>
        <w:t xml:space="preserve">Реальный авторизованный WebSocket поставщика по-прежнему не проверен.</w:t>
      </w:r>
      <w:r>
        <w:rPr>
          <w:rStyle w:val="FootnoteReference"/>
        </w:rPr>
        <w:footnoteReference w:id="63"/>
      </w:r>
    </w:p>
    <w:p>
      <w:pPr>
        <w:pStyle w:val="BodyText"/>
      </w:pPr>
      <w:r>
        <w:t xml:space="preserve">Отдельно сохранённый локальный ответ по контракту</w:t>
      </w:r>
      <w:r>
        <w:t xml:space="preserve"> </w:t>
      </w:r>
      <w:r>
        <w:rPr>
          <w:b/>
          <w:bCs/>
        </w:rPr>
        <w:t xml:space="preserve">ФРС «Без изменений»</w:t>
      </w:r>
      <w:r>
        <w:t xml:space="preserve"> </w:t>
      </w:r>
      <w:r>
        <w:t xml:space="preserve">содержал покупку</w:t>
      </w:r>
      <w:r>
        <w:t xml:space="preserve"> </w:t>
      </w:r>
      <w:r>
        <w:rPr>
          <w:b/>
          <w:bCs/>
        </w:rPr>
        <w:t xml:space="preserve">0,47</w:t>
      </w:r>
      <w:r>
        <w:t xml:space="preserve">, продажу</w:t>
      </w:r>
      <w:r>
        <w:t xml:space="preserve"> </w:t>
      </w:r>
      <w:r>
        <w:rPr>
          <w:b/>
          <w:bCs/>
        </w:rPr>
        <w:t xml:space="preserve">0,48</w:t>
      </w:r>
      <w:r>
        <w:t xml:space="preserve">, YES</w:t>
      </w:r>
      <w:r>
        <w:t xml:space="preserve"> </w:t>
      </w:r>
      <w:r>
        <w:rPr>
          <w:b/>
          <w:bCs/>
        </w:rPr>
        <w:t xml:space="preserve">0,48</w:t>
      </w:r>
      <w:r>
        <w:t xml:space="preserve">, NO</w:t>
      </w:r>
      <w:r>
        <w:t xml:space="preserve"> </w:t>
      </w:r>
      <w:r>
        <w:rPr>
          <w:b/>
          <w:bCs/>
        </w:rPr>
        <w:t xml:space="preserve">0,53</w:t>
      </w:r>
      <w:r>
        <w:t xml:space="preserve"> </w:t>
      </w:r>
      <w:r>
        <w:t xml:space="preserve">и последнюю</w:t>
      </w:r>
      <w:r>
        <w:t xml:space="preserve"> </w:t>
      </w:r>
      <w:r>
        <w:t xml:space="preserve">сделку</w:t>
      </w:r>
      <w:r>
        <w:t xml:space="preserve"> </w:t>
      </w:r>
      <w:r>
        <w:rPr>
          <w:b/>
          <w:bCs/>
        </w:rPr>
        <w:t xml:space="preserve">0,48</w:t>
      </w:r>
      <w:r>
        <w:t xml:space="preserve">; котировка получена в</w:t>
      </w:r>
      <w:r>
        <w:t xml:space="preserve"> </w:t>
      </w:r>
      <w:r>
        <w:rPr>
          <w:b/>
          <w:bCs/>
        </w:rPr>
        <w:t xml:space="preserve">02:26:45.750 UTC</w:t>
      </w:r>
      <w:r>
        <w:t xml:space="preserve">. Для графика записаны</w:t>
      </w:r>
      <w:r>
        <w:t xml:space="preserve"> </w:t>
      </w:r>
      <w:r>
        <w:rPr>
          <w:b/>
          <w:bCs/>
        </w:rPr>
        <w:t xml:space="preserve">243 точки и четыре пропуска</w:t>
      </w:r>
      <w:r>
        <w:t xml:space="preserve">, полученные в</w:t>
      </w:r>
      <w:r>
        <w:t xml:space="preserve"> </w:t>
      </w:r>
      <w:r>
        <w:rPr>
          <w:b/>
          <w:bCs/>
        </w:rPr>
        <w:t xml:space="preserve">02:26:21.673 UTC</w:t>
      </w:r>
      <w:r>
        <w:t xml:space="preserve">. Лист</w:t>
      </w:r>
      <w:r>
        <w:t xml:space="preserve"> </w:t>
      </w:r>
      <w:r>
        <w:rPr>
          <w:rStyle w:val="VerbatimChar"/>
        </w:rPr>
        <w:t xml:space="preserve">MVPHistory</w:t>
      </w:r>
      <w:r>
        <w:t xml:space="preserve"> </w:t>
      </w:r>
      <w:r>
        <w:t xml:space="preserve">сохраняет эти нормализованные точки и хеш файла. Это другая выборка,</w:t>
      </w:r>
      <w:r>
        <w:t xml:space="preserve"> </w:t>
      </w:r>
      <w:r>
        <w:t xml:space="preserve">не прежние 249 точек из раздела 5; у каждого снимка своё время.</w:t>
      </w:r>
      <w:r>
        <w:rPr>
          <w:rStyle w:val="FootnoteReference"/>
        </w:rPr>
        <w:footnoteReference w:id="65"/>
      </w:r>
    </w:p>
    <w:p>
      <w:pPr>
        <w:pStyle w:val="BodyText"/>
      </w:pPr>
      <w:r>
        <w:t xml:space="preserve">Запрос связанных новостей вернул</w:t>
      </w:r>
      <w:r>
        <w:t xml:space="preserve"> </w:t>
      </w:r>
      <w:r>
        <w:rPr>
          <w:b/>
          <w:bCs/>
        </w:rPr>
        <w:t xml:space="preserve">девять результатов с восемью URL изображений</w:t>
      </w:r>
      <w:r>
        <w:t xml:space="preserve">;</w:t>
      </w:r>
      <w:r>
        <w:t xml:space="preserve"> </w:t>
      </w:r>
      <w:r>
        <w:t xml:space="preserve">страница показала</w:t>
      </w:r>
      <w:r>
        <w:t xml:space="preserve"> </w:t>
      </w:r>
      <w:r>
        <w:rPr>
          <w:b/>
          <w:bCs/>
        </w:rPr>
        <w:t xml:space="preserve">шесть карточек</w:t>
      </w:r>
      <w:r>
        <w:t xml:space="preserve">. Самая новая полученная статья датирована</w:t>
      </w:r>
      <w:r>
        <w:t xml:space="preserve"> </w:t>
      </w:r>
      <w:r>
        <w:rPr>
          <w:b/>
          <w:bCs/>
        </w:rPr>
        <w:t xml:space="preserve">30 августа 2026 года</w:t>
      </w:r>
      <w:r>
        <w:t xml:space="preserve">. Успешный запрос провайдера не доказывает поступление</w:t>
      </w:r>
      <w:r>
        <w:t xml:space="preserve"> </w:t>
      </w:r>
      <w:r>
        <w:t xml:space="preserve">новостей в реальном времени: интерфейс сохраняет даты и исходных издателей.</w:t>
      </w:r>
      <w:r>
        <w:t xml:space="preserve"> </w:t>
      </w:r>
      <w:r>
        <w:t xml:space="preserve">Дополнительная браузерная проверка подтвердила, что выбор события Bitcoin</w:t>
      </w:r>
      <w:r>
        <w:t xml:space="preserve"> </w:t>
      </w:r>
      <w:r>
        <w:t xml:space="preserve">переключает связанные новости на категорию Crypto; запрос использует категорию</w:t>
      </w:r>
      <w:r>
        <w:t xml:space="preserve"> </w:t>
      </w:r>
      <w:r>
        <w:t xml:space="preserve">без передачи текста контракта Polymarket новостному провайдеру.</w:t>
      </w:r>
    </w:p>
    <w:p>
      <w:pPr>
        <w:pStyle w:val="BodyText"/>
        <w:keepNext/>
      </w:pPr>
      <w:r>
        <w:drawing>
          <wp:inline>
            <wp:extent cx="6400800" cy="7556499"/>
            <wp:effectExtent b="0" l="0" r="0" t="0"/>
            <wp:docPr descr="Реальный локальный MVP Polymarket: рынки" title="" id="68" name="Picture"/>
            <a:graphic>
              <a:graphicData uri="http://schemas.openxmlformats.org/drawingml/2006/picture">
                <pic:pic>
                  <pic:nvPicPr>
                    <pic:cNvPr descr="screenshots/polymarket-mvp-deskto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5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Реальный локальный MVP по адресу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http://127.0.0.1:3000/polymarket</w:t>
      </w:r>
      <w:r>
        <w:rPr>
          <w:i/>
          <w:iCs/>
        </w:rPr>
        <w:t xml:space="preserve">, снятый</w:t>
      </w:r>
      <w:r>
        <w:rPr>
          <w:i/>
          <w:iCs/>
        </w:rPr>
        <w:t xml:space="preserve"> </w:t>
      </w:r>
      <w:r>
        <w:rPr>
          <w:i/>
          <w:iCs/>
        </w:rPr>
        <w:t xml:space="preserve">9 сентября 2026 года в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02:26:51.323448 UTC</w:t>
      </w:r>
      <w:r>
        <w:rPr>
          <w:i/>
          <w:iCs/>
        </w:rPr>
        <w:t xml:space="preserve">, с публичными REST-данными и</w:t>
      </w:r>
      <w:r>
        <w:rPr>
          <w:i/>
          <w:iCs/>
        </w:rPr>
        <w:t xml:space="preserve"> </w:t>
      </w:r>
      <w:r>
        <w:rPr>
          <w:i/>
          <w:iCs/>
        </w:rPr>
        <w:t xml:space="preserve">изображением события. Это наш интерфейс, а не сайт Polymarket. График связан</w:t>
      </w:r>
      <w:r>
        <w:rPr>
          <w:i/>
          <w:iCs/>
        </w:rPr>
        <w:t xml:space="preserve"> </w:t>
      </w:r>
      <w:r>
        <w:rPr>
          <w:i/>
          <w:iCs/>
        </w:rPr>
        <w:t xml:space="preserve">с отдельно записанной локальной историей, а не старой статической выборкой.</w:t>
      </w:r>
    </w:p>
    <w:p>
      <w:pPr>
        <w:pStyle w:val="BodyText"/>
        <w:keepNext/>
      </w:pPr>
      <w:r>
        <w:drawing>
          <wp:inline>
            <wp:extent cx="6400800" cy="4407985"/>
            <wp:effectExtent b="0" l="0" r="0" t="0"/>
            <wp:docPr descr="Реальный локальный MVP Polymarket: связанные новости" title="" id="71" name="Picture"/>
            <a:graphic>
              <a:graphicData uri="http://schemas.openxmlformats.org/drawingml/2006/picture">
                <pic:pic>
                  <pic:nvPicPr>
                    <pic:cNvPr descr="screenshots/polymarket-mvp-new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0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Реальный блок связанных новостей, снятый 9 сентября 2026 года в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02:26:51.853924 UTC</w:t>
      </w:r>
      <w:r>
        <w:rPr>
          <w:i/>
          <w:iCs/>
        </w:rPr>
        <w:t xml:space="preserve">. Карточки атрибутированы настроенным провайдерам;</w:t>
      </w:r>
      <w:r>
        <w:rPr>
          <w:i/>
          <w:iCs/>
        </w:rPr>
        <w:t xml:space="preserve"> </w:t>
      </w:r>
      <w:r>
        <w:rPr>
          <w:i/>
          <w:iCs/>
        </w:rPr>
        <w:t xml:space="preserve">это не ответ API статей Polymarket. Хеши и дополнительные снимки мобильной</w:t>
      </w:r>
      <w:r>
        <w:rPr>
          <w:i/>
          <w:iCs/>
        </w:rPr>
        <w:t xml:space="preserve"> </w:t>
      </w:r>
      <w:r>
        <w:rPr>
          <w:i/>
          <w:iCs/>
        </w:rPr>
        <w:t xml:space="preserve">версии/тёмной темы указаны в журнале проверки.</w:t>
      </w:r>
      <w:r>
        <w:rPr>
          <w:rStyle w:val="FootnoteReference"/>
        </w:rPr>
        <w:footnoteReference w:id="73"/>
      </w:r>
    </w:p>
    <w:bookmarkEnd w:id="75"/>
    <w:bookmarkStart w:id="85" w:name="X837c8e6b1da00492e134558437f720bf65000e8"/>
    <w:p>
      <w:pPr>
        <w:pStyle w:val="Heading2"/>
      </w:pPr>
      <w:r>
        <w:t xml:space="preserve">10. Права, стоимость и следующий шаг</w:t>
      </w:r>
    </w:p>
    <w:p>
      <w:pPr>
        <w:pStyle w:val="FirstParagraph"/>
      </w:pPr>
      <w:r>
        <w:rPr>
          <w:b/>
          <w:bCs/>
        </w:rPr>
        <w:t xml:space="preserve">Публичные вызовы выполнены без ключа и предварительного обращения;</w:t>
      </w:r>
      <w:r>
        <w:rPr>
          <w:b/>
          <w:bCs/>
        </w:rPr>
        <w:t xml:space="preserve"> </w:t>
      </w:r>
      <w:r>
        <w:rPr>
          <w:b/>
          <w:bCs/>
        </w:rPr>
        <w:t xml:space="preserve">права компании не подтверждены.</w:t>
      </w:r>
      <w:r>
        <w:t xml:space="preserve"> </w:t>
      </w:r>
      <w:r>
        <w:t xml:space="preserve">Документация предлагает показ данных,</w:t>
      </w:r>
      <w:r>
        <w:t xml:space="preserve"> </w:t>
      </w:r>
      <w:r>
        <w:t xml:space="preserve">но стандартная лицензия связана с личной некоммерческой торговлей. По нашей</w:t>
      </w:r>
      <w:r>
        <w:t xml:space="preserve"> </w:t>
      </w:r>
      <w:r>
        <w:t xml:space="preserve">оценке, до регулярного корпоративного сбора нужно письменное подтверждение</w:t>
      </w:r>
      <w:r>
        <w:t xml:space="preserve"> </w:t>
      </w:r>
      <w:r>
        <w:t xml:space="preserve">сценария либо подходящий договор; личный вход этого не заменяет.</w:t>
      </w:r>
      <w:r>
        <w:rPr>
          <w:rStyle w:val="FootnoteReference"/>
        </w:rPr>
        <w:footnoteReference w:id="76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Вывод для нашего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Можно подключиться без обращения к Polymarket?</w:t>
            </w:r>
          </w:p>
        </w:tc>
        <w:tc>
          <w:tcPr/>
          <w:p>
            <w:pPr>
              <w:pStyle w:val="Compact"/>
            </w:pPr>
            <w:r>
              <w:t xml:space="preserve">К публичному REST — да; ключ и отдельное техническое согласование не нужны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Обязательно платить?</w:t>
            </w:r>
          </w:p>
        </w:tc>
        <w:tc>
          <w:tcPr/>
          <w:p>
            <w:pPr>
              <w:pStyle w:val="Compact"/>
            </w:pPr>
            <w:r>
              <w:t xml:space="preserve">Не установлено; публичная цена для нашего корпоративного сценария не найдена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Рабочая локальная страница подтверждает разрешение?</w:t>
            </w:r>
          </w:p>
        </w:tc>
        <w:tc>
          <w:tcPr/>
          <w:p>
            <w:pPr>
              <w:pStyle w:val="Compact"/>
            </w:pPr>
            <w:r>
              <w:t xml:space="preserve">Нет; это проверка техники, а не корпоративная лицензия или одобренный поставщиком пилот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нужно до регулярного рабочего использования?</w:t>
            </w:r>
          </w:p>
        </w:tc>
        <w:tc>
          <w:tcPr/>
          <w:p>
            <w:pPr>
              <w:pStyle w:val="Compact"/>
            </w:pPr>
            <w:r>
              <w:t xml:space="preserve">Письменное подтверждение сценария публичного API либо подходящий договор</w:t>
            </w:r>
          </w:p>
        </w:tc>
      </w:tr>
    </w:tbl>
    <w:p>
      <w:pPr>
        <w:pStyle w:val="BodyText"/>
      </w:pPr>
      <w:r>
        <w:t xml:space="preserve">Название «локальный», «внутренний» или «пилот» не создаёт исключения из условий</w:t>
      </w:r>
      <w:r>
        <w:t xml:space="preserve"> </w:t>
      </w:r>
      <w:r>
        <w:t xml:space="preserve">лицензирования. Сохранённые примеры и интерактивные проверки нужно описывать</w:t>
      </w:r>
      <w:r>
        <w:t xml:space="preserve"> </w:t>
      </w:r>
      <w:r>
        <w:t xml:space="preserve">по фактическому объёму, а не как разрешённый бесплатный коммерческий набор данных.</w:t>
      </w:r>
    </w:p>
    <w:p>
      <w:pPr>
        <w:pStyle w:val="BodyText"/>
      </w:pPr>
      <w:r>
        <w:t xml:space="preserve">Документированный путь Market Data Agreement —</w:t>
      </w:r>
      <w:r>
        <w:t xml:space="preserve"> </w:t>
      </w:r>
      <w:hyperlink r:id="rId78">
        <w:r>
          <w:rPr>
            <w:rStyle w:val="Hyperlink"/>
            <w:b/>
            <w:bCs/>
          </w:rPr>
          <w:t xml:space="preserve">data@polymarket.us</w:t>
        </w:r>
      </w:hyperlink>
      <w:r>
        <w:t xml:space="preserve">.</w:t>
      </w:r>
      <w:r>
        <w:t xml:space="preserve"> </w:t>
      </w:r>
      <w:r>
        <w:t xml:space="preserve">Цена неизвестна. Не установлено, что оплата неизбежна или что каждый публичный</w:t>
      </w:r>
      <w:r>
        <w:t xml:space="preserve"> </w:t>
      </w:r>
      <w:r>
        <w:t xml:space="preserve">запрос требует институционального подключения. Поле</w:t>
      </w:r>
      <w:r>
        <w:t xml:space="preserve"> </w:t>
      </w:r>
      <w:r>
        <w:rPr>
          <w:rStyle w:val="VerbatimChar"/>
        </w:rPr>
        <w:t xml:space="preserve">feeCoefficient</w:t>
      </w:r>
      <w:r>
        <w:t xml:space="preserve"> </w:t>
      </w:r>
      <w:r>
        <w:t xml:space="preserve">в ответе</w:t>
      </w:r>
      <w:r>
        <w:t xml:space="preserve"> </w:t>
      </w:r>
      <w:r>
        <w:t xml:space="preserve">рынка — не предложение цены за лицензию на данные. Отдельно подтвердить показ</w:t>
      </w:r>
      <w:r>
        <w:t xml:space="preserve"> </w:t>
      </w:r>
      <w:r>
        <w:t xml:space="preserve">сотрудникам, хранение, сроки, резервные копии, изображения событий, производные показатели и внешнюю</w:t>
      </w:r>
      <w:r>
        <w:t xml:space="preserve"> </w:t>
      </w:r>
      <w:r>
        <w:t xml:space="preserve">обработку через AI. Письма, покупки и торговые действия не выполнялись.</w:t>
      </w:r>
      <w:r>
        <w:rPr>
          <w:rStyle w:val="FootnoteReference"/>
        </w:rPr>
        <w:footnoteReference w:id="79"/>
      </w:r>
    </w:p>
    <w:p>
      <w:pPr>
        <w:pStyle w:val="BodyText"/>
      </w:pPr>
      <w:r>
        <w:t xml:space="preserve">В июльском анонсе Institutional Research Polymarket отдельно предлагает</w:t>
      </w:r>
      <w:r>
        <w:t xml:space="preserve"> </w:t>
      </w:r>
      <w:r>
        <w:t xml:space="preserve">коммерческую продажу данных обеих бирж — US и международной — через</w:t>
      </w:r>
      <w:r>
        <w:t xml:space="preserve"> </w:t>
      </w:r>
      <w:r>
        <w:rPr>
          <w:rStyle w:val="VerbatimChar"/>
        </w:rPr>
        <w:t xml:space="preserve">institutional@polymarket.com</w:t>
      </w:r>
      <w:r>
        <w:t xml:space="preserve">. Нашей цены там нет; обязательная оплата каждого</w:t>
      </w:r>
      <w:r>
        <w:t xml:space="preserve"> </w:t>
      </w:r>
      <w:r>
        <w:t xml:space="preserve">публичного запроса не заявлена. Публичный тариф US относится к торговым</w:t>
      </w:r>
      <w:r>
        <w:t xml:space="preserve"> </w:t>
      </w:r>
      <w:r>
        <w:t xml:space="preserve">операциям, а не определяет стоимость лицензии на чтение данных.</w:t>
      </w:r>
      <w:r>
        <w:t xml:space="preserve"> </w:t>
      </w:r>
      <w:r>
        <w:rPr>
          <w:rStyle w:val="FootnoteReference"/>
        </w:rPr>
        <w:footnoteReference w:id="81"/>
      </w:r>
      <w:r>
        <w:t xml:space="preserve">,</w:t>
      </w:r>
      <w:r>
        <w:rPr>
          <w:rStyle w:val="FootnoteReference"/>
        </w:rPr>
        <w:footnoteReference w:id="83"/>
      </w:r>
    </w:p>
    <w:p>
      <w:pPr>
        <w:pStyle w:val="BodyText"/>
      </w:pPr>
      <w:r>
        <w:rPr>
          <w:b/>
          <w:bCs/>
        </w:rPr>
        <w:t xml:space="preserve">Этот перечень относится к Polymarket US.</w:t>
      </w:r>
      <w:r>
        <w:t xml:space="preserve"> </w:t>
      </w:r>
      <w:r>
        <w:t xml:space="preserve">У международного</w:t>
      </w:r>
      <w:r>
        <w:t xml:space="preserve"> </w:t>
      </w:r>
      <w:r>
        <w:rPr>
          <w:rStyle w:val="VerbatimChar"/>
        </w:rPr>
        <w:t xml:space="preserve">polymarket.com</w:t>
      </w:r>
      <w:r>
        <w:t xml:space="preserve"> </w:t>
      </w:r>
      <w:r>
        <w:t xml:space="preserve">другие API и условия; роль ICE в международной поставке не доказывает</w:t>
      </w:r>
      <w:r>
        <w:t xml:space="preserve"> </w:t>
      </w:r>
      <w:r>
        <w:t xml:space="preserve">обязательность ICE для US.</w:t>
      </w:r>
    </w:p>
    <w:bookmarkEnd w:id="85"/>
    <w:bookmarkStart w:id="86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t xml:space="preserve">Официальные источники изучены 8–9 сентября 2026 года. У локальных материалов сохранено точное время запроса или снимка; приведённая редакция условий действует с 25 сентября 2025 года.</w:t>
      </w:r>
    </w:p>
    <w:p>
      <w:pPr>
        <w:pStyle w:val="Compact"/>
        <w:numPr>
          <w:ilvl w:val="0"/>
          <w:numId w:val="1001"/>
        </w:numPr>
      </w:pPr>
      <w:r>
        <w:t xml:space="preserve">Локальные материалы проверки.</w:t>
      </w:r>
      <w:r>
        <w:t xml:space="preserve"> </w:t>
      </w:r>
      <w:hyperlink r:id="rId19">
        <w:r>
          <w:rPr>
            <w:rStyle w:val="Hyperlink"/>
          </w:rPr>
          <w:t xml:space="preserve">Исходный журнал запросов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21">
        <w:r>
          <w:rPr>
            <w:rStyle w:val="Hyperlink"/>
          </w:rPr>
          <w:t xml:space="preserve">Описание публичного API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0">
        <w:r>
          <w:rPr>
            <w:rStyle w:val="Hyperlink"/>
          </w:rPr>
          <w:t xml:space="preserve">страница события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3">
        <w:r>
          <w:rPr>
            <w:rStyle w:val="Hyperlink"/>
          </w:rPr>
          <w:t xml:space="preserve">Описание рынка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6">
        <w:r>
          <w:rPr>
            <w:rStyle w:val="Hyperlink"/>
          </w:rPr>
          <w:t xml:space="preserve">BBO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38">
        <w:r>
          <w:rPr>
            <w:rStyle w:val="Hyperlink"/>
          </w:rPr>
          <w:t xml:space="preserve">стакан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41">
        <w:r>
          <w:rPr>
            <w:rStyle w:val="Hyperlink"/>
          </w:rPr>
          <w:t xml:space="preserve">История цен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47">
        <w:r>
          <w:rPr>
            <w:rStyle w:val="Hyperlink"/>
          </w:rPr>
          <w:t xml:space="preserve">API расчёта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50">
        <w:r>
          <w:rPr>
            <w:rStyle w:val="Hyperlink"/>
          </w:rPr>
          <w:t xml:space="preserve">The Oracle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2">
        <w:r>
          <w:rPr>
            <w:rStyle w:val="Hyperlink"/>
          </w:rPr>
          <w:t xml:space="preserve">индекс US API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54">
        <w:r>
          <w:rPr>
            <w:rStyle w:val="Hyperlink"/>
          </w:rPr>
          <w:t xml:space="preserve">анонс Journalism Tools</w:t>
        </w:r>
      </w:hyperlink>
      <w:r>
        <w:t xml:space="preserve">. 2 апреля 2026.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7">
        <w:r>
          <w:rPr>
            <w:rStyle w:val="Hyperlink"/>
          </w:rPr>
          <w:t xml:space="preserve">Лимиты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59">
        <w:r>
          <w:rPr>
            <w:rStyle w:val="Hyperlink"/>
          </w:rPr>
          <w:t xml:space="preserve">WebSocket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61">
        <w:r>
          <w:rPr>
            <w:rStyle w:val="Hyperlink"/>
          </w:rPr>
          <w:t xml:space="preserve">институциональные данные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Локальные материалы проверки.</w:t>
      </w:r>
      <w:r>
        <w:t xml:space="preserve"> </w:t>
      </w:r>
      <w:hyperlink r:id="rId64">
        <w:r>
          <w:rPr>
            <w:rStyle w:val="Hyperlink"/>
          </w:rPr>
          <w:t xml:space="preserve">Журнал браузерной проверки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Локальные материалы проверки.</w:t>
      </w:r>
      <w:r>
        <w:t xml:space="preserve"> </w:t>
      </w:r>
      <w:hyperlink r:id="rId66">
        <w:r>
          <w:rPr>
            <w:rStyle w:val="Hyperlink"/>
          </w:rPr>
          <w:t xml:space="preserve">Нормализованный локальный ответ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Локальные материалы проверки.</w:t>
      </w:r>
      <w:r>
        <w:t xml:space="preserve"> </w:t>
      </w:r>
      <w:hyperlink r:id="rId74">
        <w:r>
          <w:rPr>
            <w:rStyle w:val="Hyperlink"/>
          </w:rPr>
          <w:t xml:space="preserve">Метаданные и хеши снимков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77">
        <w:r>
          <w:rPr>
            <w:rStyle w:val="Hyperlink"/>
          </w:rPr>
          <w:t xml:space="preserve">Условия US от 25 сентября 2025 года, §§5, 7 и 19</w:t>
        </w:r>
      </w:hyperlink>
      <w:r>
        <w:t xml:space="preserve">. 25 сентября 2025.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80">
        <w:r>
          <w:rPr>
            <w:rStyle w:val="Hyperlink"/>
          </w:rPr>
          <w:t xml:space="preserve">Подключение к данным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Polymarket / The Oracle.</w:t>
      </w:r>
      <w:r>
        <w:t xml:space="preserve"> </w:t>
      </w:r>
      <w:hyperlink r:id="rId82">
        <w:r>
          <w:rPr>
            <w:rStyle w:val="Hyperlink"/>
          </w:rPr>
          <w:t xml:space="preserve">Анонс Institutional Research</w:t>
        </w:r>
      </w:hyperlink>
      <w:r>
        <w:t xml:space="preserve">. 8 июля 2026.</w:t>
      </w:r>
    </w:p>
    <w:p>
      <w:pPr>
        <w:pStyle w:val="Compact"/>
        <w:numPr>
          <w:ilvl w:val="0"/>
          <w:numId w:val="1001"/>
        </w:numPr>
      </w:pPr>
      <w:r>
        <w:t xml:space="preserve">Polymarket US.</w:t>
      </w:r>
      <w:r>
        <w:t xml:space="preserve"> </w:t>
      </w:r>
      <w:hyperlink r:id="rId84">
        <w:r>
          <w:rPr>
            <w:rStyle w:val="Hyperlink"/>
          </w:rPr>
          <w:t xml:space="preserve">торговые тарифы</w:t>
        </w:r>
      </w:hyperlink>
      <w:r>
        <w:t xml:space="preserve">.</w:t>
      </w:r>
    </w:p>
    <w:bookmarkEnd w:id="86"/>
    <w:bookmarkEnd w:id="87"/>
    <w:sectPr w:rsidR="00FC693F" w:rsidRPr="0006063C" w:rsidSect="00034616">
      <w:footerReference r:id="rId9" w:type="default"/>
      <w:pgSz w:h="16838" w:w="11906"/>
      <w:pgMar w:bottom="907" w:footer="720" w:gutter="0" w:header="720" w:left="907" w:right="907" w:top="90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Polymarket data inventory •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9">
        <w:r>
          <w:rPr>
            <w:rStyle w:val="Hyperlink"/>
          </w:rPr>
          <w:t xml:space="preserve">Исходный журнал запросов</w:t>
        </w:r>
      </w:hyperlink>
      <w:r>
        <w:t xml:space="preserve">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1">
        <w:r>
          <w:rPr>
            <w:rStyle w:val="Hyperlink"/>
          </w:rPr>
          <w:t xml:space="preserve">Описание публичного API</w:t>
        </w:r>
      </w:hyperlink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страница события</w:t>
        </w:r>
      </w:hyperlink>
      <w:r>
        <w:t xml:space="preserve">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3">
        <w:r>
          <w:rPr>
            <w:rStyle w:val="Hyperlink"/>
          </w:rPr>
          <w:t xml:space="preserve">Описание рынка</w:t>
        </w:r>
      </w:hyperlink>
      <w:r>
        <w:t xml:space="preserve">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6">
        <w:r>
          <w:rPr>
            <w:rStyle w:val="Hyperlink"/>
          </w:rPr>
          <w:t xml:space="preserve">BBO</w:t>
        </w:r>
      </w:hyperlink>
      <w:r>
        <w:t xml:space="preserve">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8">
        <w:r>
          <w:rPr>
            <w:rStyle w:val="Hyperlink"/>
          </w:rPr>
          <w:t xml:space="preserve">стакан</w:t>
        </w:r>
      </w:hyperlink>
      <w:r>
        <w:t xml:space="preserve">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1">
        <w:r>
          <w:rPr>
            <w:rStyle w:val="Hyperlink"/>
          </w:rPr>
          <w:t xml:space="preserve">История цен</w:t>
        </w:r>
      </w:hyperlink>
      <w:r>
        <w:t xml:space="preserve">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7">
        <w:r>
          <w:rPr>
            <w:rStyle w:val="Hyperlink"/>
          </w:rPr>
          <w:t xml:space="preserve">API расчёта</w:t>
        </w:r>
      </w:hyperlink>
      <w:r>
        <w:t xml:space="preserve">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0">
        <w:r>
          <w:rPr>
            <w:rStyle w:val="Hyperlink"/>
          </w:rPr>
          <w:t xml:space="preserve">The Oracle</w:t>
        </w:r>
      </w:hyperlink>
      <w:r>
        <w:t xml:space="preserve">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2">
        <w:r>
          <w:rPr>
            <w:rStyle w:val="Hyperlink"/>
          </w:rPr>
          <w:t xml:space="preserve">индекс US API</w:t>
        </w:r>
      </w:hyperlink>
      <w:r>
        <w:t xml:space="preserve">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4">
        <w:r>
          <w:rPr>
            <w:rStyle w:val="Hyperlink"/>
          </w:rPr>
          <w:t xml:space="preserve">анонс Journalism Tools</w:t>
        </w:r>
      </w:hyperlink>
      <w:r>
        <w:t xml:space="preserve">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7">
        <w:r>
          <w:rPr>
            <w:rStyle w:val="Hyperlink"/>
          </w:rPr>
          <w:t xml:space="preserve">Лимиты</w:t>
        </w:r>
      </w:hyperlink>
      <w:r>
        <w:t xml:space="preserve">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9">
        <w:r>
          <w:rPr>
            <w:rStyle w:val="Hyperlink"/>
          </w:rPr>
          <w:t xml:space="preserve">WebSocket</w:t>
        </w:r>
      </w:hyperlink>
      <w:r>
        <w:t xml:space="preserve">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1">
        <w:r>
          <w:rPr>
            <w:rStyle w:val="Hyperlink"/>
          </w:rPr>
          <w:t xml:space="preserve">институциональные данные</w:t>
        </w:r>
      </w:hyperlink>
      <w:r>
        <w:t xml:space="preserve">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4">
        <w:r>
          <w:rPr>
            <w:rStyle w:val="Hyperlink"/>
          </w:rPr>
          <w:t xml:space="preserve">Журнал браузерной проверки</w:t>
        </w:r>
      </w:hyperlink>
      <w:r>
        <w:t xml:space="preserve">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6">
        <w:r>
          <w:rPr>
            <w:rStyle w:val="Hyperlink"/>
          </w:rPr>
          <w:t xml:space="preserve">Нормализованный локальный ответ</w:t>
        </w:r>
      </w:hyperlink>
      <w:r>
        <w:t xml:space="preserve">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4">
        <w:r>
          <w:rPr>
            <w:rStyle w:val="Hyperlink"/>
          </w:rPr>
          <w:t xml:space="preserve">Метаданные и хеши снимков</w:t>
        </w:r>
      </w:hyperlink>
      <w:r>
        <w:t xml:space="preserve">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7">
        <w:r>
          <w:rPr>
            <w:rStyle w:val="Hyperlink"/>
          </w:rPr>
          <w:t xml:space="preserve">Условия US от 25 сентября 2025 года, §§5, 7 и 19</w:t>
        </w:r>
      </w:hyperlink>
      <w:r>
        <w:t xml:space="preserve">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0">
        <w:r>
          <w:rPr>
            <w:rStyle w:val="Hyperlink"/>
          </w:rPr>
          <w:t xml:space="preserve">Подключение к данным</w:t>
        </w:r>
      </w:hyperlink>
      <w:r>
        <w:t xml:space="preserve">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2">
        <w:r>
          <w:rPr>
            <w:rStyle w:val="Hyperlink"/>
          </w:rPr>
          <w:t xml:space="preserve">Анонс Institutional Research</w:t>
        </w:r>
      </w:hyperlink>
      <w:r>
        <w:t xml:space="preserve">.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4">
        <w:r>
          <w:rPr>
            <w:rStyle w:val="Hyperlink"/>
          </w:rPr>
          <w:t xml:space="preserve">торговые тарифы</w:t>
        </w:r>
      </w:hyperlink>
      <w:r>
        <w:t xml:space="preserve">.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3263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3263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3263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Arial" w:asciiTheme="majorHAnsi" w:cstheme="majorBidi" w:eastAsiaTheme="majorEastAsia" w:hAnsi="Arial" w:hAnsiTheme="majorHAnsi"/>
      <w:color w:val="13263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67" Type="http://schemas.openxmlformats.org/officeDocument/2006/relationships/image" Target="media/rId67.png"/><Relationship Id="rId70" Type="http://schemas.openxmlformats.org/officeDocument/2006/relationships/image" Target="media/rId70.png"/><Relationship Id="rId26" Type="http://schemas.openxmlformats.org/officeDocument/2006/relationships/image" Target="media/rId26.png"/><Relationship Id="rId42" Type="http://schemas.openxmlformats.org/officeDocument/2006/relationships/image" Target="media/rId42.png"/><Relationship Id="rId22" Type="http://schemas.openxmlformats.org/officeDocument/2006/relationships/image" Target="media/rId22.png"/><Relationship Id="rId21" Type="http://schemas.openxmlformats.org/officeDocument/2006/relationships/hyperlink" Target="https://docs.polymarket.us/api-reference/introduction" TargetMode="External"/><Relationship Id="rId36" Type="http://schemas.openxmlformats.org/officeDocument/2006/relationships/hyperlink" Target="https://docs.polymarket.us/api-reference/markets/get-market-bbo" TargetMode="External"/><Relationship Id="rId38" Type="http://schemas.openxmlformats.org/officeDocument/2006/relationships/hyperlink" Target="https://docs.polymarket.us/api-reference/markets/get-market-book" TargetMode="External"/><Relationship Id="rId47" Type="http://schemas.openxmlformats.org/officeDocument/2006/relationships/hyperlink" Target="https://docs.polymarket.us/api-reference/markets/get-market-settlement" TargetMode="External"/><Relationship Id="rId33" Type="http://schemas.openxmlformats.org/officeDocument/2006/relationships/hyperlink" Target="https://docs.polymarket.us/api-reference/markets/get-markets" TargetMode="External"/><Relationship Id="rId41" Type="http://schemas.openxmlformats.org/officeDocument/2006/relationships/hyperlink" Target="https://docs.polymarket.us/api-reference/price-history/get-price-history" TargetMode="External"/><Relationship Id="rId57" Type="http://schemas.openxmlformats.org/officeDocument/2006/relationships/hyperlink" Target="https://docs.polymarket.us/api-reference/rate-limits" TargetMode="External"/><Relationship Id="rId59" Type="http://schemas.openxmlformats.org/officeDocument/2006/relationships/hyperlink" Target="https://docs.polymarket.us/api-reference/websocket/markets" TargetMode="External"/><Relationship Id="rId80" Type="http://schemas.openxmlformats.org/officeDocument/2006/relationships/hyperlink" Target="https://docs.polymarket.us/data-guide/onboarding" TargetMode="External"/><Relationship Id="rId61" Type="http://schemas.openxmlformats.org/officeDocument/2006/relationships/hyperlink" Target="https://docs.polymarket.us/data-guide/overview" TargetMode="External"/><Relationship Id="rId84" Type="http://schemas.openxmlformats.org/officeDocument/2006/relationships/hyperlink" Target="https://docs.polymarket.us/fees" TargetMode="External"/><Relationship Id="rId52" Type="http://schemas.openxmlformats.org/officeDocument/2006/relationships/hyperlink" Target="https://docs.polymarket.us/llms.txt" TargetMode="External"/><Relationship Id="rId50" Type="http://schemas.openxmlformats.org/officeDocument/2006/relationships/hyperlink" Target="https://news.polymarket.com/about" TargetMode="External"/><Relationship Id="rId82" Type="http://schemas.openxmlformats.org/officeDocument/2006/relationships/hyperlink" Target="https://news.polymarket.com/p/introducing-polymarket-institutional" TargetMode="External"/><Relationship Id="rId54" Type="http://schemas.openxmlformats.org/officeDocument/2006/relationships/hyperlink" Target="https://news.polymarket.com/p/new-polymarket-tools-for-journalists" TargetMode="External"/><Relationship Id="rId30" Type="http://schemas.openxmlformats.org/officeDocument/2006/relationships/hyperlink" Target="https://polymarket.us/event/usfed-fomc-2026-09-16" TargetMode="External"/><Relationship Id="rId77" Type="http://schemas.openxmlformats.org/officeDocument/2006/relationships/hyperlink" Target="https://polymarket.us/tos" TargetMode="External"/><Relationship Id="rId78" Type="http://schemas.openxmlformats.org/officeDocument/2006/relationships/hyperlink" Target="mailto:data@polymarket.us" TargetMode="External"/><Relationship Id="rId19" Type="http://schemas.openxmlformats.org/officeDocument/2006/relationships/hyperlink" Target="polymarket-evidence/2026-09-08/manifest.json" TargetMode="External"/><Relationship Id="rId74" Type="http://schemas.openxmlformats.org/officeDocument/2006/relationships/hyperlink" Target="polymarket-evidence/2026-09-08/screenshots.json" TargetMode="External"/><Relationship Id="rId66" Type="http://schemas.openxmlformats.org/officeDocument/2006/relationships/hyperlink" Target="polymarket-evidence/2026-09-09/mvp-market.json" TargetMode="External"/><Relationship Id="rId64" Type="http://schemas.openxmlformats.org/officeDocument/2006/relationships/hyperlink" Target="polymarket-evidence/2026-09-09/mvp-validation.json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docs.polymarket.us/api-reference/introduction" TargetMode="External"/><Relationship Id="rId36" Type="http://schemas.openxmlformats.org/officeDocument/2006/relationships/hyperlink" Target="https://docs.polymarket.us/api-reference/markets/get-market-bbo" TargetMode="External"/><Relationship Id="rId38" Type="http://schemas.openxmlformats.org/officeDocument/2006/relationships/hyperlink" Target="https://docs.polymarket.us/api-reference/markets/get-market-book" TargetMode="External"/><Relationship Id="rId47" Type="http://schemas.openxmlformats.org/officeDocument/2006/relationships/hyperlink" Target="https://docs.polymarket.us/api-reference/markets/get-market-settlement" TargetMode="External"/><Relationship Id="rId33" Type="http://schemas.openxmlformats.org/officeDocument/2006/relationships/hyperlink" Target="https://docs.polymarket.us/api-reference/markets/get-markets" TargetMode="External"/><Relationship Id="rId41" Type="http://schemas.openxmlformats.org/officeDocument/2006/relationships/hyperlink" Target="https://docs.polymarket.us/api-reference/price-history/get-price-history" TargetMode="External"/><Relationship Id="rId57" Type="http://schemas.openxmlformats.org/officeDocument/2006/relationships/hyperlink" Target="https://docs.polymarket.us/api-reference/rate-limits" TargetMode="External"/><Relationship Id="rId59" Type="http://schemas.openxmlformats.org/officeDocument/2006/relationships/hyperlink" Target="https://docs.polymarket.us/api-reference/websocket/markets" TargetMode="External"/><Relationship Id="rId80" Type="http://schemas.openxmlformats.org/officeDocument/2006/relationships/hyperlink" Target="https://docs.polymarket.us/data-guide/onboarding" TargetMode="External"/><Relationship Id="rId61" Type="http://schemas.openxmlformats.org/officeDocument/2006/relationships/hyperlink" Target="https://docs.polymarket.us/data-guide/overview" TargetMode="External"/><Relationship Id="rId84" Type="http://schemas.openxmlformats.org/officeDocument/2006/relationships/hyperlink" Target="https://docs.polymarket.us/fees" TargetMode="External"/><Relationship Id="rId52" Type="http://schemas.openxmlformats.org/officeDocument/2006/relationships/hyperlink" Target="https://docs.polymarket.us/llms.txt" TargetMode="External"/><Relationship Id="rId50" Type="http://schemas.openxmlformats.org/officeDocument/2006/relationships/hyperlink" Target="https://news.polymarket.com/about" TargetMode="External"/><Relationship Id="rId82" Type="http://schemas.openxmlformats.org/officeDocument/2006/relationships/hyperlink" Target="https://news.polymarket.com/p/introducing-polymarket-institutional" TargetMode="External"/><Relationship Id="rId54" Type="http://schemas.openxmlformats.org/officeDocument/2006/relationships/hyperlink" Target="https://news.polymarket.com/p/new-polymarket-tools-for-journalists" TargetMode="External"/><Relationship Id="rId30" Type="http://schemas.openxmlformats.org/officeDocument/2006/relationships/hyperlink" Target="https://polymarket.us/event/usfed-fomc-2026-09-16" TargetMode="External"/><Relationship Id="rId77" Type="http://schemas.openxmlformats.org/officeDocument/2006/relationships/hyperlink" Target="https://polymarket.us/tos" TargetMode="External"/><Relationship Id="rId78" Type="http://schemas.openxmlformats.org/officeDocument/2006/relationships/hyperlink" Target="mailto:data@polymarket.us" TargetMode="External"/><Relationship Id="rId19" Type="http://schemas.openxmlformats.org/officeDocument/2006/relationships/hyperlink" Target="polymarket-evidence/2026-09-08/manifest.json" TargetMode="External"/><Relationship Id="rId74" Type="http://schemas.openxmlformats.org/officeDocument/2006/relationships/hyperlink" Target="polymarket-evidence/2026-09-08/screenshots.json" TargetMode="External"/><Relationship Id="rId66" Type="http://schemas.openxmlformats.org/officeDocument/2006/relationships/hyperlink" Target="polymarket-evidence/2026-09-09/mvp-market.json" TargetMode="External"/><Relationship Id="rId64" Type="http://schemas.openxmlformats.org/officeDocument/2006/relationships/hyperlink" Target="polymarket-evidence/2026-09-09/mvp-valid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2026-09-09T02:36:21Z</dcterms:created>
  <dcterms:modified xsi:type="dcterms:W3CDTF">2026-09-09T02:36:21Z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