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Architecture Deviations Report</w:t>
      </w:r>
    </w:p>
    <w:p>
      <w:pPr>
        <w:spacing w:after="240"/>
        <w:jc w:val="center"/>
      </w:pPr>
      <w:r>
        <w:rPr>
          <w:sz w:val="32"/>
          <w:szCs w:val="32"/>
        </w:rPr>
        <w:t xml:space="preserve">Collaborative Document Editor with AI Writing Assistant</w:t>
      </w:r>
    </w:p>
    <w:p>
      <w:pPr>
        <w:spacing w:after="480"/>
        <w:jc w:val="center"/>
      </w:pPr>
      <w:r>
        <w:rPr>
          <w:i/>
          <w:iCs/>
          <w:sz w:val="28"/>
          <w:szCs w:val="28"/>
        </w:rPr>
        <w:t xml:space="preserve">Assignment 1 design → Assignment 2 implementation</w:t>
      </w:r>
    </w:p>
    <w:p>
      <w:pPr>
        <w:spacing w:after="120"/>
        <w:jc w:val="center"/>
      </w:pPr>
      <w:r>
        <w:rPr>
          <w:sz w:val="24"/>
          <w:szCs w:val="24"/>
        </w:rPr>
        <w:t xml:space="preserve">April 2026</w:t>
      </w:r>
    </w:p>
    <w:p>
      <w:r>
        <w:br w:type="page"/>
      </w:r>
    </w:p>
    <w:p>
      <w:pPr>
        <w:pStyle w:val="Heading1"/>
        <w:spacing w:after="180" w:before="360"/>
      </w:pPr>
      <w:r>
        <w:t xml:space="preserve">1. Introduction</w:t>
      </w:r>
    </w:p>
    <w:p>
      <w:pPr>
        <w:spacing w:after="120" w:line="300"/>
      </w:pPr>
      <w:r>
        <w:t xml:space="preserve">This document lists every difference between the Assignment 1 architectural design (Merged_Styled.docx) and the Assignment 2 implementation that was actually built. For each deviation it records what Assignment 1 specified, what Assignment 2 permits or requires, what was implemented, why, and whether the change is an improvement, a conscious compromise, an Assignment 2-aligned simplification, a scope cut, or a forced platform constraint. Assignment 2's submission format requires this deviation report as part of the testing and documentation component, so silence here is a grading penalty even when the underlying change is benign.</w:t>
      </w:r>
    </w:p>
    <w:p>
      <w:pPr>
        <w:spacing w:after="120" w:line="300"/>
      </w:pPr>
      <w:r>
        <w:t xml:space="preserve">A repeated theme below is that several Assignment 1 design choices (three separate backend services, a Redis-backed job queue, PostgreSQL, an S3 object store, OAuth/OIDC login, Yjs CRDT) were over-specified relative to what Assignment 2 actually requires. Assignment 2 explicitly permits a single FastAPI backend, SSE streaming, JWT-only authentication, file-based persistence, and last-write-wins concurrency as baseline. Many items that read as "deviations" from Assignment 1 are therefore Assignment 2-aligned simplifications rather than compromises, and are labelled accordingly.</w:t>
      </w:r>
    </w:p>
    <w:p>
      <w:pPr>
        <w:pStyle w:val="Heading1"/>
        <w:spacing w:after="180" w:before="360"/>
      </w:pPr>
      <w:r>
        <w:t xml:space="preserve">2. Classification Summary</w:t>
      </w:r>
    </w:p>
    <w:p>
      <w:pPr>
        <w:spacing w:after="120" w:line="300"/>
      </w:pPr>
      <w:r>
        <w:t xml:space="preserve">Twenty-four distinct deviations were identified. They fall into six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b/>
                <w:bCs/>
                <w:sz w:val="20"/>
                <w:szCs w:val="20"/>
              </w:rPr>
              <w:t xml:space="preserve">Classification</w:t>
            </w:r>
          </w:p>
        </w:tc>
        <w:tc>
          <w:tcPr>
            <w:tcW w:type="dxa" w:w="3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b/>
                <w:bCs/>
                <w:sz w:val="20"/>
                <w:szCs w:val="20"/>
              </w:rPr>
              <w:t xml:space="preserve">Count</w:t>
            </w:r>
          </w:p>
        </w:tc>
        <w:tc>
          <w:tcPr>
            <w:tcW w:type="dxa" w:w="4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b/>
                <w:bCs/>
                <w:sz w:val="20"/>
                <w:szCs w:val="20"/>
              </w:rPr>
              <w:t xml:space="preserve">Net effect on grade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Improvement</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10 deviations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Positive — beyond A1 or into full A2 compliance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A2-aligned simplification</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6 deviations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Neutral — A1 over-specified vs. A2's relaxed constraints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Conscious compromise</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4 deviations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Neutral — documented upgrade path preserved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Scope cut</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 deviations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Minor negative — A1 features not shipped (documented)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Platform constraint</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1 deviation</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Forced by W3C WebSocket API limitations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Bonus earned</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1 deviation</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Positive — A2 bonus-tier feature shipped</w:t>
            </w:r>
          </w:p>
        </w:tc>
      </w:tr>
    </w:tbl>
    <w:p>
      <w:pPr>
        <w:spacing w:after="120" w:line="300"/>
      </w:pPr>
      <w:r>
        <w:t xml:space="preserve"/>
      </w:r>
    </w:p>
    <w:p>
      <w:pPr>
        <w:spacing w:after="120" w:line="300"/>
      </w:pPr>
      <w:r>
        <w:t xml:space="preserve">The full list is shown in Section 3. Detailed analysis for each item follows in Sections 4–9.</w:t>
      </w:r>
    </w:p>
    <w:p>
      <w:pPr>
        <w:pStyle w:val="Heading1"/>
        <w:spacing w:after="180" w:before="360"/>
      </w:pPr>
      <w:r>
        <w:t xml:space="preserve">3. Deviation Index</w:t>
      </w:r>
    </w:p>
    <w:p>
      <w:pPr>
        <w:spacing w:after="120" w:line="300"/>
      </w:pPr>
      <w:r>
        <w:t xml:space="preserve">Every deviation has a stable ID (D1–D24) used throughout the rest of the document. The Assignment 1 section reference points to the specific clause in Merged_Styled.docx that the change diverges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3000"/>
        <w:gridCol w:w="2600"/>
      </w:tblGrid>
      <w:tr>
        <w:trPr>
          <w:tblHeader/>
        </w:trPr>
        <w:tc>
          <w:tcPr>
            <w:tcW w:type="dxa" w:w="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b/>
                <w:bCs/>
                <w:sz w:val="20"/>
                <w:szCs w:val="20"/>
              </w:rPr>
              <w:t xml:space="preserve">ID</w:t>
            </w:r>
          </w:p>
        </w:tc>
        <w:tc>
          <w:tcPr>
            <w:tcW w:type="dxa" w:w="3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b/>
                <w:bCs/>
                <w:sz w:val="20"/>
                <w:szCs w:val="20"/>
              </w:rPr>
              <w:t xml:space="preserve">Deviation</w:t>
            </w:r>
          </w:p>
        </w:tc>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b/>
                <w:bCs/>
                <w:sz w:val="20"/>
                <w:szCs w:val="20"/>
              </w:rPr>
              <w:t xml:space="preserve">A1 §</w:t>
            </w:r>
          </w:p>
        </w:tc>
        <w:tc>
          <w:tcPr>
            <w:tcW w:type="dxa" w:w="2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b/>
                <w:bCs/>
                <w:sz w:val="20"/>
                <w:szCs w:val="20"/>
              </w:rPr>
              <w:t xml:space="preserve">Classification</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D1</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Single FastAPI backend (no separate realtime / AI services)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§2.2, §2.3, ADR-002</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A2-aligned simplification</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D2</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SSE streaming for AI, no Redis+BullMQ queue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ADR-002</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A2-aligned simplification</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D3</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JSON-file persistence, no PostgreSQL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§2.4 ERD</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A2-aligned simplification</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D4</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No S3 / object storage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§2.2 container diagram</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A2-aligned simplification</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D5</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JWT-only auth (no OAuth / OIDC)</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§2.2 Auth &amp; Authorisation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A2-aligned simplification</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D6</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No Redis pub/sub (single-process WebSocket)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§2.2 Cache / Pub-Sub</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A2-aligned simplification</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D7</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Last-write-wins concurrency, not Yjs CRDT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ADR-001</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Conscious compromise</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D8</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AI events not broadcast to peers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§2.2 AI Integration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Conscious compromise</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D9</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Multi-provider LLM abstraction (Mock / Anthropic / Gemini / Ollama)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§2.2 Prompt design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Improvement</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D10</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MockProvider shipped as first-class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n/a (not in A1)</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Improvement</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D11</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Placeholder-key auto-detection → Mock fallback</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n/a (not in A1)</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Improvement</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D12</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Added 'custom' and 'grammar' AI actions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§1.2 FR-AI-01..05</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Improvement</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D13</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Single model per provider; no Haiku/Sonnet split by feature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§2.2 Model strategy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Conscious compromise</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D14</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Prompt templates in a Python module; not Jinja2 + S3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§2.2 Prompt design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A2-aligned simplification</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D15</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Privacy-compliant AIInteraction (hashes + lengths, 30-day TTL)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§2.2, §1.3 NFR-SEC</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Improvement</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D16</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Role-gated AI access (viewer denied, commenter limited)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§2.4 role matrix</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Improvement</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D17</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Monthly per-user quotas (80% warn / 100% block)</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§2.2 cost control</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Improvement</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D18</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AI history scoped to caller only, not all collaborators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§1.2 FR-AI-06</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Conscious compromise</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D19</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Side-panel word-level LCS diff view (zero external deps)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ADR-004</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Improvement</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D20</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Partial / sentence-level Accept not implemented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§2.2 stretch</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Scope cut</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D21</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Restructure action not implemented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§1.2 FR-AI-04</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Scope cut</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D22</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Remote cursors implemented (TipTap Decorations)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§1.2 FR-RT-03</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Improvement / A2 Bonus</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D23</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WebSocket auth via ?token query param, not Authorization header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§2.2 Communication Model</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Platform constraint</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D24</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WebSocket port 8001 → 8080 (same as HTTP)</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n/a (config)</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Config fix</w:t>
            </w:r>
          </w:p>
        </w:tc>
      </w:tr>
    </w:tbl>
    <w:p>
      <w:pPr>
        <w:pStyle w:val="Heading1"/>
        <w:spacing w:after="180" w:before="360"/>
      </w:pPr>
      <w:r>
        <w:t xml:space="preserve">4. Architectural Simplifications Aligned with Assignment 2</w:t>
      </w:r>
    </w:p>
    <w:p>
      <w:pPr>
        <w:spacing w:after="120" w:line="300"/>
      </w:pPr>
      <w:r>
        <w:t xml:space="preserve">Assignment 1 specified a distributed three-service architecture intended to demonstrate production scalability patterns. Assignment 2 walks that back explicitly: it requires one FastAPI backend, allows file-based persistence, and names SSE as a first-class streaming option. The deviations in this section would be compromises against Assignment 1 alone, but are neutral-or-positive once the Assignment 2 brief is taken into account. Each deviation below also reduces the operational surface a three-person student team has to defend during the Technical Q&amp;A.</w:t>
      </w:r>
    </w:p>
    <w:p>
      <w:pPr>
        <w:pStyle w:val="Heading3"/>
        <w:spacing w:after="100" w:before="220"/>
      </w:pPr>
      <w:r>
        <w:t xml:space="preserve">D1. Single FastAPI backend (no separate Real-Time Service or AI microservice)</w:t>
      </w:r>
    </w:p>
    <w:p>
      <w:pPr>
        <w:spacing w:after="80" w:line="300"/>
        <w:ind w:left="360"/>
      </w:pPr>
      <w:r>
        <w:rPr>
          <w:b/>
          <w:bCs/>
        </w:rPr>
        <w:t xml:space="preserve">Assignment 1 design: </w:t>
      </w:r>
      <w:r>
        <w:t xml:space="preserve">§2.2 Container Diagram and §2.3 directory layout show three backend services: apps/backend (Node.js / Express REST API), apps/realtime (Node.js + ws), and apps/ai-service (Python / FastAPI). ADR-002 reinforces the split with an independent AI worker dequeuing BullMQ jobs.</w:t>
      </w:r>
    </w:p>
    <w:p>
      <w:pPr>
        <w:spacing w:after="80" w:line="300"/>
        <w:ind w:left="360"/>
      </w:pPr>
      <w:r>
        <w:rPr>
          <w:b/>
          <w:bCs/>
        </w:rPr>
        <w:t xml:space="preserve">Assignment 2 requirement: </w:t>
      </w:r>
      <w:r>
        <w:t xml:space="preserve">The technology constraints section specifies "Backend: FastAPI" (singular). No split is required or even implied.</w:t>
      </w:r>
    </w:p>
    <w:p>
      <w:pPr>
        <w:spacing w:after="80" w:line="300"/>
        <w:ind w:left="360"/>
      </w:pPr>
      <w:r>
        <w:rPr>
          <w:b/>
          <w:bCs/>
        </w:rPr>
        <w:t xml:space="preserve">Implementation: </w:t>
      </w:r>
      <w:r>
        <w:t xml:space="preserve">One FastAPI app at backend/main.py mounting routers/documents.py, routers/collaboration.py (WebSocket), and routers/ai.py (SSE). The LLMProvider protocol in services/llm_provider.py preserves the vendor-isolation boundary without a second process.</w:t>
      </w:r>
    </w:p>
    <w:p>
      <w:pPr>
        <w:spacing w:after="60" w:line="300"/>
        <w:ind w:left="360"/>
      </w:pPr>
      <w:r>
        <w:rPr>
          <w:b/>
          <w:bCs/>
        </w:rPr>
        <w:t xml:space="preserve">Rationale:</w:t>
      </w:r>
    </w:p>
    <w:p>
      <w:pPr>
        <w:pStyle w:val="ListParagraph"/>
        <w:numPr>
          <w:ilvl w:val="0"/>
          <w:numId w:val="2"/>
        </w:numPr>
        <w:spacing w:after="60" w:line="300"/>
        <w:ind w:left="720"/>
      </w:pPr>
      <w:r>
        <w:t xml:space="preserve">Assignment 2 constrains the stack to a single FastAPI backend. A three-service layout would either violate that constraint or require gluing three FastAPI apps together with no demonstrable scalability benefit on a student-grade single-machine deployment.</w:t>
      </w:r>
    </w:p>
    <w:p>
      <w:pPr>
        <w:pStyle w:val="ListParagraph"/>
        <w:numPr>
          <w:ilvl w:val="0"/>
          <w:numId w:val="2"/>
        </w:numPr>
        <w:spacing w:after="60" w:line="300"/>
        <w:ind w:left="720"/>
      </w:pPr>
      <w:r>
        <w:t xml:space="preserve">Two additional processes would add startup cost, a second port to juggle in run.sh, and cross-process auth propagation complexity, none of which are graded.</w:t>
      </w:r>
    </w:p>
    <w:p>
      <w:pPr>
        <w:pStyle w:val="ListParagraph"/>
        <w:numPr>
          <w:ilvl w:val="0"/>
          <w:numId w:val="2"/>
        </w:numPr>
        <w:spacing w:after="60" w:line="300"/>
        <w:ind w:left="720"/>
      </w:pPr>
      <w:r>
        <w:t xml:space="preserve">The clean LLMProvider protocol means the AI router can be lifted into its own service later with no code changes — only an ingress-config change.</w:t>
      </w:r>
    </w:p>
    <w:p>
      <w:pPr>
        <w:spacing w:after="80" w:line="300"/>
        <w:ind w:left="360"/>
      </w:pPr>
      <w:r>
        <w:rPr>
          <w:b/>
          <w:bCs/>
        </w:rPr>
        <w:t xml:space="preserve">Verdict: </w:t>
      </w:r>
      <w:r>
        <w:t xml:space="preserve">Assignment 2-aligned simplification. Zero functional regression; the separation-of-concerns properties A1 wanted (vendor isolation, testability) are preserved inside the single process.</w:t>
      </w:r>
    </w:p>
    <w:p>
      <w:pPr>
        <w:pStyle w:val="Heading3"/>
        <w:spacing w:after="100" w:before="220"/>
      </w:pPr>
      <w:r>
        <w:t xml:space="preserve">D2. SSE streaming for AI, no Redis + BullMQ job queue</w:t>
      </w:r>
    </w:p>
    <w:p>
      <w:pPr>
        <w:spacing w:after="80" w:line="300"/>
        <w:ind w:left="360"/>
      </w:pPr>
      <w:r>
        <w:rPr>
          <w:b/>
          <w:bCs/>
        </w:rPr>
        <w:t xml:space="preserve">Assignment 1 design: </w:t>
      </w:r>
      <w:r>
        <w:t xml:space="preserve">ADR-002 mandates an async Redis+BullMQ job queue with the AI service processing jobs independently and pushing results to the client via a ws ai:result event on the existing collaboration WebSocket. ADR-002 explicitly rejects SSE on the grounds that it cannot share the WebSocket already used for collaboration.</w:t>
      </w:r>
    </w:p>
    <w:p>
      <w:pPr>
        <w:spacing w:after="80" w:line="300"/>
        <w:ind w:left="360"/>
      </w:pPr>
      <w:r>
        <w:rPr>
          <w:b/>
          <w:bCs/>
        </w:rPr>
        <w:t xml:space="preserve">Assignment 2 requirement: </w:t>
      </w:r>
      <w:r>
        <w:t xml:space="preserve">Part 3.2 explicitly permits "FastAPI's StreamingResponse or WebSocket messages" for AI streaming. Part 3.2 also names cancellation, mid-stream error handling, and partial-output handling as hard requirements — all of which are more straightforward over SSE than over a queue + WebSocket fan-out.</w:t>
      </w:r>
    </w:p>
    <w:p>
      <w:pPr>
        <w:spacing w:after="80" w:line="300"/>
        <w:ind w:left="360"/>
      </w:pPr>
      <w:r>
        <w:rPr>
          <w:b/>
          <w:bCs/>
        </w:rPr>
        <w:t xml:space="preserve">Implementation: </w:t>
      </w:r>
      <w:r>
        <w:t xml:space="preserve">POST /api/ai/stream returns a StreamingResponse emitting text/event-stream with events meta / pending / token / done / cancel / error. The client uses fetch + a ReadableStream reader (not EventSource, so that POST + Authorization header work), and wires cancellation to AbortController.abort(). The backend detects client disconnection via request.is_disconnected().</w:t>
      </w:r>
    </w:p>
    <w:p>
      <w:pPr>
        <w:spacing w:after="60" w:line="300"/>
        <w:ind w:left="360"/>
      </w:pPr>
      <w:r>
        <w:rPr>
          <w:b/>
          <w:bCs/>
        </w:rPr>
        <w:t xml:space="preserve">Rationale:</w:t>
      </w:r>
    </w:p>
    <w:p>
      <w:pPr>
        <w:pStyle w:val="ListParagraph"/>
        <w:numPr>
          <w:ilvl w:val="0"/>
          <w:numId w:val="2"/>
        </w:numPr>
        <w:spacing w:after="60" w:line="300"/>
        <w:ind w:left="720"/>
      </w:pPr>
      <w:r>
        <w:t xml:space="preserve">Assignment 2 names SSE and StreamingResponse as a sanctioned option. Running Redis + BullMQ + an AI worker process for a single-machine submission would be operational overhead with no grading upside.</w:t>
      </w:r>
    </w:p>
    <w:p>
      <w:pPr>
        <w:pStyle w:val="ListParagraph"/>
        <w:numPr>
          <w:ilvl w:val="0"/>
          <w:numId w:val="2"/>
        </w:numPr>
        <w:spacing w:after="60" w:line="300"/>
        <w:ind w:left="720"/>
      </w:pPr>
      <w:r>
        <w:t xml:space="preserve">Cancellation maps cleanly to AbortController on the client and request.is_disconnected() on the server. A queue architecture would have needed a separate cancel message routed back to the worker.</w:t>
      </w:r>
    </w:p>
    <w:p>
      <w:pPr>
        <w:pStyle w:val="ListParagraph"/>
        <w:numPr>
          <w:ilvl w:val="0"/>
          <w:numId w:val="2"/>
        </w:numPr>
        <w:spacing w:after="60" w:line="300"/>
        <w:ind w:left="720"/>
      </w:pPr>
      <w:r>
        <w:t xml:space="preserve">The SSE event names (pending / done / cancel / error) deliberately mirror ADR-002's WebSocket event vocabulary (ai:pending / ai:result / ai:error), so a future migration to the queue shape is a mechanical rename rather than a re-architecture.</w:t>
      </w:r>
    </w:p>
    <w:p>
      <w:pPr>
        <w:spacing w:after="80" w:line="300"/>
        <w:ind w:left="360"/>
      </w:pPr>
      <w:r>
        <w:rPr>
          <w:b/>
          <w:bCs/>
        </w:rPr>
        <w:t xml:space="preserve">Verdict: </w:t>
      </w:r>
      <w:r>
        <w:t xml:space="preserve">Assignment 2-aligned simplification. The queue is the right call at horizontal scale; SSE is the right call at this scale and is directly endorsed by Assignment 2.</w:t>
      </w:r>
    </w:p>
    <w:p>
      <w:pPr>
        <w:pStyle w:val="Heading3"/>
        <w:spacing w:after="100" w:before="220"/>
      </w:pPr>
      <w:r>
        <w:t xml:space="preserve">D3. File-based JSON persistence, no PostgreSQL</w:t>
      </w:r>
    </w:p>
    <w:p>
      <w:pPr>
        <w:spacing w:after="80" w:line="300"/>
        <w:ind w:left="360"/>
      </w:pPr>
      <w:r>
        <w:rPr>
          <w:b/>
          <w:bCs/>
        </w:rPr>
        <w:t xml:space="preserve">Assignment 1 design: </w:t>
      </w:r>
      <w:r>
        <w:t xml:space="preserve">§2.4 specifies PostgreSQL with a fully normalised ER diagram (USERS, ORGANISATIONS, DOCUMENTS with yjs_state bytea, DOCUMENT_VERSIONS, DOCUMENT_PERMISSIONS, SHARE_LINKS, AI_JOBS, USER_QUOTA).</w:t>
      </w:r>
    </w:p>
    <w:p>
      <w:pPr>
        <w:spacing w:after="80" w:line="300"/>
        <w:ind w:left="360"/>
      </w:pPr>
      <w:r>
        <w:rPr>
          <w:b/>
          <w:bCs/>
        </w:rPr>
        <w:t xml:space="preserve">Assignment 2 requirement: </w:t>
      </w:r>
      <w:r>
        <w:t xml:space="preserve">Technology Constraints: "A database is not required — in-memory storage or file-based persistence (e.g., JSON files) is acceptable. If you use a database, justify that choice."</w:t>
      </w:r>
    </w:p>
    <w:p>
      <w:pPr>
        <w:spacing w:after="80" w:line="300"/>
        <w:ind w:left="360"/>
      </w:pPr>
      <w:r>
        <w:rPr>
          <w:b/>
          <w:bCs/>
        </w:rPr>
        <w:t xml:space="preserve">Implementation: </w:t>
      </w:r>
      <w:r>
        <w:t xml:space="preserve">backend/storage/json_store.py provides a thread-safe JSON-file-backed key-value store. Documents, users, versions, permissions, quotas, and AI interaction records all persist as JSON under backend/data/.</w:t>
      </w:r>
    </w:p>
    <w:p>
      <w:pPr>
        <w:spacing w:after="60" w:line="300"/>
        <w:ind w:left="360"/>
      </w:pPr>
      <w:r>
        <w:rPr>
          <w:b/>
          <w:bCs/>
        </w:rPr>
        <w:t xml:space="preserve">Rationale:</w:t>
      </w:r>
    </w:p>
    <w:p>
      <w:pPr>
        <w:pStyle w:val="ListParagraph"/>
        <w:numPr>
          <w:ilvl w:val="0"/>
          <w:numId w:val="2"/>
        </w:numPr>
        <w:spacing w:after="60" w:line="300"/>
        <w:ind w:left="720"/>
      </w:pPr>
      <w:r>
        <w:t xml:space="preserve">Assignment 2 explicitly lifts the database requirement and names JSON files as an acceptable option.</w:t>
      </w:r>
    </w:p>
    <w:p>
      <w:pPr>
        <w:pStyle w:val="ListParagraph"/>
        <w:numPr>
          <w:ilvl w:val="0"/>
          <w:numId w:val="2"/>
        </w:numPr>
        <w:spacing w:after="60" w:line="300"/>
        <w:ind w:left="720"/>
      </w:pPr>
      <w:r>
        <w:t xml:space="preserve">A Postgres dependency would complicate run.sh (one-command startup is a graded requirement), add a Docker or local-install step for the reviewer, and offer no functional capability we exercise.</w:t>
      </w:r>
    </w:p>
    <w:p>
      <w:pPr>
        <w:pStyle w:val="ListParagraph"/>
        <w:numPr>
          <w:ilvl w:val="0"/>
          <w:numId w:val="2"/>
        </w:numPr>
        <w:spacing w:after="60" w:line="300"/>
        <w:ind w:left="720"/>
      </w:pPr>
      <w:r>
        <w:t xml:space="preserve">The ER relationships from A1 §2.4 are preserved at the application layer — permissions and membership are still keyed by (document_id, user_id), so a future Postgres migration is a straightforward table-per-type port.</w:t>
      </w:r>
    </w:p>
    <w:p>
      <w:pPr>
        <w:spacing w:after="80" w:line="300"/>
        <w:ind w:left="360"/>
      </w:pPr>
      <w:r>
        <w:rPr>
          <w:b/>
          <w:bCs/>
        </w:rPr>
        <w:t xml:space="preserve">Verdict: </w:t>
      </w:r>
      <w:r>
        <w:t xml:space="preserve">Assignment 2-aligned simplification. Directly endorsed by the A2 technology constraints.</w:t>
      </w:r>
    </w:p>
    <w:p>
      <w:pPr>
        <w:pStyle w:val="Heading3"/>
        <w:spacing w:after="100" w:before="220"/>
      </w:pPr>
      <w:r>
        <w:t xml:space="preserve">D4. No S3 / object storage layer</w:t>
      </w:r>
    </w:p>
    <w:p>
      <w:pPr>
        <w:spacing w:after="80" w:line="300"/>
        <w:ind w:left="360"/>
      </w:pPr>
      <w:r>
        <w:rPr>
          <w:b/>
          <w:bCs/>
        </w:rPr>
        <w:t xml:space="preserve">Assignment 1 design: </w:t>
      </w:r>
      <w:r>
        <w:t xml:space="preserve">§2.2 shows External System S3 used for "exports and media" and for an S3-backed prompt-template config store (§2.2 Prompt design). Export endpoints return { exportUrl, expiresAt }.</w:t>
      </w:r>
    </w:p>
    <w:p>
      <w:pPr>
        <w:spacing w:after="80" w:line="300"/>
        <w:ind w:left="360"/>
      </w:pPr>
      <w:r>
        <w:rPr>
          <w:b/>
          <w:bCs/>
        </w:rPr>
        <w:t xml:space="preserve">Assignment 2 requirement: </w:t>
      </w:r>
      <w:r>
        <w:t xml:space="preserve">No object-storage requirement. Export is not in the A2 baseline; §1.2 only requires versioning and restore.</w:t>
      </w:r>
    </w:p>
    <w:p>
      <w:pPr>
        <w:spacing w:after="80" w:line="300"/>
        <w:ind w:left="360"/>
      </w:pPr>
      <w:r>
        <w:rPr>
          <w:b/>
          <w:bCs/>
        </w:rPr>
        <w:t xml:space="preserve">Implementation: </w:t>
      </w:r>
      <w:r>
        <w:t xml:space="preserve">No object store is provisioned. Prompt templates live in backend/services/prompts.py (a Python module — see D14).</w:t>
      </w:r>
    </w:p>
    <w:p>
      <w:pPr>
        <w:spacing w:after="80" w:line="300"/>
        <w:ind w:left="360"/>
      </w:pPr>
      <w:r>
        <w:rPr>
          <w:b/>
          <w:bCs/>
        </w:rPr>
        <w:t xml:space="preserve">Rationale: </w:t>
      </w:r>
      <w:r>
        <w:t xml:space="preserve">Avoids a cloud-provider dependency and credentials setup the reviewer would otherwise have to configure. Export is not an A2 graded feature, so the {exportUrl, expiresAt} contract is not exercised.</w:t>
      </w:r>
    </w:p>
    <w:p>
      <w:pPr>
        <w:spacing w:after="80" w:line="300"/>
        <w:ind w:left="360"/>
      </w:pPr>
      <w:r>
        <w:rPr>
          <w:b/>
          <w:bCs/>
        </w:rPr>
        <w:t xml:space="preserve">Verdict: </w:t>
      </w:r>
      <w:r>
        <w:t xml:space="preserve">Assignment 2-aligned simplification.</w:t>
      </w:r>
    </w:p>
    <w:p>
      <w:pPr>
        <w:pStyle w:val="Heading3"/>
        <w:spacing w:after="100" w:before="220"/>
      </w:pPr>
      <w:r>
        <w:t xml:space="preserve">D5. JWT-only authentication, no OAuth 2.0 / OIDC</w:t>
      </w:r>
    </w:p>
    <w:p>
      <w:pPr>
        <w:spacing w:after="80" w:line="300"/>
        <w:ind w:left="360"/>
      </w:pPr>
      <w:r>
        <w:rPr>
          <w:b/>
          <w:bCs/>
        </w:rPr>
        <w:t xml:space="preserve">Assignment 1 design: </w:t>
      </w:r>
      <w:r>
        <w:t xml:space="preserve">§2.2 Auth: "Users authenticate via OAuth 2.0 / OIDC (e.g. Google). The backend issues a JWT on successful login. Every REST route and WebSocket handshake validates this token via centralised middleware."</w:t>
      </w:r>
    </w:p>
    <w:p>
      <w:pPr>
        <w:spacing w:after="80" w:line="300"/>
        <w:ind w:left="360"/>
      </w:pPr>
      <w:r>
        <w:rPr>
          <w:b/>
          <w:bCs/>
        </w:rPr>
        <w:t xml:space="preserve">Assignment 2 requirement: </w:t>
      </w:r>
      <w:r>
        <w:t xml:space="preserve">Technology Constraints: "Authentication: JWT. Token issuance, validation, and refresh." §1.1 requires "Registration and login with securely hashed passwords … JWT access tokens (short-lived, 15–30 min) and refresh tokens for silent re-authentication." OAuth / OIDC is not mentioned.</w:t>
      </w:r>
    </w:p>
    <w:p>
      <w:pPr>
        <w:spacing w:after="80" w:line="300"/>
        <w:ind w:left="360"/>
      </w:pPr>
      <w:r>
        <w:rPr>
          <w:b/>
          <w:bCs/>
        </w:rPr>
        <w:t xml:space="preserve">Implementation: </w:t>
      </w:r>
      <w:r>
        <w:t xml:space="preserve">backend/app/auth.py and routes_auth.py implement local registration + login with bcrypt-hashed passwords, short-lived access tokens, and refresh tokens. Every REST route and WebSocket handshake validates the JWT via dependencies/ws_auth.py.</w:t>
      </w:r>
    </w:p>
    <w:p>
      <w:pPr>
        <w:spacing w:after="60" w:line="300"/>
        <w:ind w:left="360"/>
      </w:pPr>
      <w:r>
        <w:rPr>
          <w:b/>
          <w:bCs/>
        </w:rPr>
        <w:t xml:space="preserve">Rationale:</w:t>
      </w:r>
    </w:p>
    <w:p>
      <w:pPr>
        <w:pStyle w:val="ListParagraph"/>
        <w:numPr>
          <w:ilvl w:val="0"/>
          <w:numId w:val="2"/>
        </w:numPr>
        <w:spacing w:after="60" w:line="300"/>
        <w:ind w:left="720"/>
      </w:pPr>
      <w:r>
        <w:t xml:space="preserve">Assignment 2 specifies JWT, not OIDC. Adding Google OAuth would add a client-ID configuration step the reviewer does not need.</w:t>
      </w:r>
    </w:p>
    <w:p>
      <w:pPr>
        <w:pStyle w:val="ListParagraph"/>
        <w:numPr>
          <w:ilvl w:val="0"/>
          <w:numId w:val="2"/>
        </w:numPr>
        <w:spacing w:after="60" w:line="300"/>
        <w:ind w:left="720"/>
      </w:pPr>
      <w:r>
        <w:t xml:space="preserve">§1.1 explicitly asks for registration + hashed passwords + refresh flow, which is a self-contained JWT story — not a federated one.</w:t>
      </w:r>
    </w:p>
    <w:p>
      <w:pPr>
        <w:pStyle w:val="ListParagraph"/>
        <w:numPr>
          <w:ilvl w:val="0"/>
          <w:numId w:val="2"/>
        </w:numPr>
        <w:spacing w:after="60" w:line="300"/>
        <w:ind w:left="720"/>
      </w:pPr>
      <w:r>
        <w:t xml:space="preserve">The server-side validation pattern A1 called for (centralised auth middleware, enforced at both REST and WebSocket layers) is retained unchanged.</w:t>
      </w:r>
    </w:p>
    <w:p>
      <w:pPr>
        <w:spacing w:after="80" w:line="300"/>
        <w:ind w:left="360"/>
      </w:pPr>
      <w:r>
        <w:rPr>
          <w:b/>
          <w:bCs/>
        </w:rPr>
        <w:t xml:space="preserve">Verdict: </w:t>
      </w:r>
      <w:r>
        <w:t xml:space="preserve">Assignment 2-aligned simplification. The security posture A1 described — server-side enforcement on every route — is unchanged; only the identity provider is replaced with local registration, which is what A2 explicitly asks for.</w:t>
      </w:r>
    </w:p>
    <w:p>
      <w:pPr>
        <w:pStyle w:val="Heading3"/>
        <w:spacing w:after="100" w:before="220"/>
      </w:pPr>
      <w:r>
        <w:t xml:space="preserve">D6. No Redis pub/sub (single-process WebSocket fan-out)</w:t>
      </w:r>
    </w:p>
    <w:p>
      <w:pPr>
        <w:spacing w:after="80" w:line="300"/>
        <w:ind w:left="360"/>
      </w:pPr>
      <w:r>
        <w:rPr>
          <w:b/>
          <w:bCs/>
        </w:rPr>
        <w:t xml:space="preserve">Assignment 1 design: </w:t>
      </w:r>
      <w:r>
        <w:t xml:space="preserve">§2.2 Cache / Pub-Sub container shows Redis used for presence state and cross-node event fan-out, enabling horizontal scaling of the Real-Time Service.</w:t>
      </w:r>
    </w:p>
    <w:p>
      <w:pPr>
        <w:spacing w:after="80" w:line="300"/>
        <w:ind w:left="360"/>
      </w:pPr>
      <w:r>
        <w:rPr>
          <w:b/>
          <w:bCs/>
        </w:rPr>
        <w:t xml:space="preserve">Assignment 2 requirement: </w:t>
      </w:r>
      <w:r>
        <w:t xml:space="preserve">No horizontal-scaling requirement. §2.1 asks for concurrent editing under &lt;500ms latency on a local network, which a single-process implementation meets comfortably.</w:t>
      </w:r>
    </w:p>
    <w:p>
      <w:pPr>
        <w:spacing w:after="80" w:line="300"/>
        <w:ind w:left="360"/>
      </w:pPr>
      <w:r>
        <w:rPr>
          <w:b/>
          <w:bCs/>
        </w:rPr>
        <w:t xml:space="preserve">Implementation: </w:t>
      </w:r>
      <w:r>
        <w:t xml:space="preserve">backend/services/collaboration_manager.py holds per-document client lists in an in-process dict. Broadcast is a direct loop over local WebSocket connections.</w:t>
      </w:r>
    </w:p>
    <w:p>
      <w:pPr>
        <w:spacing w:after="80" w:line="300"/>
        <w:ind w:left="360"/>
      </w:pPr>
      <w:r>
        <w:rPr>
          <w:b/>
          <w:bCs/>
        </w:rPr>
        <w:t xml:space="preserve">Rationale: </w:t>
      </w:r>
      <w:r>
        <w:t xml:space="preserve">A single process is enough for the graded scenario (two browser windows in the demo). Redis would only matter if the Real-Time Service scaled past one node, which A2 does not require.</w:t>
      </w:r>
    </w:p>
    <w:p>
      <w:pPr>
        <w:spacing w:after="80" w:line="300"/>
        <w:ind w:left="360"/>
      </w:pPr>
      <w:r>
        <w:rPr>
          <w:b/>
          <w:bCs/>
        </w:rPr>
        <w:t xml:space="preserve">Verdict: </w:t>
      </w:r>
      <w:r>
        <w:t xml:space="preserve">Assignment 2-aligned simplification.</w:t>
      </w:r>
    </w:p>
    <w:p>
      <w:pPr>
        <w:pStyle w:val="Heading1"/>
        <w:spacing w:after="180" w:before="360"/>
      </w:pPr>
      <w:r>
        <w:t xml:space="preserve">5. Concurrency Model</w:t>
      </w:r>
    </w:p>
    <w:p>
      <w:pPr>
        <w:pStyle w:val="Heading3"/>
        <w:spacing w:after="100" w:before="220"/>
      </w:pPr>
      <w:r>
        <w:t xml:space="preserve">D7. Last-write-wins snapshots instead of Yjs CRDT (violates ADR-001)</w:t>
      </w:r>
    </w:p>
    <w:p>
      <w:pPr>
        <w:spacing w:after="80" w:line="300"/>
        <w:ind w:left="360"/>
      </w:pPr>
      <w:r>
        <w:rPr>
          <w:b/>
          <w:bCs/>
        </w:rPr>
        <w:t xml:space="preserve">Assignment 1 design: </w:t>
      </w:r>
      <w:r>
        <w:t xml:space="preserve">§2.5 ADR-001 mandates Yjs (Y.Doc, Y.Text) as the conflict-resolution layer and explicitly rejects last-write-wins on the grounds that it "silently discards edits." §1.2 FR-RT-01 and the NFR latency target reinforce concurrent-editing-without-conflicts as a hard requirement.</w:t>
      </w:r>
    </w:p>
    <w:p>
      <w:pPr>
        <w:spacing w:after="80" w:line="300"/>
        <w:ind w:left="360"/>
      </w:pPr>
      <w:r>
        <w:rPr>
          <w:b/>
          <w:bCs/>
        </w:rPr>
        <w:t xml:space="preserve">Assignment 2 requirement: </w:t>
      </w:r>
      <w:r>
        <w:t xml:space="preserve">Part 2.1: "A basic last-write-wins or simple merge approach is acceptable for the baseline. [Bonus] Conflict resolution: Proper character-level conflict resolution (CRDTs, OT) is bonus-tier."</w:t>
      </w:r>
    </w:p>
    <w:p>
      <w:pPr>
        <w:spacing w:after="80" w:line="300"/>
        <w:ind w:left="360"/>
      </w:pPr>
      <w:r>
        <w:rPr>
          <w:b/>
          <w:bCs/>
        </w:rPr>
        <w:t xml:space="preserve">Implementation: </w:t>
      </w:r>
      <w:r>
        <w:t xml:space="preserve">backend/services/collaboration_manager.py stores a single authoritative TipTap JSON snapshot per document plus a monotonic revision integer. Each client update replaces the full document; the server bumps the revision and rebroadcasts. Clients apply any update whose revision is higher than their last-seen.</w:t>
      </w:r>
    </w:p>
    <w:p>
      <w:pPr>
        <w:spacing w:after="60" w:line="300"/>
        <w:ind w:left="360"/>
      </w:pPr>
      <w:r>
        <w:rPr>
          <w:b/>
          <w:bCs/>
        </w:rPr>
        <w:t xml:space="preserve">Rationale:</w:t>
      </w:r>
    </w:p>
    <w:p>
      <w:pPr>
        <w:pStyle w:val="ListParagraph"/>
        <w:numPr>
          <w:ilvl w:val="0"/>
          <w:numId w:val="2"/>
        </w:numPr>
        <w:spacing w:after="60" w:line="300"/>
        <w:ind w:left="720"/>
      </w:pPr>
      <w:r>
        <w:t xml:space="preserve">A2 explicitly downgrades CRDT from baseline to bonus tier. Shipping a full Yjs integration (y-websocket server, awareness protocol migration, snapshot persistence in the Yjs binary format) is genuinely a multi-week effort for a three-person team.</w:t>
      </w:r>
    </w:p>
    <w:p>
      <w:pPr>
        <w:pStyle w:val="ListParagraph"/>
        <w:numPr>
          <w:ilvl w:val="0"/>
          <w:numId w:val="2"/>
        </w:numPr>
        <w:spacing w:after="60" w:line="300"/>
        <w:ind w:left="720"/>
      </w:pPr>
      <w:r>
        <w:t xml:space="preserve">A half-finished Yjs implementation would be worse than a clean LWW baseline — CRDT correctness under adversarial conditions is exactly what the A2 bonus rubric checks.</w:t>
      </w:r>
    </w:p>
    <w:p>
      <w:pPr>
        <w:pStyle w:val="ListParagraph"/>
        <w:numPr>
          <w:ilvl w:val="0"/>
          <w:numId w:val="2"/>
        </w:numPr>
        <w:spacing w:after="60" w:line="300"/>
        <w:ind w:left="720"/>
      </w:pPr>
      <w:r>
        <w:t xml:space="preserve">The wire protocol was intentionally shaped so a future Yjs migration is additive: the update message already carries a revision + full content payload, which can be replaced by a Yjs update binary with the same envelope. Awareness (cursors) is already separated onto its own message type (cursor), matching the Yjs awareness protocol's separation.</w:t>
      </w:r>
    </w:p>
    <w:p>
      <w:pPr>
        <w:spacing w:after="80" w:line="300"/>
        <w:ind w:left="360"/>
      </w:pPr>
      <w:r>
        <w:rPr>
          <w:b/>
          <w:bCs/>
        </w:rPr>
        <w:t xml:space="preserve">Verdict: </w:t>
      </w:r>
      <w:r>
        <w:t xml:space="preserve">Conscious compromise against A1, but fully within A2's baseline acceptance criteria. Documented upgrade path preserved.</w:t>
      </w:r>
    </w:p>
    <w:p>
      <w:pPr>
        <w:pStyle w:val="Heading3"/>
        <w:spacing w:after="100" w:before="220"/>
      </w:pPr>
      <w:r>
        <w:t xml:space="preserve">D8. AI events not broadcast to collaborators (partial deviation from §2.2)</w:t>
      </w:r>
    </w:p>
    <w:p>
      <w:pPr>
        <w:spacing w:after="80" w:line="300"/>
        <w:ind w:left="360"/>
      </w:pPr>
      <w:r>
        <w:rPr>
          <w:b/>
          <w:bCs/>
        </w:rPr>
        <w:t xml:space="preserve">Assignment 1 design: </w:t>
      </w:r>
      <w:r>
        <w:t xml:space="preserve">§2.2 AI Integration Design: "The region receives an 'AI pending' visual indicator for all collaborators but is not locked" and ai:pending / ai:result are defined as server→client WebSocket events on the collaboration channel.</w:t>
      </w:r>
    </w:p>
    <w:p>
      <w:pPr>
        <w:spacing w:after="80" w:line="300"/>
        <w:ind w:left="360"/>
      </w:pPr>
      <w:r>
        <w:rPr>
          <w:b/>
          <w:bCs/>
        </w:rPr>
        <w:t xml:space="preserve">Assignment 2 requirement: </w:t>
      </w:r>
      <w:r>
        <w:t xml:space="preserve">Part 3.3 requires a suggestion UX with accept/reject/edit. It does not require broadcasting AI activity to peers.</w:t>
      </w:r>
    </w:p>
    <w:p>
      <w:pPr>
        <w:spacing w:after="80" w:line="300"/>
        <w:ind w:left="360"/>
      </w:pPr>
      <w:r>
        <w:rPr>
          <w:b/>
          <w:bCs/>
        </w:rPr>
        <w:t xml:space="preserve">Implementation: </w:t>
      </w:r>
      <w:r>
        <w:t xml:space="preserve">AI stream events are delivered over the initiating user's SSE connection only. Peers see the resulting edit via the normal update broadcast after the user clicks Accept.</w:t>
      </w:r>
    </w:p>
    <w:p>
      <w:pPr>
        <w:spacing w:after="60" w:line="300"/>
        <w:ind w:left="360"/>
      </w:pPr>
      <w:r>
        <w:rPr>
          <w:b/>
          <w:bCs/>
        </w:rPr>
        <w:t xml:space="preserve">Rationale:</w:t>
      </w:r>
    </w:p>
    <w:p>
      <w:pPr>
        <w:pStyle w:val="ListParagraph"/>
        <w:numPr>
          <w:ilvl w:val="0"/>
          <w:numId w:val="2"/>
        </w:numPr>
        <w:spacing w:after="60" w:line="300"/>
        <w:ind w:left="720"/>
      </w:pPr>
      <w:r>
        <w:t xml:space="preserve">Broadcasting AI-in-progress from the backend would require coupling the AI router to the collaboration hub, which in turn requires the queue + pub-sub architecture this implementation deliberately does not have (see D2, D6).</w:t>
      </w:r>
    </w:p>
    <w:p>
      <w:pPr>
        <w:pStyle w:val="ListParagraph"/>
        <w:numPr>
          <w:ilvl w:val="0"/>
          <w:numId w:val="2"/>
        </w:numPr>
        <w:spacing w:after="60" w:line="300"/>
        <w:ind w:left="720"/>
      </w:pPr>
      <w:r>
        <w:t xml:space="preserve">Local-only events prevent leaking a rejected or unaccepted suggestion into another collaborator's view — a privacy property A1 does not address.</w:t>
      </w:r>
    </w:p>
    <w:p>
      <w:pPr>
        <w:spacing w:after="80" w:line="300"/>
        <w:ind w:left="360"/>
      </w:pPr>
      <w:r>
        <w:rPr>
          <w:b/>
          <w:bCs/>
        </w:rPr>
        <w:t xml:space="preserve">Verdict: </w:t>
      </w:r>
      <w:r>
        <w:t xml:space="preserve">Conservative compromise against A1, neutral under A2. The ai:pending / ai:result event names are preserved on the SSE stream so a later migration to a broadcast model is a routing change, not a rename.</w:t>
      </w:r>
    </w:p>
    <w:p>
      <w:pPr>
        <w:pStyle w:val="Heading1"/>
        <w:spacing w:after="180" w:before="360"/>
      </w:pPr>
      <w:r>
        <w:t xml:space="preserve">6. AI Integration Improvements</w:t>
      </w:r>
    </w:p>
    <w:p>
      <w:pPr>
        <w:pStyle w:val="Heading3"/>
        <w:spacing w:after="100" w:before="220"/>
      </w:pPr>
      <w:r>
        <w:t xml:space="preserve">D9. Multi-provider LLM abstraction (Mock / Anthropic / Gemini / Ollama)</w:t>
      </w:r>
    </w:p>
    <w:p>
      <w:pPr>
        <w:spacing w:after="80" w:line="300"/>
        <w:ind w:left="360"/>
      </w:pPr>
      <w:r>
        <w:rPr>
          <w:b/>
          <w:bCs/>
        </w:rPr>
        <w:t xml:space="preserve">Assignment 1 design: </w:t>
      </w:r>
      <w:r>
        <w:t xml:space="preserve">§2.2 shows a provider abstraction with Anthropic as the single concrete implementation. The "Model strategy" row specifies Haiku for summarise / translate and Sonnet for rewrite / restructure, but both are Anthropic models.</w:t>
      </w:r>
    </w:p>
    <w:p>
      <w:pPr>
        <w:spacing w:after="80" w:line="300"/>
        <w:ind w:left="360"/>
      </w:pPr>
      <w:r>
        <w:rPr>
          <w:b/>
          <w:bCs/>
        </w:rPr>
        <w:t xml:space="preserve">Assignment 2 requirement: </w:t>
      </w:r>
      <w:r>
        <w:t xml:space="preserve">Part 3.4: "Abstract the LLM provider behind an interface — swapping providers should require changes in one place." This is a hard requirement; the A2 rubric awards up to 100 points on "provider abstraction" being demonstrably present.</w:t>
      </w:r>
    </w:p>
    <w:p>
      <w:pPr>
        <w:spacing w:after="80" w:line="300"/>
        <w:ind w:left="360"/>
      </w:pPr>
      <w:r>
        <w:rPr>
          <w:b/>
          <w:bCs/>
        </w:rPr>
        <w:t xml:space="preserve">Implementation: </w:t>
      </w:r>
      <w:r>
        <w:t xml:space="preserve">backend/services/llm_provider.py defines a LLMProvider Protocol with an async stream() method. Four concrete implementations ship: MockProvider (deterministic token emission), AnthropicProvider (anthropic SDK streaming), GeminiProvider (google-genai SDK), OllamaProvider (httpx NDJSON streaming against http://localhost:11434/api/chat). Selection is env-driven (LLM_PROVIDER=mock|anthropic|gemini|ollama). SDK imports are lazy so an unused provider never causes an ImportError.</w:t>
      </w:r>
    </w:p>
    <w:p>
      <w:pPr>
        <w:spacing w:after="60" w:line="300"/>
        <w:ind w:left="360"/>
      </w:pPr>
      <w:r>
        <w:rPr>
          <w:b/>
          <w:bCs/>
        </w:rPr>
        <w:t xml:space="preserve">Rationale:</w:t>
      </w:r>
    </w:p>
    <w:p>
      <w:pPr>
        <w:pStyle w:val="ListParagraph"/>
        <w:numPr>
          <w:ilvl w:val="0"/>
          <w:numId w:val="2"/>
        </w:numPr>
        <w:spacing w:after="60" w:line="300"/>
        <w:ind w:left="720"/>
      </w:pPr>
      <w:r>
        <w:t xml:space="preserve">A2 requires "changes in one place" when swapping providers. Shipping four concrete providers behind the abstraction is the strongest demonstration that the abstraction is real.</w:t>
      </w:r>
    </w:p>
    <w:p>
      <w:pPr>
        <w:pStyle w:val="ListParagraph"/>
        <w:numPr>
          <w:ilvl w:val="0"/>
          <w:numId w:val="2"/>
        </w:numPr>
        <w:spacing w:after="60" w:line="300"/>
        <w:ind w:left="720"/>
      </w:pPr>
      <w:r>
        <w:t xml:space="preserve">During development Anthropic's direct API blocked demos at the credit wall, and Gemini's free tier returned 429 RESOURCE_EXHAUSTED with limit: 0 on newly-created projects. Ollama (local, free, no key) unblocked end-to-end testing for the team.</w:t>
      </w:r>
    </w:p>
    <w:p>
      <w:pPr>
        <w:pStyle w:val="ListParagraph"/>
        <w:numPr>
          <w:ilvl w:val="0"/>
          <w:numId w:val="2"/>
        </w:numPr>
        <w:spacing w:after="60" w:line="300"/>
        <w:ind w:left="720"/>
      </w:pPr>
      <w:r>
        <w:t xml:space="preserve">The MockProvider lets the test suite run without network or credentials, satisfying Part 4.1 "mock the LLM" explicitly.</w:t>
      </w:r>
    </w:p>
    <w:p>
      <w:pPr>
        <w:spacing w:after="80" w:line="300"/>
        <w:ind w:left="360"/>
      </w:pPr>
      <w:r>
        <w:rPr>
          <w:b/>
          <w:bCs/>
        </w:rPr>
        <w:t xml:space="preserve">Verdict: </w:t>
      </w:r>
      <w:r>
        <w:t xml:space="preserve">Improvement. Directly satisfies A2 §3.4 and protects against single-provider outages during the demo.</w:t>
      </w:r>
    </w:p>
    <w:p>
      <w:pPr>
        <w:pStyle w:val="Heading3"/>
        <w:spacing w:after="100" w:before="220"/>
      </w:pPr>
      <w:r>
        <w:t xml:space="preserve">D10. MockProvider shipped as a first-class provider</w:t>
      </w:r>
    </w:p>
    <w:p>
      <w:pPr>
        <w:spacing w:after="80" w:line="300"/>
        <w:ind w:left="360"/>
      </w:pPr>
      <w:r>
        <w:rPr>
          <w:b/>
          <w:bCs/>
        </w:rPr>
        <w:t xml:space="preserve">Assignment 1 design: </w:t>
      </w:r>
      <w:r>
        <w:t xml:space="preserve">Not mentioned in A1.</w:t>
      </w:r>
    </w:p>
    <w:p>
      <w:pPr>
        <w:spacing w:after="80" w:line="300"/>
        <w:ind w:left="360"/>
      </w:pPr>
      <w:r>
        <w:rPr>
          <w:b/>
          <w:bCs/>
        </w:rPr>
        <w:t xml:space="preserve">Assignment 2 requirement: </w:t>
      </w:r>
      <w:r>
        <w:t xml:space="preserve">Part 4.1 explicitly requires "API integration tests … AI invocation (mock the LLM)."</w:t>
      </w:r>
    </w:p>
    <w:p>
      <w:pPr>
        <w:spacing w:after="80" w:line="300"/>
        <w:ind w:left="360"/>
      </w:pPr>
      <w:r>
        <w:rPr>
          <w:b/>
          <w:bCs/>
        </w:rPr>
        <w:t xml:space="preserve">Implementation: </w:t>
      </w:r>
      <w:r>
        <w:t xml:space="preserve">MockProvider streams a short deterministic token sequence (`[mock response] …`) and returns a synthetic token count. It is auto-selected when LLM_PROVIDER is unset or when the configured provider's API key looks like a placeholder (see D11).</w:t>
      </w:r>
    </w:p>
    <w:p>
      <w:pPr>
        <w:spacing w:after="80" w:line="300"/>
        <w:ind w:left="360"/>
      </w:pPr>
      <w:r>
        <w:rPr>
          <w:b/>
          <w:bCs/>
        </w:rPr>
        <w:t xml:space="preserve">Rationale: </w:t>
      </w:r>
      <w:r>
        <w:t xml:space="preserve">Satisfies A2's mock-the-LLM testing requirement and lets the reviewer run the full app (and its tests) on a freshly-cloned repo with no API key. Also exercises the provider abstraction with two distinct implementations, not just one.</w:t>
      </w:r>
    </w:p>
    <w:p>
      <w:pPr>
        <w:spacing w:after="80" w:line="300"/>
        <w:ind w:left="360"/>
      </w:pPr>
      <w:r>
        <w:rPr>
          <w:b/>
          <w:bCs/>
        </w:rPr>
        <w:t xml:space="preserve">Verdict: </w:t>
      </w:r>
      <w:r>
        <w:t xml:space="preserve">Improvement.</w:t>
      </w:r>
    </w:p>
    <w:p>
      <w:pPr>
        <w:pStyle w:val="Heading3"/>
        <w:spacing w:after="100" w:before="220"/>
      </w:pPr>
      <w:r>
        <w:t xml:space="preserve">D11. Placeholder-key auto-detection with Mock fallback</w:t>
      </w:r>
    </w:p>
    <w:p>
      <w:pPr>
        <w:spacing w:after="80" w:line="300"/>
        <w:ind w:left="360"/>
      </w:pPr>
      <w:r>
        <w:rPr>
          <w:b/>
          <w:bCs/>
        </w:rPr>
        <w:t xml:space="preserve">Assignment 1 design: </w:t>
      </w:r>
      <w:r>
        <w:t xml:space="preserve">Not mentioned in A1.</w:t>
      </w:r>
    </w:p>
    <w:p>
      <w:pPr>
        <w:spacing w:after="80" w:line="300"/>
        <w:ind w:left="360"/>
      </w:pPr>
      <w:r>
        <w:rPr>
          <w:b/>
          <w:bCs/>
        </w:rPr>
        <w:t xml:space="preserve">Assignment 2 requirement: </w:t>
      </w:r>
      <w:r>
        <w:t xml:space="preserve">No explicit requirement; supports Part 4.3 "A reviewer should be able to clone, configure the .env, and run your script to have the application working locally."</w:t>
      </w:r>
    </w:p>
    <w:p>
      <w:pPr>
        <w:spacing w:after="80" w:line="300"/>
        <w:ind w:left="360"/>
      </w:pPr>
      <w:r>
        <w:rPr>
          <w:b/>
          <w:bCs/>
        </w:rPr>
        <w:t xml:space="preserve">Implementation: </w:t>
      </w:r>
      <w:r>
        <w:t xml:space="preserve">llm_provider._looks_like_placeholder() detects keys matching sk-ant-placeholder, your-*, xxx, and similar patterns and falls back to MockProvider instead of failing with an auth error.</w:t>
      </w:r>
    </w:p>
    <w:p>
      <w:pPr>
        <w:spacing w:after="80" w:line="300"/>
        <w:ind w:left="360"/>
      </w:pPr>
      <w:r>
        <w:rPr>
          <w:b/>
          <w:bCs/>
        </w:rPr>
        <w:t xml:space="preserve">Rationale: </w:t>
      </w:r>
      <w:r>
        <w:t xml:space="preserve">Failing closed with an authentication error would block the reviewer from running the app immediately after cloning. Failing open to a mock preserves the demo path while still honouring a real key when one is supplied.</w:t>
      </w:r>
    </w:p>
    <w:p>
      <w:pPr>
        <w:spacing w:after="80" w:line="300"/>
        <w:ind w:left="360"/>
      </w:pPr>
      <w:r>
        <w:rPr>
          <w:b/>
          <w:bCs/>
        </w:rPr>
        <w:t xml:space="preserve">Verdict: </w:t>
      </w:r>
      <w:r>
        <w:t xml:space="preserve">Improvement (reviewer-experience optimisation).</w:t>
      </w:r>
    </w:p>
    <w:p>
      <w:pPr>
        <w:pStyle w:val="Heading3"/>
        <w:spacing w:after="100" w:before="220"/>
      </w:pPr>
      <w:r>
        <w:t xml:space="preserve">D12. Added 'custom' and 'grammar' AI actions beyond the A1 four-feature set</w:t>
      </w:r>
    </w:p>
    <w:p>
      <w:pPr>
        <w:spacing w:after="80" w:line="300"/>
        <w:ind w:left="360"/>
      </w:pPr>
      <w:r>
        <w:rPr>
          <w:b/>
          <w:bCs/>
        </w:rPr>
        <w:t xml:space="preserve">Assignment 1 design: </w:t>
      </w:r>
      <w:r>
        <w:t xml:space="preserve">§1.2 FR-AI-01..05 names Rewrite, Summarize, Translate, and Restructure.</w:t>
      </w:r>
    </w:p>
    <w:p>
      <w:pPr>
        <w:spacing w:after="80" w:line="300"/>
        <w:ind w:left="360"/>
      </w:pPr>
      <w:r>
        <w:rPr>
          <w:b/>
          <w:bCs/>
        </w:rPr>
        <w:t xml:space="preserve">Assignment 2 requirement: </w:t>
      </w:r>
      <w:r>
        <w:t xml:space="preserve">Part 3.1 lists Rewrite/Rephrase, Summarize, Translate, Expand/Elaborate, Fix Grammar &amp; Spelling, Custom Prompt, and requires at least two.</w:t>
      </w:r>
    </w:p>
    <w:p>
      <w:pPr>
        <w:spacing w:after="80" w:line="300"/>
        <w:ind w:left="360"/>
      </w:pPr>
      <w:r>
        <w:rPr>
          <w:b/>
          <w:bCs/>
        </w:rPr>
        <w:t xml:space="preserve">Implementation: </w:t>
      </w:r>
      <w:r>
        <w:t xml:space="preserve">actions = {"rewrite", "summarize", "translate", "grammar", "custom"} in backend/services/prompts.py. grammar is a specialised light-edit template that preserves meaning and tone; custom accepts a user-supplied instruction string.</w:t>
      </w:r>
    </w:p>
    <w:p>
      <w:pPr>
        <w:spacing w:after="60" w:line="300"/>
        <w:ind w:left="360"/>
      </w:pPr>
      <w:r>
        <w:rPr>
          <w:b/>
          <w:bCs/>
        </w:rPr>
        <w:t xml:space="preserve">Rationale:</w:t>
      </w:r>
    </w:p>
    <w:p>
      <w:pPr>
        <w:pStyle w:val="ListParagraph"/>
        <w:numPr>
          <w:ilvl w:val="0"/>
          <w:numId w:val="2"/>
        </w:numPr>
        <w:spacing w:after="60" w:line="300"/>
        <w:ind w:left="720"/>
      </w:pPr>
      <w:r>
        <w:t xml:space="preserve">Grammar and Custom are both named in the A2 feature list. Adding them brings the shipped feature count to five, comfortably above the A2 ≥2 requirement and into the A2 "Outstanding" rubric band ("Baseline + A1 AI features").</w:t>
      </w:r>
    </w:p>
    <w:p>
      <w:pPr>
        <w:pStyle w:val="ListParagraph"/>
        <w:numPr>
          <w:ilvl w:val="0"/>
          <w:numId w:val="2"/>
        </w:numPr>
        <w:spacing w:after="60" w:line="300"/>
        <w:ind w:left="720"/>
      </w:pPr>
      <w:r>
        <w:t xml:space="preserve">custom is the natural landing place for the "instruction" field in the A1 §2.2 AI request schema; grammar was the most common user request during early testing.</w:t>
      </w:r>
    </w:p>
    <w:p>
      <w:pPr>
        <w:spacing w:after="80" w:line="300"/>
        <w:ind w:left="360"/>
      </w:pPr>
      <w:r>
        <w:rPr>
          <w:b/>
          <w:bCs/>
        </w:rPr>
        <w:t xml:space="preserve">Verdict: </w:t>
      </w:r>
      <w:r>
        <w:t xml:space="preserve">Improvement (additive; A1 actions are all still present except Restructure — see D21).</w:t>
      </w:r>
    </w:p>
    <w:p>
      <w:pPr>
        <w:pStyle w:val="Heading3"/>
        <w:spacing w:after="100" w:before="220"/>
      </w:pPr>
      <w:r>
        <w:t xml:space="preserve">D13. Single model per provider (no Haiku / Sonnet split by feature)</w:t>
      </w:r>
    </w:p>
    <w:p>
      <w:pPr>
        <w:spacing w:after="80" w:line="300"/>
        <w:ind w:left="360"/>
      </w:pPr>
      <w:r>
        <w:rPr>
          <w:b/>
          <w:bCs/>
        </w:rPr>
        <w:t xml:space="preserve">Assignment 1 design: </w:t>
      </w:r>
      <w:r>
        <w:t xml:space="preserve">§2.2 Model strategy: "Summarise and translate use a fast low-cost model (e.g. claude-haiku). Rewrite and restructure use a higher-capability model (e.g. claude-sonnet). Reduces average cost ~60% vs. using one model for all tasks."</w:t>
      </w:r>
    </w:p>
    <w:p>
      <w:pPr>
        <w:spacing w:after="80" w:line="300"/>
        <w:ind w:left="360"/>
      </w:pPr>
      <w:r>
        <w:rPr>
          <w:b/>
          <w:bCs/>
        </w:rPr>
        <w:t xml:space="preserve">Assignment 2 requirement: </w:t>
      </w:r>
      <w:r>
        <w:t xml:space="preserve">No requirement. Part 3.4 only requires the provider be abstracted.</w:t>
      </w:r>
    </w:p>
    <w:p>
      <w:pPr>
        <w:spacing w:after="80" w:line="300"/>
        <w:ind w:left="360"/>
      </w:pPr>
      <w:r>
        <w:rPr>
          <w:b/>
          <w:bCs/>
        </w:rPr>
        <w:t xml:space="preserve">Implementation: </w:t>
      </w:r>
      <w:r>
        <w:t xml:space="preserve">AnthropicProvider uses a single env-configurable ANTHROPIC_MODEL for all actions. The same pattern applies to GeminiProvider (GOOGLE_MODEL) and OllamaProvider (OLLAMA_MODEL).</w:t>
      </w:r>
    </w:p>
    <w:p>
      <w:pPr>
        <w:spacing w:after="60" w:line="300"/>
        <w:ind w:left="360"/>
      </w:pPr>
      <w:r>
        <w:rPr>
          <w:b/>
          <w:bCs/>
        </w:rPr>
        <w:t xml:space="preserve">Rationale:</w:t>
      </w:r>
    </w:p>
    <w:p>
      <w:pPr>
        <w:pStyle w:val="ListParagraph"/>
        <w:numPr>
          <w:ilvl w:val="0"/>
          <w:numId w:val="2"/>
        </w:numPr>
        <w:spacing w:after="60" w:line="300"/>
        <w:ind w:left="720"/>
      </w:pPr>
      <w:r>
        <w:t xml:space="preserve">The per-feature model split is a cost-optimisation argument that only pays off at production-scale usage. A single-machine demo does not generate enough AI invocations for the 60% cost reduction to matter.</w:t>
      </w:r>
    </w:p>
    <w:p>
      <w:pPr>
        <w:pStyle w:val="ListParagraph"/>
        <w:numPr>
          <w:ilvl w:val="0"/>
          <w:numId w:val="2"/>
        </w:numPr>
        <w:spacing w:after="60" w:line="300"/>
        <w:ind w:left="720"/>
      </w:pPr>
      <w:r>
        <w:t xml:space="preserve">Multi-provider support (D9) is a stronger and more visible demonstration of the provider abstraction than two SKUs from the same vendor.</w:t>
      </w:r>
    </w:p>
    <w:p>
      <w:pPr>
        <w:pStyle w:val="ListParagraph"/>
        <w:numPr>
          <w:ilvl w:val="0"/>
          <w:numId w:val="2"/>
        </w:numPr>
        <w:spacing w:after="60" w:line="300"/>
        <w:ind w:left="720"/>
      </w:pPr>
      <w:r>
        <w:t xml:space="preserve">Adding per-action model selection is a one-line change in each provider if we want to restore it — feature_to_model[action] lookup before the stream call.</w:t>
      </w:r>
    </w:p>
    <w:p>
      <w:pPr>
        <w:spacing w:after="80" w:line="300"/>
        <w:ind w:left="360"/>
      </w:pPr>
      <w:r>
        <w:rPr>
          <w:b/>
          <w:bCs/>
        </w:rPr>
        <w:t xml:space="preserve">Verdict: </w:t>
      </w:r>
      <w:r>
        <w:t xml:space="preserve">Conscious compromise. Not an A2 grading item.</w:t>
      </w:r>
    </w:p>
    <w:p>
      <w:pPr>
        <w:pStyle w:val="Heading3"/>
        <w:spacing w:after="100" w:before="220"/>
      </w:pPr>
      <w:r>
        <w:t xml:space="preserve">D14. Prompt templates in a Python module, not Jinja2 + S3</w:t>
      </w:r>
    </w:p>
    <w:p>
      <w:pPr>
        <w:spacing w:after="80" w:line="300"/>
        <w:ind w:left="360"/>
      </w:pPr>
      <w:r>
        <w:rPr>
          <w:b/>
          <w:bCs/>
        </w:rPr>
        <w:t xml:space="preserve">Assignment 1 design: </w:t>
      </w:r>
      <w:r>
        <w:t xml:space="preserve">§2.2 Prompt design: "Each feature (rewrite, summarise, translate, restructure) has a Jinja2 template in /prompts. Templates are loaded from an S3-backed config store at startup, enabling prompt updates without redeployment."</w:t>
      </w:r>
    </w:p>
    <w:p>
      <w:pPr>
        <w:spacing w:after="80" w:line="300"/>
        <w:ind w:left="360"/>
      </w:pPr>
      <w:r>
        <w:rPr>
          <w:b/>
          <w:bCs/>
        </w:rPr>
        <w:t xml:space="preserve">Assignment 2 requirement: </w:t>
      </w:r>
      <w:r>
        <w:t xml:space="preserve">Part 3.4: "Prompt templates must be configurable (config files or a prompt module), not hardcoded." A2 explicitly names a prompt module as an acceptable configuration surface — equivalent to config files.</w:t>
      </w:r>
    </w:p>
    <w:p>
      <w:pPr>
        <w:spacing w:after="80" w:line="300"/>
        <w:ind w:left="360"/>
      </w:pPr>
      <w:r>
        <w:rPr>
          <w:b/>
          <w:bCs/>
        </w:rPr>
        <w:t xml:space="preserve">Implementation: </w:t>
      </w:r>
      <w:r>
        <w:t xml:space="preserve">backend/services/prompts.py exposes build_messages(action, selection, context_before, context_after, instruction, target_language) and a per-action template map. Env vars override context budgets: MAX_SELECTION_CHARS, MAX_CONTEXT_BEFORE_CHARS, MAX_CONTEXT_AFTER_CHARS.</w:t>
      </w:r>
    </w:p>
    <w:p>
      <w:pPr>
        <w:spacing w:after="60" w:line="300"/>
        <w:ind w:left="360"/>
      </w:pPr>
      <w:r>
        <w:rPr>
          <w:b/>
          <w:bCs/>
        </w:rPr>
        <w:t xml:space="preserve">Rationale:</w:t>
      </w:r>
    </w:p>
    <w:p>
      <w:pPr>
        <w:pStyle w:val="ListParagraph"/>
        <w:numPr>
          <w:ilvl w:val="0"/>
          <w:numId w:val="2"/>
        </w:numPr>
        <w:spacing w:after="60" w:line="300"/>
        <w:ind w:left="720"/>
      </w:pPr>
      <w:r>
        <w:t xml:space="preserve">A2 explicitly permits a prompt module. Jinja2 would add a runtime dependency for templating work that fits inside Python f-strings.</w:t>
      </w:r>
    </w:p>
    <w:p>
      <w:pPr>
        <w:pStyle w:val="ListParagraph"/>
        <w:numPr>
          <w:ilvl w:val="0"/>
          <w:numId w:val="2"/>
        </w:numPr>
        <w:spacing w:after="60" w:line="300"/>
        <w:ind w:left="720"/>
      </w:pPr>
      <w:r>
        <w:t xml:space="preserve">S3-backed hot-reload matters only when you need to change prompts without redeploying. In a student submission with no deployment, it adds no capability.</w:t>
      </w:r>
    </w:p>
    <w:p>
      <w:pPr>
        <w:pStyle w:val="ListParagraph"/>
        <w:numPr>
          <w:ilvl w:val="0"/>
          <w:numId w:val="2"/>
        </w:numPr>
        <w:spacing w:after="60" w:line="300"/>
        <w:ind w:left="720"/>
      </w:pPr>
      <w:r>
        <w:t xml:space="preserve">Context budgets are env-overridable, preserving A1's "update prompts without redeployment" intent via environment variables rather than an S3 round-trip.</w:t>
      </w:r>
    </w:p>
    <w:p>
      <w:pPr>
        <w:spacing w:after="80" w:line="300"/>
        <w:ind w:left="360"/>
      </w:pPr>
      <w:r>
        <w:rPr>
          <w:b/>
          <w:bCs/>
        </w:rPr>
        <w:t xml:space="preserve">Verdict: </w:t>
      </w:r>
      <w:r>
        <w:t xml:space="preserve">Assignment 2-aligned simplification. A2 §3.4's "prompt module" phrasing endorses exactly this implementation.</w:t>
      </w:r>
    </w:p>
    <w:p>
      <w:pPr>
        <w:pStyle w:val="Heading1"/>
        <w:spacing w:after="180" w:before="360"/>
      </w:pPr>
      <w:r>
        <w:t xml:space="preserve">7. Privacy, Access Control, and Quotas</w:t>
      </w:r>
    </w:p>
    <w:p>
      <w:pPr>
        <w:spacing w:after="120" w:line="300"/>
      </w:pPr>
      <w:r>
        <w:t xml:space="preserve">All three items in this section are brought into full compliance with A1 and independently satisfy A2 §1.3 (server-side permissions) and the security "no secrets in the repo" rule. They are improvements against the naive baseline (which would simply store raw prompts and allow any authenticated user to invoke any AI action).</w:t>
      </w:r>
    </w:p>
    <w:p>
      <w:pPr>
        <w:pStyle w:val="Heading3"/>
        <w:spacing w:after="100" w:before="220"/>
      </w:pPr>
      <w:r>
        <w:t xml:space="preserve">D15. Privacy-compliant AIInteraction (SHA-256 hashes + lengths, 30-day retention)</w:t>
      </w:r>
    </w:p>
    <w:p>
      <w:pPr>
        <w:spacing w:after="80" w:line="300"/>
        <w:ind w:left="360"/>
      </w:pPr>
      <w:r>
        <w:rPr>
          <w:b/>
          <w:bCs/>
        </w:rPr>
        <w:t xml:space="preserve">Assignment 1 design: </w:t>
      </w:r>
      <w:r>
        <w:t xml:space="preserve">§2.2: "AI interaction logs retain only a prompt hash and token count (no raw content) for 30 days." §1.3 NFR-SEC reinforces "no plaintext user content in logs."</w:t>
      </w:r>
    </w:p>
    <w:p>
      <w:pPr>
        <w:spacing w:after="80" w:line="300"/>
        <w:ind w:left="360"/>
      </w:pPr>
      <w:r>
        <w:rPr>
          <w:b/>
          <w:bCs/>
        </w:rPr>
        <w:t xml:space="preserve">Assignment 2 requirement: </w:t>
      </w:r>
      <w:r>
        <w:t xml:space="preserve">Part 3.5 requires interaction logging ("input, prompt, model, response, accept/reject status"). Part 4.3 requires deviations documentation.</w:t>
      </w:r>
    </w:p>
    <w:p>
      <w:pPr>
        <w:spacing w:after="80" w:line="300"/>
        <w:ind w:left="360"/>
      </w:pPr>
      <w:r>
        <w:rPr>
          <w:b/>
          <w:bCs/>
        </w:rPr>
        <w:t xml:space="preserve">Implementation: </w:t>
      </w:r>
      <w:r>
        <w:t xml:space="preserve">backend/models/ai.py::AIInteraction stores prompt_hash (SHA-256 of canonicalised rendered messages), selection_length, output_length, instruction_hash, input_tokens, output_tokens, retention_expires_at = created_at + 30 days, target_language (non-sensitive), and status metadata (action, accepted, applied_length). The fields input_text, prompt_used, output_text from an earlier pass have been removed. The history endpoint filters out any record where retention_expires_at &lt;= now.</w:t>
      </w:r>
    </w:p>
    <w:p>
      <w:pPr>
        <w:spacing w:after="60" w:line="300"/>
        <w:ind w:left="360"/>
      </w:pPr>
      <w:r>
        <w:rPr>
          <w:b/>
          <w:bCs/>
        </w:rPr>
        <w:t xml:space="preserve">Rationale:</w:t>
      </w:r>
    </w:p>
    <w:p>
      <w:pPr>
        <w:pStyle w:val="ListParagraph"/>
        <w:numPr>
          <w:ilvl w:val="0"/>
          <w:numId w:val="2"/>
        </w:numPr>
        <w:spacing w:after="60" w:line="300"/>
        <w:ind w:left="720"/>
      </w:pPr>
      <w:r>
        <w:t xml:space="preserve">Direct compliance with A1 §2.2 and §1.3 NFR-SEC.</w:t>
      </w:r>
    </w:p>
    <w:p>
      <w:pPr>
        <w:pStyle w:val="ListParagraph"/>
        <w:numPr>
          <w:ilvl w:val="0"/>
          <w:numId w:val="2"/>
        </w:numPr>
        <w:spacing w:after="60" w:line="300"/>
        <w:ind w:left="720"/>
      </w:pPr>
      <w:r>
        <w:t xml:space="preserve">Defence in depth: even if the audit data is exfiltrated, attackers cannot reconstruct user content from hashes and lengths.</w:t>
      </w:r>
    </w:p>
    <w:p>
      <w:pPr>
        <w:pStyle w:val="ListParagraph"/>
        <w:numPr>
          <w:ilvl w:val="0"/>
          <w:numId w:val="2"/>
        </w:numPr>
        <w:spacing w:after="60" w:line="300"/>
        <w:ind w:left="720"/>
      </w:pPr>
      <w:r>
        <w:t xml:space="preserve">Still satisfies A2 §3.5's "log every AI interaction" and provides model/action/accept/reject status — the parts of the log that matter for audit — without persisting the sensitive text.</w:t>
      </w:r>
    </w:p>
    <w:p>
      <w:pPr>
        <w:spacing w:after="80" w:line="300"/>
        <w:ind w:left="360"/>
      </w:pPr>
      <w:r>
        <w:rPr>
          <w:b/>
          <w:bCs/>
        </w:rPr>
        <w:t xml:space="preserve">Verdict: </w:t>
      </w:r>
      <w:r>
        <w:t xml:space="preserve">Improvement. Full A1 and A2 compliance.</w:t>
      </w:r>
    </w:p>
    <w:p>
      <w:pPr>
        <w:pStyle w:val="Heading3"/>
        <w:spacing w:after="100" w:before="220"/>
      </w:pPr>
      <w:r>
        <w:t xml:space="preserve">D16. Role-gated AI access (viewer denied, commenter limited)</w:t>
      </w:r>
    </w:p>
    <w:p>
      <w:pPr>
        <w:spacing w:after="80" w:line="300"/>
        <w:ind w:left="360"/>
      </w:pPr>
      <w:r>
        <w:rPr>
          <w:b/>
          <w:bCs/>
        </w:rPr>
        <w:t xml:space="preserve">Assignment 1 design: </w:t>
      </w:r>
      <w:r>
        <w:t xml:space="preserve">§2.4 Role matrix: Viewer = read only (no AI), Commenter = read + summarise/translate only, Editor/Owner = all AI actions. FR-USER-02 requires the system to check the user's role on every action.</w:t>
      </w:r>
    </w:p>
    <w:p>
      <w:pPr>
        <w:spacing w:after="80" w:line="300"/>
        <w:ind w:left="360"/>
      </w:pPr>
      <w:r>
        <w:rPr>
          <w:b/>
          <w:bCs/>
        </w:rPr>
        <w:t xml:space="preserve">Assignment 2 requirement: </w:t>
      </w:r>
      <w:r>
        <w:t xml:space="preserve">Part 1.3: "Permission enforcement must be server-side — hiding a button is not access control. A viewer who crafts a direct API request must still be blocked."</w:t>
      </w:r>
    </w:p>
    <w:p>
      <w:pPr>
        <w:spacing w:after="80" w:line="300"/>
        <w:ind w:left="360"/>
      </w:pPr>
      <w:r>
        <w:rPr>
          <w:b/>
          <w:bCs/>
        </w:rPr>
        <w:t xml:space="preserve">Implementation: </w:t>
      </w:r>
      <w:r>
        <w:t xml:space="preserve">backend/services/ai_authz.py::decide(document, user_id, action, permissions) returns AccessDecision(allowed, role, reason). Viewer = denied. Commenter = allowed on summarize and translate only. Editor/Owner = all actions. Unknown role = treated as viewer (fail closed). If document.ai_enabled == False, all AI actions are denied regardless of role. The AI router returns HTTP 403 with a structured body {code: "AI_ACCESS_DENIED", reason, role} so the frontend can render a role-specific message without parsing English.</w:t>
      </w:r>
    </w:p>
    <w:p>
      <w:pPr>
        <w:spacing w:after="80" w:line="300"/>
        <w:ind w:left="360"/>
      </w:pPr>
      <w:r>
        <w:rPr>
          <w:b/>
          <w:bCs/>
        </w:rPr>
        <w:t xml:space="preserve">Rationale: </w:t>
      </w:r>
      <w:r>
        <w:t xml:space="preserve">Direct compliance with both A1 §2.4 and A2 §1.3. Returning a structured body (code + reason + role) is beyond A1 but makes the UI error state machine significantly cleaner.</w:t>
      </w:r>
    </w:p>
    <w:p>
      <w:pPr>
        <w:spacing w:after="80" w:line="300"/>
        <w:ind w:left="360"/>
      </w:pPr>
      <w:r>
        <w:rPr>
          <w:b/>
          <w:bCs/>
        </w:rPr>
        <w:t xml:space="preserve">Verdict: </w:t>
      </w:r>
      <w:r>
        <w:t xml:space="preserve">Improvement.</w:t>
      </w:r>
    </w:p>
    <w:p>
      <w:pPr>
        <w:pStyle w:val="Heading3"/>
        <w:spacing w:after="100" w:before="220"/>
      </w:pPr>
      <w:r>
        <w:t xml:space="preserve">D17. Per-user monthly AI token quotas (80% warning / 100% suspend)</w:t>
      </w:r>
    </w:p>
    <w:p>
      <w:pPr>
        <w:spacing w:after="80" w:line="300"/>
        <w:ind w:left="360"/>
      </w:pPr>
      <w:r>
        <w:rPr>
          <w:b/>
          <w:bCs/>
        </w:rPr>
        <w:t xml:space="preserve">Assignment 1 design: </w:t>
      </w:r>
      <w:r>
        <w:t xml:space="preserve">§2.2 cost control: "At 80% usage a warning is shown; at 100% AI features are suspended until quota resets. Org admins configure limits per role."</w:t>
      </w:r>
    </w:p>
    <w:p>
      <w:pPr>
        <w:spacing w:after="80" w:line="300"/>
        <w:ind w:left="360"/>
      </w:pPr>
      <w:r>
        <w:rPr>
          <w:b/>
          <w:bCs/>
        </w:rPr>
        <w:t xml:space="preserve">Assignment 2 requirement: </w:t>
      </w:r>
      <w:r>
        <w:t xml:space="preserve">Not explicitly required.</w:t>
      </w:r>
    </w:p>
    <w:p>
      <w:pPr>
        <w:spacing w:after="80" w:line="300"/>
        <w:ind w:left="360"/>
      </w:pPr>
      <w:r>
        <w:rPr>
          <w:b/>
          <w:bCs/>
        </w:rPr>
        <w:t xml:space="preserve">Implementation: </w:t>
      </w:r>
      <w:r>
        <w:t xml:space="preserve">backend/services/quota.py: DEFAULT_MONTHLY_LIMIT = 200_000 tokens (env-overridable). peek() returns a snapshot without mutation; check() raises QuotaExceeded at ≥100%; record(user_id, tokens) is called after each successful AI call. QuotaSnapshot.warning flips at ≥80%; QuotaSnapshot.fraction is exposed to the frontend. Reset is computed as "first day of next month, UTC." QuotaExceeded.to_payload() returns {code: "AI_QUOTA_EXCEEDED", used, limit, reset_at}; the router returns HTTP 429 with that payload. Both the meta and done SSE events carry the current QuotaSnapshot so the panel can update its banner live. Frontend AIPanel shows an amber banner at ≥80% and a red banner at 100% with the reset date.</w:t>
      </w:r>
    </w:p>
    <w:p>
      <w:pPr>
        <w:spacing w:after="60" w:line="300"/>
        <w:ind w:left="360"/>
      </w:pPr>
      <w:r>
        <w:rPr>
          <w:b/>
          <w:bCs/>
        </w:rPr>
        <w:t xml:space="preserve">Rationale:</w:t>
      </w:r>
    </w:p>
    <w:p>
      <w:pPr>
        <w:pStyle w:val="ListParagraph"/>
        <w:numPr>
          <w:ilvl w:val="0"/>
          <w:numId w:val="2"/>
        </w:numPr>
        <w:spacing w:after="60" w:line="300"/>
        <w:ind w:left="720"/>
      </w:pPr>
      <w:r>
        <w:t xml:space="preserve">Direct compliance with A1 §2.2.</w:t>
      </w:r>
    </w:p>
    <w:p>
      <w:pPr>
        <w:pStyle w:val="ListParagraph"/>
        <w:numPr>
          <w:ilvl w:val="0"/>
          <w:numId w:val="2"/>
        </w:numPr>
        <w:spacing w:after="60" w:line="300"/>
        <w:ind w:left="720"/>
      </w:pPr>
      <w:r>
        <w:t xml:space="preserve">Protects against runaway cost during the demo if a buggy client enters a retry loop against the paid Anthropic API.</w:t>
      </w:r>
    </w:p>
    <w:p>
      <w:pPr>
        <w:pStyle w:val="ListParagraph"/>
        <w:numPr>
          <w:ilvl w:val="0"/>
          <w:numId w:val="2"/>
        </w:numPr>
        <w:spacing w:after="60" w:line="300"/>
        <w:ind w:left="720"/>
      </w:pPr>
      <w:r>
        <w:t xml:space="preserve">The 80% warning + 100% hard-stop pattern matches the industry norm (OpenAI, Anthropic console), so it is easy to defend in Q&amp;A.</w:t>
      </w:r>
    </w:p>
    <w:p>
      <w:pPr>
        <w:spacing w:after="80" w:line="300"/>
        <w:ind w:left="360"/>
      </w:pPr>
      <w:r>
        <w:rPr>
          <w:b/>
          <w:bCs/>
        </w:rPr>
        <w:t xml:space="preserve">Verdict: </w:t>
      </w:r>
      <w:r>
        <w:t xml:space="preserve">Improvement.</w:t>
      </w:r>
    </w:p>
    <w:p>
      <w:pPr>
        <w:pStyle w:val="Heading3"/>
        <w:spacing w:after="100" w:before="220"/>
      </w:pPr>
      <w:r>
        <w:t xml:space="preserve">D18. AI history scoped to the caller only, not visible to all document collaborators</w:t>
      </w:r>
    </w:p>
    <w:p>
      <w:pPr>
        <w:spacing w:after="80" w:line="300"/>
        <w:ind w:left="360"/>
      </w:pPr>
      <w:r>
        <w:rPr>
          <w:b/>
          <w:bCs/>
        </w:rPr>
        <w:t xml:space="preserve">Assignment 1 design: </w:t>
      </w:r>
      <w:r>
        <w:t xml:space="preserve">§1.2 FR-AI-06 implies per-document AI interaction history visible to collaborators with document access.</w:t>
      </w:r>
    </w:p>
    <w:p>
      <w:pPr>
        <w:spacing w:after="80" w:line="300"/>
        <w:ind w:left="360"/>
      </w:pPr>
      <w:r>
        <w:rPr>
          <w:b/>
          <w:bCs/>
        </w:rPr>
        <w:t xml:space="preserve">Assignment 2 requirement: </w:t>
      </w:r>
      <w:r>
        <w:t xml:space="preserve">Part 3.5 requires a history UI per document but does not specify cross-user visibility.</w:t>
      </w:r>
    </w:p>
    <w:p>
      <w:pPr>
        <w:spacing w:after="80" w:line="300"/>
        <w:ind w:left="360"/>
      </w:pPr>
      <w:r>
        <w:rPr>
          <w:b/>
          <w:bCs/>
        </w:rPr>
        <w:t xml:space="preserve">Implementation: </w:t>
      </w:r>
      <w:r>
        <w:t xml:space="preserve">GET /api/ai/history/{doc_id} returns only the caller's own interactions (plus the privacy-compliant fields from D15). Filtering is at the application layer.</w:t>
      </w:r>
    </w:p>
    <w:p>
      <w:pPr>
        <w:spacing w:after="60" w:line="300"/>
        <w:ind w:left="360"/>
      </w:pPr>
      <w:r>
        <w:rPr>
          <w:b/>
          <w:bCs/>
        </w:rPr>
        <w:t xml:space="preserve">Rationale:</w:t>
      </w:r>
    </w:p>
    <w:p>
      <w:pPr>
        <w:pStyle w:val="ListParagraph"/>
        <w:numPr>
          <w:ilvl w:val="0"/>
          <w:numId w:val="2"/>
        </w:numPr>
        <w:spacing w:after="60" w:line="300"/>
        <w:ind w:left="720"/>
      </w:pPr>
      <w:r>
        <w:t xml:space="preserve">Showing Alice's in-flight or rejected suggestion to Bob before Alice has decided would leak drafting thought-process to collaborators — a privacy mis-feature even though A1 implied it.</w:t>
      </w:r>
    </w:p>
    <w:p>
      <w:pPr>
        <w:pStyle w:val="ListParagraph"/>
        <w:numPr>
          <w:ilvl w:val="0"/>
          <w:numId w:val="2"/>
        </w:numPr>
        <w:spacing w:after="60" w:line="300"/>
        <w:ind w:left="720"/>
      </w:pPr>
      <w:r>
        <w:t xml:space="preserve">The privacy-compliant schema (D15) guarantees no raw text leaks even when the scope is widened later; expanding visibility is a one-line filter change in backend/routers/ai.py::history.</w:t>
      </w:r>
    </w:p>
    <w:p>
      <w:pPr>
        <w:spacing w:after="80" w:line="300"/>
        <w:ind w:left="360"/>
      </w:pPr>
      <w:r>
        <w:rPr>
          <w:b/>
          <w:bCs/>
        </w:rPr>
        <w:t xml:space="preserve">Verdict: </w:t>
      </w:r>
      <w:r>
        <w:t xml:space="preserve">Conservative compromise. Upgrade path documented and trivial.</w:t>
      </w:r>
    </w:p>
    <w:p>
      <w:pPr>
        <w:pStyle w:val="Heading1"/>
        <w:spacing w:after="180" w:before="360"/>
      </w:pPr>
      <w:r>
        <w:t xml:space="preserve">8. Suggestion UX &amp; AI Features</w:t>
      </w:r>
    </w:p>
    <w:p>
      <w:pPr>
        <w:pStyle w:val="Heading3"/>
        <w:spacing w:after="100" w:before="220"/>
      </w:pPr>
      <w:r>
        <w:t xml:space="preserve">D19. Word-level LCS side-panel diff view (zero external dependencies)</w:t>
      </w:r>
    </w:p>
    <w:p>
      <w:pPr>
        <w:spacing w:after="80" w:line="300"/>
        <w:ind w:left="360"/>
      </w:pPr>
      <w:r>
        <w:rPr>
          <w:b/>
          <w:bCs/>
        </w:rPr>
        <w:t xml:space="preserve">Assignment 1 design: </w:t>
      </w:r>
      <w:r>
        <w:t xml:space="preserve">§2.5 ADR-004 chooses a side-panel diff for AI review with original on the left and suggestion on the right.</w:t>
      </w:r>
    </w:p>
    <w:p>
      <w:pPr>
        <w:spacing w:after="80" w:line="300"/>
        <w:ind w:left="360"/>
      </w:pPr>
      <w:r>
        <w:rPr>
          <w:b/>
          <w:bCs/>
        </w:rPr>
        <w:t xml:space="preserve">Assignment 2 requirement: </w:t>
      </w:r>
      <w:r>
        <w:t xml:space="preserve">Part 3.3: "AI output must let the user compare original vs. suggestion before applying (side panel, inline diff, tracked changes, etc.). Accept/reject/edit the suggestion."</w:t>
      </w:r>
    </w:p>
    <w:p>
      <w:pPr>
        <w:spacing w:after="80" w:line="300"/>
        <w:ind w:left="360"/>
      </w:pPr>
      <w:r>
        <w:rPr>
          <w:b/>
          <w:bCs/>
        </w:rPr>
        <w:t xml:space="preserve">Implementation: </w:t>
      </w:r>
      <w:r>
        <w:t xml:space="preserve">frontend/src/utils/wordDiff.ts is a zero-dependency word-level LCS implementation producing {op: equal|insert|delete, text} parts (~60 lines). components/AIPanel.tsx::DiffView renders them in a two-column grid: left column shows equal + delete parts, right column shows equal + insert parts. CSS in index.css provides .diff-eq, .diff-del (red strikethrough), .diff-ins (green highlight).</w:t>
      </w:r>
    </w:p>
    <w:p>
      <w:pPr>
        <w:spacing w:after="60" w:line="300"/>
        <w:ind w:left="360"/>
      </w:pPr>
      <w:r>
        <w:rPr>
          <w:b/>
          <w:bCs/>
        </w:rPr>
        <w:t xml:space="preserve">Rationale:</w:t>
      </w:r>
    </w:p>
    <w:p>
      <w:pPr>
        <w:pStyle w:val="ListParagraph"/>
        <w:numPr>
          <w:ilvl w:val="0"/>
          <w:numId w:val="2"/>
        </w:numPr>
        <w:spacing w:after="60" w:line="300"/>
        <w:ind w:left="720"/>
      </w:pPr>
      <w:r>
        <w:t xml:space="preserve">No external diff library was needed. A word-level LCS is short, fast enough for selection-sized inputs, and produces the exact "original vs. suggested" visualisation A1 ADR-004 specifies.</w:t>
      </w:r>
    </w:p>
    <w:p>
      <w:pPr>
        <w:pStyle w:val="ListParagraph"/>
        <w:numPr>
          <w:ilvl w:val="0"/>
          <w:numId w:val="2"/>
        </w:numPr>
        <w:spacing w:after="60" w:line="300"/>
        <w:ind w:left="720"/>
      </w:pPr>
      <w:r>
        <w:t xml:space="preserve">The DiffPart shape is a superset of what diff-match-patch and similar libraries return, so upgrading to a stronger diff is a drop-in change if needed later.</w:t>
      </w:r>
    </w:p>
    <w:p>
      <w:pPr>
        <w:spacing w:after="80" w:line="300"/>
        <w:ind w:left="360"/>
      </w:pPr>
      <w:r>
        <w:rPr>
          <w:b/>
          <w:bCs/>
        </w:rPr>
        <w:t xml:space="preserve">Verdict: </w:t>
      </w:r>
      <w:r>
        <w:t xml:space="preserve">Improvement. Full A1 and A2 compliance with no dependency footprint.</w:t>
      </w:r>
    </w:p>
    <w:p>
      <w:pPr>
        <w:pStyle w:val="Heading3"/>
        <w:spacing w:after="100" w:before="220"/>
      </w:pPr>
      <w:r>
        <w:t xml:space="preserve">D20. Partial / sentence-level Accept not implemented</w:t>
      </w:r>
    </w:p>
    <w:p>
      <w:pPr>
        <w:spacing w:after="80" w:line="300"/>
        <w:ind w:left="360"/>
      </w:pPr>
      <w:r>
        <w:rPr>
          <w:b/>
          <w:bCs/>
        </w:rPr>
        <w:t xml:space="preserve">Assignment 1 design: </w:t>
      </w:r>
      <w:r>
        <w:t xml:space="preserve">§2.2: "Users can accept, reject, or partially accept sentence by sentence."</w:t>
      </w:r>
    </w:p>
    <w:p>
      <w:pPr>
        <w:spacing w:after="80" w:line="300"/>
        <w:ind w:left="360"/>
      </w:pPr>
      <w:r>
        <w:rPr>
          <w:b/>
          <w:bCs/>
        </w:rPr>
        <w:t xml:space="preserve">Assignment 2 requirement: </w:t>
      </w:r>
      <w:r>
        <w:t xml:space="preserve">Part 3.3 says accept/reject/edit is required; partial acceptance is specifically called out as bonus-tier worth up to 2 bonus points.</w:t>
      </w:r>
    </w:p>
    <w:p>
      <w:pPr>
        <w:spacing w:after="80" w:line="300"/>
        <w:ind w:left="360"/>
      </w:pPr>
      <w:r>
        <w:rPr>
          <w:b/>
          <w:bCs/>
        </w:rPr>
        <w:t xml:space="preserve">Implementation: </w:t>
      </w:r>
      <w:r>
        <w:t xml:space="preserve">AIPanel's Accept button applies the full streamed output via editor.chain().insertContent(text).run(). The diff view (D19) gives the user segment-level visibility, but partial accept is not implemented.</w:t>
      </w:r>
    </w:p>
    <w:p>
      <w:pPr>
        <w:spacing w:after="80" w:line="300"/>
        <w:ind w:left="360"/>
      </w:pPr>
      <w:r>
        <w:rPr>
          <w:b/>
          <w:bCs/>
        </w:rPr>
        <w:t xml:space="preserve">Rationale: </w:t>
      </w:r>
      <w:r>
        <w:t xml:space="preserve">Partial accept requires either a custom ProseMirror plugin that wraps the inserted suggestion in track-changes marks and exposes a "confirm this sentence" UI, or a server-side diff model that the client can walk. Both are significant work. A2 classifies it as bonus-tier, and the non-bonus AI rubric items (streaming, provider abstraction, history, diff view) are all present.</w:t>
      </w:r>
    </w:p>
    <w:p>
      <w:pPr>
        <w:spacing w:after="80" w:line="300"/>
        <w:ind w:left="360"/>
      </w:pPr>
      <w:r>
        <w:rPr>
          <w:b/>
          <w:bCs/>
        </w:rPr>
        <w:t xml:space="preserve">Verdict: </w:t>
      </w:r>
      <w:r>
        <w:t xml:space="preserve">Scope cut. Documented; natural next increment if time allows.</w:t>
      </w:r>
    </w:p>
    <w:p>
      <w:pPr>
        <w:pStyle w:val="Heading3"/>
        <w:spacing w:after="100" w:before="220"/>
      </w:pPr>
      <w:r>
        <w:t xml:space="preserve">D21. Restructure action not implemented</w:t>
      </w:r>
    </w:p>
    <w:p>
      <w:pPr>
        <w:spacing w:after="80" w:line="300"/>
        <w:ind w:left="360"/>
      </w:pPr>
      <w:r>
        <w:rPr>
          <w:b/>
          <w:bCs/>
        </w:rPr>
        <w:t xml:space="preserve">Assignment 1 design: </w:t>
      </w:r>
      <w:r>
        <w:t xml:space="preserve">§1.2 FR-AI-04 Restructure — reorganise paragraphs, headings, or whole sections. Context budget capped at 8,000 tokens.</w:t>
      </w:r>
    </w:p>
    <w:p>
      <w:pPr>
        <w:spacing w:after="80" w:line="300"/>
        <w:ind w:left="360"/>
      </w:pPr>
      <w:r>
        <w:rPr>
          <w:b/>
          <w:bCs/>
        </w:rPr>
        <w:t xml:space="preserve">Assignment 2 requirement: </w:t>
      </w:r>
      <w:r>
        <w:t xml:space="preserve">Not in the A2 baseline list (A2 names Rewrite/Rephrase, Summarize, Translate, Expand/Elaborate, Grammar, Custom).</w:t>
      </w:r>
    </w:p>
    <w:p>
      <w:pPr>
        <w:spacing w:after="80" w:line="300"/>
        <w:ind w:left="360"/>
      </w:pPr>
      <w:r>
        <w:rPr>
          <w:b/>
          <w:bCs/>
        </w:rPr>
        <w:t xml:space="preserve">Implementation: </w:t>
      </w:r>
      <w:r>
        <w:t xml:space="preserve">Not shipped. Rewrite covers sentence- and paragraph-level rewording; custom accepts any free-form restructuring instruction on a selected region.</w:t>
      </w:r>
    </w:p>
    <w:p>
      <w:pPr>
        <w:spacing w:after="60" w:line="300"/>
        <w:ind w:left="360"/>
      </w:pPr>
      <w:r>
        <w:rPr>
          <w:b/>
          <w:bCs/>
        </w:rPr>
        <w:t xml:space="preserve">Rationale:</w:t>
      </w:r>
    </w:p>
    <w:p>
      <w:pPr>
        <w:pStyle w:val="ListParagraph"/>
        <w:numPr>
          <w:ilvl w:val="0"/>
          <w:numId w:val="2"/>
        </w:numPr>
        <w:spacing w:after="60" w:line="300"/>
        <w:ind w:left="720"/>
      </w:pPr>
      <w:r>
        <w:t xml:space="preserve">Restructure requires an interaction pattern very different from the selection-based panel (it operates on the whole document, not a highlight), plus a plan to apply multi-block edits atomically.</w:t>
      </w:r>
    </w:p>
    <w:p>
      <w:pPr>
        <w:pStyle w:val="ListParagraph"/>
        <w:numPr>
          <w:ilvl w:val="0"/>
          <w:numId w:val="2"/>
        </w:numPr>
        <w:spacing w:after="60" w:line="300"/>
        <w:ind w:left="720"/>
      </w:pPr>
      <w:r>
        <w:t xml:space="preserve">A2 drops Restructure from the baseline feature list in favour of Expand and Grammar. Custom can stand in for ad-hoc restructuring of a selection.</w:t>
      </w:r>
    </w:p>
    <w:p>
      <w:pPr>
        <w:spacing w:after="80" w:line="300"/>
        <w:ind w:left="360"/>
      </w:pPr>
      <w:r>
        <w:rPr>
          <w:b/>
          <w:bCs/>
        </w:rPr>
        <w:t xml:space="preserve">Verdict: </w:t>
      </w:r>
      <w:r>
        <w:t xml:space="preserve">Scope cut. Not in the A2 feature list; acceptable omission.</w:t>
      </w:r>
    </w:p>
    <w:p>
      <w:pPr>
        <w:pStyle w:val="Heading1"/>
        <w:spacing w:after="180" w:before="360"/>
      </w:pPr>
      <w:r>
        <w:t xml:space="preserve">9. Real-Time Collaboration Enhancements</w:t>
      </w:r>
    </w:p>
    <w:p>
      <w:pPr>
        <w:pStyle w:val="Heading3"/>
        <w:spacing w:after="100" w:before="220"/>
      </w:pPr>
      <w:r>
        <w:t xml:space="preserve">D22. Remote cursors and selection tracking (A2 bonus-tier)</w:t>
      </w:r>
    </w:p>
    <w:p>
      <w:pPr>
        <w:spacing w:after="80" w:line="300"/>
        <w:ind w:left="360"/>
      </w:pPr>
      <w:r>
        <w:rPr>
          <w:b/>
          <w:bCs/>
        </w:rPr>
        <w:t xml:space="preserve">Assignment 1 design: </w:t>
      </w:r>
      <w:r>
        <w:t xml:space="preserve">§1.2 FR-RT-03 Cursor / Editing Position Visibility — collaborators must see where each other are editing. The A1 design does not treat this as optional.</w:t>
      </w:r>
    </w:p>
    <w:p>
      <w:pPr>
        <w:spacing w:after="80" w:line="300"/>
        <w:ind w:left="360"/>
      </w:pPr>
      <w:r>
        <w:rPr>
          <w:b/>
          <w:bCs/>
        </w:rPr>
        <w:t xml:space="preserve">Assignment 2 requirement: </w:t>
      </w:r>
      <w:r>
        <w:t xml:space="preserve">Part 2.2: "[Bonus] Cursor and selection tracking: Rendering remote cursors and selections in real time is bonus-tier; a basic 'who is online' list is the baseline." Worth up to 2 bonus points.</w:t>
      </w:r>
    </w:p>
    <w:p>
      <w:pPr>
        <w:spacing w:after="80" w:line="300"/>
        <w:ind w:left="360"/>
      </w:pPr>
      <w:r>
        <w:rPr>
          <w:b/>
          <w:bCs/>
        </w:rPr>
        <w:t xml:space="preserve">Implementation: </w:t>
      </w:r>
      <w:r>
        <w:t xml:space="preserve">frontend/src/editor/RemoteCursors.ts is a TipTap Extension installing a ProseMirror plugin. The plugin state holds a DecorationSet: Decoration.widget(head, …) for the caret (2px vertical bar with coloured username label) and Decoration.inline(from, to, …) for the selection range when anchor ≠ head. Colours are hashed from user_id (deterministic HSL) so they stay stable across reconnects, matching the avatar palette in PresenceBar. Positions are clamped to doc.content.size so a stale cursor cannot throw inside ProseMirror after a local edit. The useCollaboration hook adds a cursor WebSocket message type with 150ms throttle + coalescing on send, and a 30-second stale sweep on receive. Cursors for users no longer in presence are dropped.</w:t>
      </w:r>
    </w:p>
    <w:p>
      <w:pPr>
        <w:spacing w:after="60" w:line="300"/>
        <w:ind w:left="360"/>
      </w:pPr>
      <w:r>
        <w:rPr>
          <w:b/>
          <w:bCs/>
        </w:rPr>
        <w:t xml:space="preserve">Rationale:</w:t>
      </w:r>
    </w:p>
    <w:p>
      <w:pPr>
        <w:pStyle w:val="ListParagraph"/>
        <w:numPr>
          <w:ilvl w:val="0"/>
          <w:numId w:val="2"/>
        </w:numPr>
        <w:spacing w:after="60" w:line="300"/>
        <w:ind w:left="720"/>
      </w:pPr>
      <w:r>
        <w:t xml:space="preserve">A2 explicitly classifies this as bonus-tier. Implementing it captures up to 2 bonus points at low implementation cost (~200 lines combined) relative to the other bonus items (CRDT, share-by-link, partial accept, E2E tests).</w:t>
      </w:r>
    </w:p>
    <w:p>
      <w:pPr>
        <w:pStyle w:val="ListParagraph"/>
        <w:numPr>
          <w:ilvl w:val="0"/>
          <w:numId w:val="2"/>
        </w:numPr>
        <w:spacing w:after="60" w:line="300"/>
        <w:ind w:left="720"/>
      </w:pPr>
      <w:r>
        <w:t xml:space="preserve">Presence + remote cursors is the single most visually convincing feature when showing the app to a non-technical audience in the demo. "Two people editing without visible cursors" looks broken even when sync works correctly.</w:t>
      </w:r>
    </w:p>
    <w:p>
      <w:pPr>
        <w:spacing w:after="80" w:line="300"/>
        <w:ind w:left="360"/>
      </w:pPr>
      <w:r>
        <w:rPr>
          <w:b/>
          <w:bCs/>
        </w:rPr>
        <w:t xml:space="preserve">Verdict: </w:t>
      </w:r>
      <w:r>
        <w:t xml:space="preserve">Improvement and A2 bonus-tier capture. Full compliance with A1 FR-RT-03 at no scope cost elsewhere.</w:t>
      </w:r>
    </w:p>
    <w:p>
      <w:pPr>
        <w:pStyle w:val="Heading1"/>
        <w:spacing w:after="180" w:before="360"/>
      </w:pPr>
      <w:r>
        <w:t xml:space="preserve">10. Forced Platform Constraints</w:t>
      </w:r>
    </w:p>
    <w:p>
      <w:pPr>
        <w:pStyle w:val="Heading3"/>
        <w:spacing w:after="100" w:before="220"/>
      </w:pPr>
      <w:r>
        <w:t xml:space="preserve">D23. WebSocket authentication via ?token query parameter, not Authorization header</w:t>
      </w:r>
    </w:p>
    <w:p>
      <w:pPr>
        <w:spacing w:after="80" w:line="300"/>
        <w:ind w:left="360"/>
      </w:pPr>
      <w:r>
        <w:rPr>
          <w:b/>
          <w:bCs/>
        </w:rPr>
        <w:t xml:space="preserve">Assignment 1 design: </w:t>
      </w:r>
      <w:r>
        <w:t xml:space="preserve">§2.2 sequence-diagram notation shows Authorization: Bearer &lt;token&gt; on the WebSocket handshake.</w:t>
      </w:r>
    </w:p>
    <w:p>
      <w:pPr>
        <w:spacing w:after="80" w:line="300"/>
        <w:ind w:left="360"/>
      </w:pPr>
      <w:r>
        <w:rPr>
          <w:b/>
          <w:bCs/>
        </w:rPr>
        <w:t xml:space="preserve">Assignment 2 requirement: </w:t>
      </w:r>
      <w:r>
        <w:t xml:space="preserve">Part 2.3 requires authenticated WebSocket connections. It does not specify the transport mechanism for the token.</w:t>
      </w:r>
    </w:p>
    <w:p>
      <w:pPr>
        <w:spacing w:after="80" w:line="300"/>
        <w:ind w:left="360"/>
      </w:pPr>
      <w:r>
        <w:rPr>
          <w:b/>
          <w:bCs/>
        </w:rPr>
        <w:t xml:space="preserve">Implementation: </w:t>
      </w:r>
      <w:r>
        <w:t xml:space="preserve">ws://host/ws/documents/{id}?token=&lt;jwt&gt;. The handshake in backend/dependencies/ws_auth.py decodes the query-param token using the same secret and algorithm as the HTTP middleware. Missing or invalid token → websocket.close(code=1008) before the handshake completes.</w:t>
      </w:r>
    </w:p>
    <w:p>
      <w:pPr>
        <w:spacing w:after="60" w:line="300"/>
        <w:ind w:left="360"/>
      </w:pPr>
      <w:r>
        <w:rPr>
          <w:b/>
          <w:bCs/>
        </w:rPr>
        <w:t xml:space="preserve">Rationale:</w:t>
      </w:r>
    </w:p>
    <w:p>
      <w:pPr>
        <w:pStyle w:val="ListParagraph"/>
        <w:numPr>
          <w:ilvl w:val="0"/>
          <w:numId w:val="2"/>
        </w:numPr>
        <w:spacing w:after="60" w:line="300"/>
        <w:ind w:left="720"/>
      </w:pPr>
      <w:r>
        <w:t xml:space="preserve">Browsers do not allow custom headers on the WebSocket constructor. This is a hard W3C-level constraint, not a design choice. new WebSocket(url) exposes no headers argument; the only tokens Chrome/Firefox send by default are cookies.</w:t>
      </w:r>
    </w:p>
    <w:p>
      <w:pPr>
        <w:pStyle w:val="ListParagraph"/>
        <w:numPr>
          <w:ilvl w:val="0"/>
          <w:numId w:val="2"/>
        </w:numPr>
        <w:spacing w:after="60" w:line="300"/>
        <w:ind w:left="720"/>
      </w:pPr>
      <w:r>
        <w:t xml:space="preserve">The alternatives (Sec-WebSocket-Protocol abuse, cookie-based auth with separate CSRF mitigation) are both worse from a security-review standpoint.</w:t>
      </w:r>
    </w:p>
    <w:p>
      <w:pPr>
        <w:pStyle w:val="ListParagraph"/>
        <w:numPr>
          <w:ilvl w:val="0"/>
          <w:numId w:val="2"/>
        </w:numPr>
        <w:spacing w:after="60" w:line="300"/>
        <w:ind w:left="720"/>
      </w:pPr>
      <w:r>
        <w:t xml:space="preserve">Mitigations: tokens are short-lived (15–30 min per A2 §1.1), never echoed in responses, redacted from any log format, and the dev-only fallback flag ALLOW_DEV_WS_FALLBACK is off in production-style builds.</w:t>
      </w:r>
    </w:p>
    <w:p>
      <w:pPr>
        <w:spacing w:after="80" w:line="300"/>
        <w:ind w:left="360"/>
      </w:pPr>
      <w:r>
        <w:rPr>
          <w:b/>
          <w:bCs/>
        </w:rPr>
        <w:t xml:space="preserve">Verdict: </w:t>
      </w:r>
      <w:r>
        <w:t xml:space="preserve">Forced platform compromise. The security posture is unchanged — the token still must be valid and server-side-verified before the WebSocket upgrades.</w:t>
      </w:r>
    </w:p>
    <w:p>
      <w:pPr>
        <w:pStyle w:val="Heading1"/>
        <w:spacing w:after="180" w:before="360"/>
      </w:pPr>
      <w:r>
        <w:t xml:space="preserve">11. Configuration Corrections</w:t>
      </w:r>
    </w:p>
    <w:p>
      <w:pPr>
        <w:pStyle w:val="Heading3"/>
        <w:spacing w:after="100" w:before="220"/>
      </w:pPr>
      <w:r>
        <w:t xml:space="preserve">D24. WebSocket port 8001 → 8080 (same as HTTP)</w:t>
      </w:r>
    </w:p>
    <w:p>
      <w:pPr>
        <w:spacing w:after="80" w:line="300"/>
        <w:ind w:left="360"/>
      </w:pPr>
      <w:r>
        <w:rPr>
          <w:b/>
          <w:bCs/>
        </w:rPr>
        <w:t xml:space="preserve">Assignment 1 design: </w:t>
      </w:r>
      <w:r>
        <w:t xml:space="preserve">Not addressed by A1.</w:t>
      </w:r>
    </w:p>
    <w:p>
      <w:pPr>
        <w:spacing w:after="80" w:line="300"/>
        <w:ind w:left="360"/>
      </w:pPr>
      <w:r>
        <w:rPr>
          <w:b/>
          <w:bCs/>
        </w:rPr>
        <w:t xml:space="preserve">Assignment 2 requirement: </w:t>
      </w:r>
      <w:r>
        <w:t xml:space="preserve">Part 4.3 requires a one-command run script.</w:t>
      </w:r>
    </w:p>
    <w:p>
      <w:pPr>
        <w:spacing w:after="80" w:line="300"/>
        <w:ind w:left="360"/>
      </w:pPr>
      <w:r>
        <w:rPr>
          <w:b/>
          <w:bCs/>
        </w:rPr>
        <w:t xml:space="preserve">Implementation: </w:t>
      </w:r>
      <w:r>
        <w:t xml:space="preserve">.env.example sets VITE_WS_URL=ws://localhost:8080; the FastAPI app serves both HTTP and WebSocket on port 8080.</w:t>
      </w:r>
    </w:p>
    <w:p>
      <w:pPr>
        <w:spacing w:after="80" w:line="300"/>
        <w:ind w:left="360"/>
      </w:pPr>
      <w:r>
        <w:rPr>
          <w:b/>
          <w:bCs/>
        </w:rPr>
        <w:t xml:space="preserve">Rationale: </w:t>
      </w:r>
      <w:r>
        <w:t xml:space="preserve">FastAPI serves HTTP and WebSocket on the same port. A second port would require either a second process or a reverse proxy — neither is justified and both complicate run.sh (a graded deliverable).</w:t>
      </w:r>
    </w:p>
    <w:p>
      <w:pPr>
        <w:spacing w:after="80" w:line="300"/>
        <w:ind w:left="360"/>
      </w:pPr>
      <w:r>
        <w:rPr>
          <w:b/>
          <w:bCs/>
        </w:rPr>
        <w:t xml:space="preserve">Verdict: </w:t>
      </w:r>
      <w:r>
        <w:t xml:space="preserve">Configuration fix, not a design deviation.</w:t>
      </w:r>
    </w:p>
    <w:p>
      <w:pPr>
        <w:pStyle w:val="Heading1"/>
        <w:spacing w:after="180" w:before="360"/>
      </w:pPr>
      <w:r>
        <w:t xml:space="preserve">12. Overall Conclusion</w:t>
      </w:r>
    </w:p>
    <w:p>
      <w:pPr>
        <w:spacing w:after="120" w:line="300"/>
      </w:pPr>
      <w:r>
        <w:t xml:space="preserve">Of the 24 changes documented above, only four (D7, D8, D13, D18) are compromises in the strict sense — places where the implementation does less than A1 asked for, without A2 explicitly relaxing the requirement. All four have a documented upgrade path so the A1 design can be reached incrementally without a rewrite. Two further items (D20 and D21) are scope cuts whose A1 features were explicitly demoted by A2 (partial acceptance to bonus-tier, restructure off the feature list entirely).</w:t>
      </w:r>
    </w:p>
    <w:p>
      <w:pPr>
        <w:spacing w:after="120" w:line="300"/>
      </w:pPr>
      <w:r>
        <w:t xml:space="preserve">The remaining 18 changes are either improvements (10 items — multi-provider abstraction, mock provider, placeholder-key detection, additional AI actions, privacy-compliant audit log, role gating, quotas, diff view, remote cursors, config correction) or Assignment 2-aligned simplifications (6 items — single backend, SSE, file persistence, JWT-only, no S3, no Redis pub/sub). Every simplification in the second group reduces complexity without reducing behaviour; every simplification is explicitly sanctioned by a specific A2 clause cited in the deviation block.</w:t>
      </w:r>
    </w:p>
    <w:p>
      <w:pPr>
        <w:spacing w:after="120" w:line="300"/>
      </w:pPr>
      <w:r>
        <w:t xml:space="preserve">The single platform-forced deviation (D23, WebSocket query-param JWT) is a W3C-level browser limitation, not a design choice, and is mitigated by short-lived tokens and full server-side validation. The remote-cursor implementation (D22) captures one of the A2 bonus-tier items.</w:t>
      </w:r>
    </w:p>
    <w:p>
      <w:pPr>
        <w:spacing w:after="120" w:line="300"/>
      </w:pPr>
      <w:r>
        <w:t xml:space="preserve">Taken together, the Assignment 2 implementation is a deliberate narrowing of the Assignment 1 architecture onto the Assignment 2 brief, plus five substantive improvements (privacy, roles, quotas, multi-provider, remote cursors) that A1 did not fully specify. No deviation is silent: each has a section reference in A1 (or an explicit "not in A1" note), an A2 reference where one exists, and a rationale tied to project scope, reviewer experience, or platform constraints.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Deviations Report — Collaborative Document Editor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Deviations Report — Collaborative Document Editor</dc:title>
  <dc:creator>Claude</dc:creator>
  <dc:description>A1 → A2 deviation analysis</dc:description>
  <cp:lastModifiedBy>Un-named</cp:lastModifiedBy>
  <cp:revision>1</cp:revision>
  <dcterms:created xsi:type="dcterms:W3CDTF">2026-04-18T13:02:04.503Z</dcterms:created>
  <dcterms:modified xsi:type="dcterms:W3CDTF">2026-04-18T13:02:04.503Z</dcterms:modified>
</cp:coreProperties>
</file>

<file path=docProps/custom.xml><?xml version="1.0" encoding="utf-8"?>
<Properties xmlns="http://schemas.openxmlformats.org/officeDocument/2006/custom-properties" xmlns:vt="http://schemas.openxmlformats.org/officeDocument/2006/docPropsVTypes"/>
</file>