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03B" w14:textId="3185492A" w:rsidR="005B050D" w:rsidRDefault="00F91354">
      <w:r>
        <w:t>Winter</w:t>
      </w:r>
      <w:r w:rsidR="000321AF">
        <w:t>_2024</w:t>
      </w:r>
    </w:p>
    <w:p w14:paraId="35F3E83C" w14:textId="77777777" w:rsidR="005B050D" w:rsidRDefault="005B050D"/>
    <w:p w14:paraId="692128ED" w14:textId="77777777" w:rsidR="005B050D" w:rsidRDefault="000321AF">
      <w:pPr>
        <w:jc w:val="center"/>
      </w:pPr>
      <w:r>
        <w:t>Brainstorm sheet _Essay 2 Argumentative essay</w:t>
      </w:r>
    </w:p>
    <w:p w14:paraId="382BF1DA" w14:textId="44F1F896" w:rsidR="005B050D" w:rsidRDefault="000321AF">
      <w:r>
        <w:t>Name &amp; Student ID:</w:t>
      </w:r>
      <w:r w:rsidR="00831528">
        <w:t xml:space="preserve"> Lee </w:t>
      </w:r>
      <w:proofErr w:type="spellStart"/>
      <w:r w:rsidR="00831528">
        <w:t>Yerin</w:t>
      </w:r>
      <w:proofErr w:type="spellEnd"/>
      <w:r w:rsidR="00831528">
        <w:t xml:space="preserve"> / 22100531</w:t>
      </w:r>
    </w:p>
    <w:p w14:paraId="08EA054D" w14:textId="77777777" w:rsidR="005B050D" w:rsidRDefault="005B050D"/>
    <w:tbl>
      <w:tblPr>
        <w:tblStyle w:val="ab"/>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970"/>
        <w:gridCol w:w="2970"/>
        <w:gridCol w:w="2880"/>
      </w:tblGrid>
      <w:tr w:rsidR="005B050D" w14:paraId="4B7FA251" w14:textId="77777777">
        <w:tc>
          <w:tcPr>
            <w:tcW w:w="10075" w:type="dxa"/>
            <w:gridSpan w:val="4"/>
          </w:tcPr>
          <w:p w14:paraId="65CE5683" w14:textId="77777777" w:rsidR="005B050D" w:rsidRDefault="000321AF">
            <w:r>
              <w:rPr>
                <w:b/>
              </w:rPr>
              <w:t xml:space="preserve">Your topic: </w:t>
            </w:r>
            <w:r w:rsidR="00D34FFF" w:rsidRPr="00D34FFF">
              <w:rPr>
                <w:rFonts w:hint="eastAsia"/>
                <w:b/>
              </w:rPr>
              <w:t>The implementation of mandatory electric vehicle (EV) adoption.</w:t>
            </w:r>
          </w:p>
          <w:p w14:paraId="79945B4D" w14:textId="06B84226" w:rsidR="00F91354" w:rsidRDefault="00F91354"/>
        </w:tc>
      </w:tr>
      <w:tr w:rsidR="005B050D" w14:paraId="3A346AA8" w14:textId="77777777">
        <w:tc>
          <w:tcPr>
            <w:tcW w:w="4225" w:type="dxa"/>
            <w:gridSpan w:val="2"/>
          </w:tcPr>
          <w:p w14:paraId="7A82D550" w14:textId="77777777" w:rsidR="005B050D" w:rsidRDefault="000321AF">
            <w:pPr>
              <w:numPr>
                <w:ilvl w:val="0"/>
                <w:numId w:val="1"/>
              </w:numPr>
              <w:pBdr>
                <w:top w:val="nil"/>
                <w:left w:val="nil"/>
                <w:bottom w:val="nil"/>
                <w:right w:val="nil"/>
                <w:between w:val="nil"/>
              </w:pBdr>
              <w:spacing w:after="160" w:line="278" w:lineRule="auto"/>
            </w:pPr>
            <w:r>
              <w:rPr>
                <w:rFonts w:eastAsia="Aptos"/>
                <w:color w:val="000000"/>
              </w:rPr>
              <w:t xml:space="preserve">Your position </w:t>
            </w:r>
          </w:p>
        </w:tc>
        <w:tc>
          <w:tcPr>
            <w:tcW w:w="2970" w:type="dxa"/>
          </w:tcPr>
          <w:p w14:paraId="083E60BE" w14:textId="77777777" w:rsidR="005B050D" w:rsidRDefault="000321AF">
            <w:r>
              <w:t>PRO-position (For your topic)</w:t>
            </w:r>
          </w:p>
        </w:tc>
        <w:tc>
          <w:tcPr>
            <w:tcW w:w="2880" w:type="dxa"/>
          </w:tcPr>
          <w:p w14:paraId="5C12041B" w14:textId="77777777" w:rsidR="005B050D" w:rsidRPr="00D34FFF" w:rsidRDefault="000321AF">
            <w:pPr>
              <w:rPr>
                <w:color w:val="FF0000"/>
              </w:rPr>
            </w:pPr>
            <w:r w:rsidRPr="00D34FFF">
              <w:rPr>
                <w:color w:val="FF0000"/>
              </w:rPr>
              <w:t>CON-position (Against your topic)</w:t>
            </w:r>
          </w:p>
        </w:tc>
      </w:tr>
      <w:tr w:rsidR="005B050D" w14:paraId="18686365" w14:textId="77777777">
        <w:tc>
          <w:tcPr>
            <w:tcW w:w="10075" w:type="dxa"/>
            <w:gridSpan w:val="4"/>
          </w:tcPr>
          <w:p w14:paraId="07EC89A0" w14:textId="098D5B51" w:rsidR="005B050D" w:rsidRDefault="000321AF">
            <w:r>
              <w:t xml:space="preserve">Formulate your research question: </w:t>
            </w:r>
            <w:r w:rsidR="00F91354" w:rsidRPr="00F91354">
              <w:rPr>
                <w:rFonts w:hint="eastAsia"/>
              </w:rPr>
              <w:t>Is the mandatory adoption of electric vehicles a</w:t>
            </w:r>
            <w:r w:rsidR="000330B2">
              <w:rPr>
                <w:rFonts w:hint="eastAsia"/>
              </w:rPr>
              <w:t>n essential solution for addressing environmental concerns, or is it a premature decision?</w:t>
            </w:r>
          </w:p>
        </w:tc>
      </w:tr>
      <w:tr w:rsidR="005B050D" w14:paraId="2D8241FC" w14:textId="77777777">
        <w:tc>
          <w:tcPr>
            <w:tcW w:w="10075" w:type="dxa"/>
            <w:gridSpan w:val="4"/>
          </w:tcPr>
          <w:p w14:paraId="77B9C9DE" w14:textId="16AE85C8" w:rsidR="005B050D" w:rsidRPr="00D34FFF" w:rsidRDefault="000321AF">
            <w:r>
              <w:t xml:space="preserve">Formulate your thesis statement: </w:t>
            </w:r>
            <w:r w:rsidR="000330B2" w:rsidRPr="000330B2">
              <w:t>While transitioning to electric vehicles can reduce carbon emissions</w:t>
            </w:r>
            <w:r w:rsidR="00D34FFF" w:rsidRPr="00D34FFF">
              <w:rPr>
                <w:rFonts w:hint="eastAsia"/>
              </w:rPr>
              <w:t>, mandating their adoption at this stage is impractical due to inadequate infrastructure, economic burdens, and unresolved environmental concerns related to battery production and disposal.</w:t>
            </w:r>
          </w:p>
        </w:tc>
      </w:tr>
      <w:tr w:rsidR="005B050D" w14:paraId="6270CC42" w14:textId="77777777">
        <w:tc>
          <w:tcPr>
            <w:tcW w:w="10075" w:type="dxa"/>
            <w:gridSpan w:val="4"/>
            <w:shd w:val="clear" w:color="auto" w:fill="45B0E1"/>
          </w:tcPr>
          <w:p w14:paraId="792A2F98" w14:textId="77777777" w:rsidR="005B050D" w:rsidRDefault="005B050D"/>
        </w:tc>
      </w:tr>
      <w:tr w:rsidR="005B050D" w14:paraId="2BB1B489" w14:textId="77777777">
        <w:tc>
          <w:tcPr>
            <w:tcW w:w="4225" w:type="dxa"/>
            <w:gridSpan w:val="2"/>
            <w:shd w:val="clear" w:color="auto" w:fill="747474"/>
          </w:tcPr>
          <w:p w14:paraId="1C58EB80" w14:textId="77777777" w:rsidR="005B050D" w:rsidRDefault="000321AF">
            <w:pPr>
              <w:jc w:val="center"/>
            </w:pPr>
            <w:r>
              <w:t>Main arguments</w:t>
            </w:r>
          </w:p>
        </w:tc>
        <w:tc>
          <w:tcPr>
            <w:tcW w:w="2970" w:type="dxa"/>
            <w:shd w:val="clear" w:color="auto" w:fill="747474"/>
          </w:tcPr>
          <w:p w14:paraId="1A4F5A14" w14:textId="77777777" w:rsidR="005B050D" w:rsidRDefault="000321AF">
            <w:r>
              <w:t xml:space="preserve">Major supporting details </w:t>
            </w:r>
          </w:p>
        </w:tc>
        <w:tc>
          <w:tcPr>
            <w:tcW w:w="2880" w:type="dxa"/>
            <w:shd w:val="clear" w:color="auto" w:fill="747474"/>
          </w:tcPr>
          <w:p w14:paraId="713F7D2A" w14:textId="77777777" w:rsidR="005B050D" w:rsidRDefault="000321AF">
            <w:r>
              <w:t>Your research links</w:t>
            </w:r>
          </w:p>
        </w:tc>
      </w:tr>
      <w:tr w:rsidR="005B050D" w14:paraId="3800F127" w14:textId="77777777">
        <w:tc>
          <w:tcPr>
            <w:tcW w:w="1255" w:type="dxa"/>
          </w:tcPr>
          <w:p w14:paraId="5B67C469" w14:textId="77777777" w:rsidR="005B050D" w:rsidRDefault="000321AF">
            <w:r>
              <w:t>Body Para 1</w:t>
            </w:r>
          </w:p>
        </w:tc>
        <w:tc>
          <w:tcPr>
            <w:tcW w:w="2970" w:type="dxa"/>
          </w:tcPr>
          <w:p w14:paraId="36E6C56A" w14:textId="64CAA576" w:rsidR="005B050D" w:rsidRDefault="00D34FFF">
            <w:r w:rsidRPr="00D34FFF">
              <w:rPr>
                <w:rFonts w:hint="eastAsia"/>
              </w:rPr>
              <w:t>Inadequate charging infrastructure.</w:t>
            </w:r>
          </w:p>
        </w:tc>
        <w:tc>
          <w:tcPr>
            <w:tcW w:w="2970" w:type="dxa"/>
          </w:tcPr>
          <w:p w14:paraId="4C888A37" w14:textId="77777777" w:rsidR="005B050D" w:rsidRDefault="00D34FFF">
            <w:r>
              <w:t>The lack of sufficient charging stations limits EV usability, particularly in rural areas.</w:t>
            </w:r>
          </w:p>
          <w:p w14:paraId="4E30421B" w14:textId="2F269D0C" w:rsidR="009E4D98" w:rsidRDefault="009E4D98">
            <w:r>
              <w:t>Infrastructure expansion requires significant investment, which may not be feasible in the short term.</w:t>
            </w:r>
          </w:p>
        </w:tc>
        <w:tc>
          <w:tcPr>
            <w:tcW w:w="2880" w:type="dxa"/>
          </w:tcPr>
          <w:p w14:paraId="64F796E5" w14:textId="446FDADA" w:rsidR="005B050D" w:rsidRDefault="00314387">
            <w:hyperlink r:id="rId7" w:history="1">
              <w:r w:rsidR="009E4D98" w:rsidRPr="005021DF">
                <w:rPr>
                  <w:rStyle w:val="ac"/>
                  <w:rFonts w:hint="eastAsia"/>
                </w:rPr>
                <w:t>https://climatecrisis247.com/ev/lack-of-infrastructure-charging-dead-zones-hinder-ev-adoption/</w:t>
              </w:r>
            </w:hyperlink>
          </w:p>
          <w:p w14:paraId="2C64F467" w14:textId="3A68E3CA" w:rsidR="009E4D98" w:rsidRPr="009E4D98" w:rsidRDefault="009E4D98"/>
        </w:tc>
      </w:tr>
      <w:tr w:rsidR="005B050D" w14:paraId="1E15AA52" w14:textId="77777777">
        <w:tc>
          <w:tcPr>
            <w:tcW w:w="1255" w:type="dxa"/>
          </w:tcPr>
          <w:p w14:paraId="173047ED" w14:textId="77777777" w:rsidR="005B050D" w:rsidRDefault="000321AF">
            <w:r>
              <w:t>Body Para 2</w:t>
            </w:r>
          </w:p>
        </w:tc>
        <w:tc>
          <w:tcPr>
            <w:tcW w:w="2970" w:type="dxa"/>
          </w:tcPr>
          <w:p w14:paraId="32441203" w14:textId="141458B8" w:rsidR="005B050D" w:rsidRPr="00D34FFF" w:rsidRDefault="00D34FFF">
            <w:r w:rsidRPr="00D34FFF">
              <w:rPr>
                <w:rFonts w:hint="eastAsia"/>
              </w:rPr>
              <w:t>Economic burden on consumers</w:t>
            </w:r>
            <w:r w:rsidR="00F91354">
              <w:t>.</w:t>
            </w:r>
          </w:p>
        </w:tc>
        <w:tc>
          <w:tcPr>
            <w:tcW w:w="2970" w:type="dxa"/>
          </w:tcPr>
          <w:p w14:paraId="7873B86E" w14:textId="528360A0" w:rsidR="009E4D98" w:rsidRDefault="005D691B">
            <w:r w:rsidRPr="005D691B">
              <w:t>The initial purchase cost of electric vehicles is significantly higher compared to internal combustion engine vehicles.</w:t>
            </w:r>
          </w:p>
        </w:tc>
        <w:tc>
          <w:tcPr>
            <w:tcW w:w="2880" w:type="dxa"/>
          </w:tcPr>
          <w:p w14:paraId="3F19161D" w14:textId="4F23254A" w:rsidR="00F91354" w:rsidRDefault="00314387">
            <w:hyperlink r:id="rId8" w:history="1">
              <w:r w:rsidR="00F91354" w:rsidRPr="005021DF">
                <w:rPr>
                  <w:rStyle w:val="ac"/>
                  <w:rFonts w:hint="eastAsia"/>
                </w:rPr>
                <w:t>https://www.carguy.kr/news/articleView.html?idxno=49406</w:t>
              </w:r>
            </w:hyperlink>
          </w:p>
          <w:p w14:paraId="0A774EC6" w14:textId="09D15791" w:rsidR="00F91354" w:rsidRPr="00F91354" w:rsidRDefault="00F91354"/>
        </w:tc>
      </w:tr>
      <w:tr w:rsidR="005B050D" w14:paraId="023E9823" w14:textId="77777777">
        <w:tc>
          <w:tcPr>
            <w:tcW w:w="1255" w:type="dxa"/>
          </w:tcPr>
          <w:p w14:paraId="4033BB98" w14:textId="77777777" w:rsidR="005B050D" w:rsidRDefault="000321AF">
            <w:r>
              <w:t>Body Para 3</w:t>
            </w:r>
          </w:p>
        </w:tc>
        <w:tc>
          <w:tcPr>
            <w:tcW w:w="2970" w:type="dxa"/>
          </w:tcPr>
          <w:p w14:paraId="1BB08BB7" w14:textId="7FA568C2" w:rsidR="005B050D" w:rsidRDefault="00D34FFF">
            <w:r w:rsidRPr="00D34FFF">
              <w:rPr>
                <w:rFonts w:hint="eastAsia"/>
              </w:rPr>
              <w:t>Environmental concerns regarding battery production and disposal.</w:t>
            </w:r>
          </w:p>
        </w:tc>
        <w:tc>
          <w:tcPr>
            <w:tcW w:w="2970" w:type="dxa"/>
          </w:tcPr>
          <w:p w14:paraId="6B7233BA" w14:textId="06FBA527" w:rsidR="005D691B" w:rsidRDefault="005D691B" w:rsidP="005D691B">
            <w:r>
              <w:t>The process of lithium mining and the improper disposal of electric vehicle batteries can lead to water contamination and environmental destruction due to toxic metals.</w:t>
            </w:r>
          </w:p>
          <w:p w14:paraId="5EECA89F" w14:textId="6BE3F10A" w:rsidR="005B050D" w:rsidRPr="005D691B" w:rsidRDefault="005B050D"/>
        </w:tc>
        <w:tc>
          <w:tcPr>
            <w:tcW w:w="2880" w:type="dxa"/>
          </w:tcPr>
          <w:p w14:paraId="73F06D0E" w14:textId="6A6B84D6" w:rsidR="005B050D" w:rsidRDefault="00314387">
            <w:hyperlink r:id="rId9" w:history="1">
              <w:r w:rsidR="00F91354" w:rsidRPr="005021DF">
                <w:rPr>
                  <w:rStyle w:val="ac"/>
                  <w:rFonts w:hint="eastAsia"/>
                </w:rPr>
                <w:t>https://earth.org/lithium-and-cobalt-mining/</w:t>
              </w:r>
            </w:hyperlink>
          </w:p>
          <w:p w14:paraId="4718014E" w14:textId="58C80E51" w:rsidR="00F91354" w:rsidRDefault="00314387">
            <w:hyperlink r:id="rId10" w:history="1">
              <w:r w:rsidR="005D691B" w:rsidRPr="00F5640B">
                <w:rPr>
                  <w:rStyle w:val="ac"/>
                </w:rPr>
                <w:t>https://www.newspenguin.com/news/articleView.html?idxno=14442</w:t>
              </w:r>
            </w:hyperlink>
          </w:p>
          <w:p w14:paraId="380DBDFE" w14:textId="10B785FA" w:rsidR="005D691B" w:rsidRPr="005D691B" w:rsidRDefault="005D691B"/>
        </w:tc>
      </w:tr>
      <w:tr w:rsidR="00DE1EA3" w14:paraId="7B5569FD" w14:textId="77777777">
        <w:tc>
          <w:tcPr>
            <w:tcW w:w="1255" w:type="dxa"/>
          </w:tcPr>
          <w:p w14:paraId="30399651" w14:textId="302CE12A" w:rsidR="00DE1EA3" w:rsidRDefault="00DE1EA3">
            <w:r>
              <w:rPr>
                <w:rFonts w:hint="eastAsia"/>
              </w:rPr>
              <w:lastRenderedPageBreak/>
              <w:t>Body Para 4</w:t>
            </w:r>
          </w:p>
        </w:tc>
        <w:tc>
          <w:tcPr>
            <w:tcW w:w="2970" w:type="dxa"/>
          </w:tcPr>
          <w:p w14:paraId="55F0931E" w14:textId="77777777" w:rsidR="00646D3B" w:rsidRDefault="00646D3B" w:rsidP="00646D3B">
            <w:r>
              <w:t>The fire risk of lithium-ion batteries.</w:t>
            </w:r>
          </w:p>
          <w:p w14:paraId="2C487798" w14:textId="439F6B9F" w:rsidR="00DE1EA3" w:rsidRPr="00646D3B" w:rsidRDefault="00DE1EA3"/>
        </w:tc>
        <w:tc>
          <w:tcPr>
            <w:tcW w:w="2970" w:type="dxa"/>
          </w:tcPr>
          <w:p w14:paraId="7320D7B6" w14:textId="5A2CEC00" w:rsidR="00DE1EA3" w:rsidRDefault="00646D3B" w:rsidP="005D691B">
            <w:r w:rsidRPr="00646D3B">
              <w:t>Lithium-ion batteries, used in electric vehicles, offer high energy density and long lifespan, but they also pose risks, including overheating and fire hazards when overcharged or physically damaged. The internal heat generated during a fire makes it difficult to extinguish, adding to the danger.</w:t>
            </w:r>
          </w:p>
        </w:tc>
        <w:tc>
          <w:tcPr>
            <w:tcW w:w="2880" w:type="dxa"/>
          </w:tcPr>
          <w:p w14:paraId="6979D0D3" w14:textId="0DAD2DDB" w:rsidR="00DE1EA3" w:rsidRDefault="00314387">
            <w:hyperlink r:id="rId11" w:history="1">
              <w:r w:rsidR="00646D3B" w:rsidRPr="00F5640B">
                <w:rPr>
                  <w:rStyle w:val="ac"/>
                </w:rPr>
                <w:t>https://www.newshyu.com/news/articleView.html?idxno=1015502</w:t>
              </w:r>
            </w:hyperlink>
          </w:p>
          <w:p w14:paraId="4E00449F" w14:textId="0AD18FE7" w:rsidR="00646D3B" w:rsidRPr="00646D3B" w:rsidRDefault="00646D3B"/>
        </w:tc>
      </w:tr>
      <w:tr w:rsidR="005B050D" w14:paraId="2A8D5A65" w14:textId="77777777">
        <w:tc>
          <w:tcPr>
            <w:tcW w:w="10075" w:type="dxa"/>
            <w:gridSpan w:val="4"/>
            <w:shd w:val="clear" w:color="auto" w:fill="45B0E1"/>
          </w:tcPr>
          <w:p w14:paraId="4D074275" w14:textId="77777777" w:rsidR="005B050D" w:rsidRDefault="005B050D"/>
        </w:tc>
      </w:tr>
      <w:tr w:rsidR="005B050D" w14:paraId="088E3AF4" w14:textId="77777777">
        <w:tc>
          <w:tcPr>
            <w:tcW w:w="10075" w:type="dxa"/>
            <w:gridSpan w:val="4"/>
          </w:tcPr>
          <w:p w14:paraId="3FD8F089" w14:textId="77777777" w:rsidR="005B050D" w:rsidRDefault="000321AF">
            <w:r>
              <w:t xml:space="preserve">Counterargument: </w:t>
            </w:r>
            <w:r w:rsidR="003217BC" w:rsidRPr="003217BC">
              <w:t>The government continues to invest in expanding charging infrastructure.</w:t>
            </w:r>
          </w:p>
          <w:p w14:paraId="01DCA40D" w14:textId="72F21AF5" w:rsidR="003217BC" w:rsidRDefault="003217BC"/>
        </w:tc>
      </w:tr>
      <w:tr w:rsidR="005B050D" w14:paraId="0C2E23CD" w14:textId="77777777">
        <w:tc>
          <w:tcPr>
            <w:tcW w:w="10075" w:type="dxa"/>
            <w:gridSpan w:val="4"/>
          </w:tcPr>
          <w:p w14:paraId="1EE274E9" w14:textId="302119CE" w:rsidR="005B050D" w:rsidRPr="003217BC" w:rsidRDefault="000321AF">
            <w:r>
              <w:t xml:space="preserve">Possible refutations: </w:t>
            </w:r>
            <w:r w:rsidR="003217BC">
              <w:t>Although the electric vehicle (EV) charging infrastructure is expanding rapidly, there are limitations such as a high number of non-public charging stations and concentration in Seoul and the surrounding areas. Over 57.5% of domestic charging stations are non-public, with 66.5% of those located in Seoul. Furthermore, 49% of the total charging stations are concentrated in Seoul and the metropolitan area, making the insufficient number of charging stations a significant issue, especially when considering the limited driving range of EVs.</w:t>
            </w:r>
          </w:p>
          <w:p w14:paraId="70ABDC45" w14:textId="77777777" w:rsidR="005B050D" w:rsidRDefault="005B050D"/>
        </w:tc>
      </w:tr>
    </w:tbl>
    <w:p w14:paraId="61203621" w14:textId="77777777" w:rsidR="005B050D" w:rsidRDefault="000321AF">
      <w:r>
        <w:t xml:space="preserve"> </w:t>
      </w:r>
    </w:p>
    <w:sectPr w:rsidR="005B0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92D52"/>
    <w:multiLevelType w:val="multilevel"/>
    <w:tmpl w:val="B9BA8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0D"/>
    <w:rsid w:val="000321AF"/>
    <w:rsid w:val="000330B2"/>
    <w:rsid w:val="00261F3A"/>
    <w:rsid w:val="00314387"/>
    <w:rsid w:val="003217BC"/>
    <w:rsid w:val="005B050D"/>
    <w:rsid w:val="005D691B"/>
    <w:rsid w:val="00646D3B"/>
    <w:rsid w:val="00831528"/>
    <w:rsid w:val="009E4D98"/>
    <w:rsid w:val="00D34FFF"/>
    <w:rsid w:val="00DE1EA3"/>
    <w:rsid w:val="00EE50C5"/>
    <w:rsid w:val="00F91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48AD"/>
  <w15:docId w15:val="{9AAC8B90-AB02-4388-99CA-335A201C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EastAsia" w:hAnsi="Aptos" w:cs="Aptos"/>
        <w:sz w:val="24"/>
        <w:szCs w:val="24"/>
        <w:lang w:val="en-US"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4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4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41C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41C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41C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41C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41C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41C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41C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141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141C0B"/>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141C0B"/>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141C0B"/>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141C0B"/>
    <w:rPr>
      <w:rFonts w:eastAsiaTheme="majorEastAsia" w:cstheme="majorBidi"/>
      <w:i/>
      <w:iCs/>
      <w:color w:val="0F4761" w:themeColor="accent1" w:themeShade="BF"/>
    </w:rPr>
  </w:style>
  <w:style w:type="character" w:customStyle="1" w:styleId="5Char">
    <w:name w:val="제목 5 Char"/>
    <w:basedOn w:val="a0"/>
    <w:link w:val="5"/>
    <w:uiPriority w:val="9"/>
    <w:semiHidden/>
    <w:rsid w:val="00141C0B"/>
    <w:rPr>
      <w:rFonts w:eastAsiaTheme="majorEastAsia" w:cstheme="majorBidi"/>
      <w:color w:val="0F4761" w:themeColor="accent1" w:themeShade="BF"/>
    </w:rPr>
  </w:style>
  <w:style w:type="character" w:customStyle="1" w:styleId="6Char">
    <w:name w:val="제목 6 Char"/>
    <w:basedOn w:val="a0"/>
    <w:link w:val="6"/>
    <w:uiPriority w:val="9"/>
    <w:semiHidden/>
    <w:rsid w:val="00141C0B"/>
    <w:rPr>
      <w:rFonts w:eastAsiaTheme="majorEastAsia" w:cstheme="majorBidi"/>
      <w:i/>
      <w:iCs/>
      <w:color w:val="595959" w:themeColor="text1" w:themeTint="A6"/>
    </w:rPr>
  </w:style>
  <w:style w:type="character" w:customStyle="1" w:styleId="7Char">
    <w:name w:val="제목 7 Char"/>
    <w:basedOn w:val="a0"/>
    <w:link w:val="7"/>
    <w:uiPriority w:val="9"/>
    <w:semiHidden/>
    <w:rsid w:val="00141C0B"/>
    <w:rPr>
      <w:rFonts w:eastAsiaTheme="majorEastAsia" w:cstheme="majorBidi"/>
      <w:color w:val="595959" w:themeColor="text1" w:themeTint="A6"/>
    </w:rPr>
  </w:style>
  <w:style w:type="character" w:customStyle="1" w:styleId="8Char">
    <w:name w:val="제목 8 Char"/>
    <w:basedOn w:val="a0"/>
    <w:link w:val="8"/>
    <w:uiPriority w:val="9"/>
    <w:semiHidden/>
    <w:rsid w:val="00141C0B"/>
    <w:rPr>
      <w:rFonts w:eastAsiaTheme="majorEastAsia" w:cstheme="majorBidi"/>
      <w:i/>
      <w:iCs/>
      <w:color w:val="272727" w:themeColor="text1" w:themeTint="D8"/>
    </w:rPr>
  </w:style>
  <w:style w:type="character" w:customStyle="1" w:styleId="9Char">
    <w:name w:val="제목 9 Char"/>
    <w:basedOn w:val="a0"/>
    <w:link w:val="9"/>
    <w:uiPriority w:val="9"/>
    <w:semiHidden/>
    <w:rsid w:val="00141C0B"/>
    <w:rPr>
      <w:rFonts w:eastAsiaTheme="majorEastAsia" w:cstheme="majorBidi"/>
      <w:color w:val="272727" w:themeColor="text1" w:themeTint="D8"/>
    </w:rPr>
  </w:style>
  <w:style w:type="character" w:customStyle="1" w:styleId="Char">
    <w:name w:val="제목 Char"/>
    <w:basedOn w:val="a0"/>
    <w:link w:val="a3"/>
    <w:uiPriority w:val="10"/>
    <w:rsid w:val="00141C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부제 Char"/>
    <w:basedOn w:val="a0"/>
    <w:link w:val="a4"/>
    <w:uiPriority w:val="11"/>
    <w:rsid w:val="00141C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41C0B"/>
    <w:pPr>
      <w:spacing w:before="160"/>
      <w:jc w:val="center"/>
    </w:pPr>
    <w:rPr>
      <w:i/>
      <w:iCs/>
      <w:color w:val="404040" w:themeColor="text1" w:themeTint="BF"/>
    </w:rPr>
  </w:style>
  <w:style w:type="character" w:customStyle="1" w:styleId="Char1">
    <w:name w:val="인용 Char"/>
    <w:basedOn w:val="a0"/>
    <w:link w:val="a5"/>
    <w:uiPriority w:val="29"/>
    <w:rsid w:val="00141C0B"/>
    <w:rPr>
      <w:i/>
      <w:iCs/>
      <w:color w:val="404040" w:themeColor="text1" w:themeTint="BF"/>
    </w:rPr>
  </w:style>
  <w:style w:type="paragraph" w:styleId="a6">
    <w:name w:val="List Paragraph"/>
    <w:basedOn w:val="a"/>
    <w:uiPriority w:val="34"/>
    <w:qFormat/>
    <w:rsid w:val="00141C0B"/>
    <w:pPr>
      <w:ind w:left="720"/>
      <w:contextualSpacing/>
    </w:pPr>
  </w:style>
  <w:style w:type="character" w:styleId="a7">
    <w:name w:val="Intense Emphasis"/>
    <w:basedOn w:val="a0"/>
    <w:uiPriority w:val="21"/>
    <w:qFormat/>
    <w:rsid w:val="00141C0B"/>
    <w:rPr>
      <w:i/>
      <w:iCs/>
      <w:color w:val="0F4761" w:themeColor="accent1" w:themeShade="BF"/>
    </w:rPr>
  </w:style>
  <w:style w:type="paragraph" w:styleId="a8">
    <w:name w:val="Intense Quote"/>
    <w:basedOn w:val="a"/>
    <w:next w:val="a"/>
    <w:link w:val="Char2"/>
    <w:uiPriority w:val="30"/>
    <w:qFormat/>
    <w:rsid w:val="0014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1C0B"/>
    <w:rPr>
      <w:i/>
      <w:iCs/>
      <w:color w:val="0F4761" w:themeColor="accent1" w:themeShade="BF"/>
    </w:rPr>
  </w:style>
  <w:style w:type="character" w:styleId="a9">
    <w:name w:val="Intense Reference"/>
    <w:basedOn w:val="a0"/>
    <w:uiPriority w:val="32"/>
    <w:qFormat/>
    <w:rsid w:val="00141C0B"/>
    <w:rPr>
      <w:b/>
      <w:bCs/>
      <w:smallCaps/>
      <w:color w:val="0F4761" w:themeColor="accent1" w:themeShade="BF"/>
      <w:spacing w:val="5"/>
    </w:rPr>
  </w:style>
  <w:style w:type="table" w:styleId="aa">
    <w:name w:val="Table Grid"/>
    <w:basedOn w:val="a1"/>
    <w:uiPriority w:val="39"/>
    <w:rsid w:val="0014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a1"/>
    <w:pPr>
      <w:spacing w:after="0" w:line="240" w:lineRule="auto"/>
    </w:pPr>
    <w:tblPr>
      <w:tblStyleRowBandSize w:val="1"/>
      <w:tblStyleColBandSize w:val="1"/>
    </w:tblPr>
  </w:style>
  <w:style w:type="character" w:styleId="ac">
    <w:name w:val="Hyperlink"/>
    <w:basedOn w:val="a0"/>
    <w:uiPriority w:val="99"/>
    <w:unhideWhenUsed/>
    <w:rsid w:val="00F91354"/>
    <w:rPr>
      <w:color w:val="467886" w:themeColor="hyperlink"/>
      <w:u w:val="single"/>
    </w:rPr>
  </w:style>
  <w:style w:type="character" w:styleId="ad">
    <w:name w:val="Unresolved Mention"/>
    <w:basedOn w:val="a0"/>
    <w:uiPriority w:val="99"/>
    <w:semiHidden/>
    <w:unhideWhenUsed/>
    <w:rsid w:val="00F91354"/>
    <w:rPr>
      <w:color w:val="605E5C"/>
      <w:shd w:val="clear" w:color="auto" w:fill="E1DFDD"/>
    </w:rPr>
  </w:style>
  <w:style w:type="character" w:styleId="ae">
    <w:name w:val="FollowedHyperlink"/>
    <w:basedOn w:val="a0"/>
    <w:uiPriority w:val="99"/>
    <w:semiHidden/>
    <w:unhideWhenUsed/>
    <w:rsid w:val="00DE1E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1393">
      <w:bodyDiv w:val="1"/>
      <w:marLeft w:val="0"/>
      <w:marRight w:val="0"/>
      <w:marTop w:val="0"/>
      <w:marBottom w:val="0"/>
      <w:divBdr>
        <w:top w:val="none" w:sz="0" w:space="0" w:color="auto"/>
        <w:left w:val="none" w:sz="0" w:space="0" w:color="auto"/>
        <w:bottom w:val="none" w:sz="0" w:space="0" w:color="auto"/>
        <w:right w:val="none" w:sz="0" w:space="0" w:color="auto"/>
      </w:divBdr>
    </w:div>
    <w:div w:id="237793172">
      <w:bodyDiv w:val="1"/>
      <w:marLeft w:val="0"/>
      <w:marRight w:val="0"/>
      <w:marTop w:val="0"/>
      <w:marBottom w:val="0"/>
      <w:divBdr>
        <w:top w:val="none" w:sz="0" w:space="0" w:color="auto"/>
        <w:left w:val="none" w:sz="0" w:space="0" w:color="auto"/>
        <w:bottom w:val="none" w:sz="0" w:space="0" w:color="auto"/>
        <w:right w:val="none" w:sz="0" w:space="0" w:color="auto"/>
      </w:divBdr>
      <w:divsChild>
        <w:div w:id="1346975095">
          <w:marLeft w:val="0"/>
          <w:marRight w:val="0"/>
          <w:marTop w:val="0"/>
          <w:marBottom w:val="0"/>
          <w:divBdr>
            <w:top w:val="none" w:sz="0" w:space="0" w:color="auto"/>
            <w:left w:val="none" w:sz="0" w:space="0" w:color="auto"/>
            <w:bottom w:val="none" w:sz="0" w:space="0" w:color="auto"/>
            <w:right w:val="none" w:sz="0" w:space="0" w:color="auto"/>
          </w:divBdr>
          <w:divsChild>
            <w:div w:id="569006232">
              <w:marLeft w:val="0"/>
              <w:marRight w:val="0"/>
              <w:marTop w:val="0"/>
              <w:marBottom w:val="0"/>
              <w:divBdr>
                <w:top w:val="none" w:sz="0" w:space="0" w:color="auto"/>
                <w:left w:val="none" w:sz="0" w:space="0" w:color="auto"/>
                <w:bottom w:val="none" w:sz="0" w:space="0" w:color="auto"/>
                <w:right w:val="none" w:sz="0" w:space="0" w:color="auto"/>
              </w:divBdr>
              <w:divsChild>
                <w:div w:id="357437822">
                  <w:marLeft w:val="0"/>
                  <w:marRight w:val="0"/>
                  <w:marTop w:val="0"/>
                  <w:marBottom w:val="0"/>
                  <w:divBdr>
                    <w:top w:val="none" w:sz="0" w:space="0" w:color="auto"/>
                    <w:left w:val="none" w:sz="0" w:space="0" w:color="auto"/>
                    <w:bottom w:val="none" w:sz="0" w:space="0" w:color="auto"/>
                    <w:right w:val="none" w:sz="0" w:space="0" w:color="auto"/>
                  </w:divBdr>
                  <w:divsChild>
                    <w:div w:id="118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69949">
          <w:marLeft w:val="0"/>
          <w:marRight w:val="0"/>
          <w:marTop w:val="0"/>
          <w:marBottom w:val="0"/>
          <w:divBdr>
            <w:top w:val="none" w:sz="0" w:space="0" w:color="auto"/>
            <w:left w:val="none" w:sz="0" w:space="0" w:color="auto"/>
            <w:bottom w:val="none" w:sz="0" w:space="0" w:color="auto"/>
            <w:right w:val="none" w:sz="0" w:space="0" w:color="auto"/>
          </w:divBdr>
          <w:divsChild>
            <w:div w:id="1543907072">
              <w:marLeft w:val="0"/>
              <w:marRight w:val="0"/>
              <w:marTop w:val="0"/>
              <w:marBottom w:val="0"/>
              <w:divBdr>
                <w:top w:val="none" w:sz="0" w:space="0" w:color="auto"/>
                <w:left w:val="none" w:sz="0" w:space="0" w:color="auto"/>
                <w:bottom w:val="none" w:sz="0" w:space="0" w:color="auto"/>
                <w:right w:val="none" w:sz="0" w:space="0" w:color="auto"/>
              </w:divBdr>
              <w:divsChild>
                <w:div w:id="100614217">
                  <w:marLeft w:val="0"/>
                  <w:marRight w:val="0"/>
                  <w:marTop w:val="0"/>
                  <w:marBottom w:val="0"/>
                  <w:divBdr>
                    <w:top w:val="none" w:sz="0" w:space="0" w:color="auto"/>
                    <w:left w:val="none" w:sz="0" w:space="0" w:color="auto"/>
                    <w:bottom w:val="none" w:sz="0" w:space="0" w:color="auto"/>
                    <w:right w:val="none" w:sz="0" w:space="0" w:color="auto"/>
                  </w:divBdr>
                  <w:divsChild>
                    <w:div w:id="805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8783">
      <w:bodyDiv w:val="1"/>
      <w:marLeft w:val="0"/>
      <w:marRight w:val="0"/>
      <w:marTop w:val="0"/>
      <w:marBottom w:val="0"/>
      <w:divBdr>
        <w:top w:val="none" w:sz="0" w:space="0" w:color="auto"/>
        <w:left w:val="none" w:sz="0" w:space="0" w:color="auto"/>
        <w:bottom w:val="none" w:sz="0" w:space="0" w:color="auto"/>
        <w:right w:val="none" w:sz="0" w:space="0" w:color="auto"/>
      </w:divBdr>
    </w:div>
    <w:div w:id="1139419983">
      <w:bodyDiv w:val="1"/>
      <w:marLeft w:val="0"/>
      <w:marRight w:val="0"/>
      <w:marTop w:val="0"/>
      <w:marBottom w:val="0"/>
      <w:divBdr>
        <w:top w:val="none" w:sz="0" w:space="0" w:color="auto"/>
        <w:left w:val="none" w:sz="0" w:space="0" w:color="auto"/>
        <w:bottom w:val="none" w:sz="0" w:space="0" w:color="auto"/>
        <w:right w:val="none" w:sz="0" w:space="0" w:color="auto"/>
      </w:divBdr>
    </w:div>
    <w:div w:id="1545556691">
      <w:bodyDiv w:val="1"/>
      <w:marLeft w:val="0"/>
      <w:marRight w:val="0"/>
      <w:marTop w:val="0"/>
      <w:marBottom w:val="0"/>
      <w:divBdr>
        <w:top w:val="none" w:sz="0" w:space="0" w:color="auto"/>
        <w:left w:val="none" w:sz="0" w:space="0" w:color="auto"/>
        <w:bottom w:val="none" w:sz="0" w:space="0" w:color="auto"/>
        <w:right w:val="none" w:sz="0" w:space="0" w:color="auto"/>
      </w:divBdr>
      <w:divsChild>
        <w:div w:id="961156147">
          <w:marLeft w:val="0"/>
          <w:marRight w:val="0"/>
          <w:marTop w:val="0"/>
          <w:marBottom w:val="0"/>
          <w:divBdr>
            <w:top w:val="none" w:sz="0" w:space="0" w:color="auto"/>
            <w:left w:val="none" w:sz="0" w:space="0" w:color="auto"/>
            <w:bottom w:val="none" w:sz="0" w:space="0" w:color="auto"/>
            <w:right w:val="none" w:sz="0" w:space="0" w:color="auto"/>
          </w:divBdr>
          <w:divsChild>
            <w:div w:id="1098988673">
              <w:marLeft w:val="0"/>
              <w:marRight w:val="0"/>
              <w:marTop w:val="0"/>
              <w:marBottom w:val="0"/>
              <w:divBdr>
                <w:top w:val="none" w:sz="0" w:space="0" w:color="auto"/>
                <w:left w:val="none" w:sz="0" w:space="0" w:color="auto"/>
                <w:bottom w:val="none" w:sz="0" w:space="0" w:color="auto"/>
                <w:right w:val="none" w:sz="0" w:space="0" w:color="auto"/>
              </w:divBdr>
              <w:divsChild>
                <w:div w:id="529491947">
                  <w:marLeft w:val="0"/>
                  <w:marRight w:val="0"/>
                  <w:marTop w:val="0"/>
                  <w:marBottom w:val="0"/>
                  <w:divBdr>
                    <w:top w:val="none" w:sz="0" w:space="0" w:color="auto"/>
                    <w:left w:val="none" w:sz="0" w:space="0" w:color="auto"/>
                    <w:bottom w:val="none" w:sz="0" w:space="0" w:color="auto"/>
                    <w:right w:val="none" w:sz="0" w:space="0" w:color="auto"/>
                  </w:divBdr>
                  <w:divsChild>
                    <w:div w:id="6397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9378">
          <w:marLeft w:val="0"/>
          <w:marRight w:val="0"/>
          <w:marTop w:val="0"/>
          <w:marBottom w:val="0"/>
          <w:divBdr>
            <w:top w:val="none" w:sz="0" w:space="0" w:color="auto"/>
            <w:left w:val="none" w:sz="0" w:space="0" w:color="auto"/>
            <w:bottom w:val="none" w:sz="0" w:space="0" w:color="auto"/>
            <w:right w:val="none" w:sz="0" w:space="0" w:color="auto"/>
          </w:divBdr>
          <w:divsChild>
            <w:div w:id="856045344">
              <w:marLeft w:val="0"/>
              <w:marRight w:val="0"/>
              <w:marTop w:val="0"/>
              <w:marBottom w:val="0"/>
              <w:divBdr>
                <w:top w:val="none" w:sz="0" w:space="0" w:color="auto"/>
                <w:left w:val="none" w:sz="0" w:space="0" w:color="auto"/>
                <w:bottom w:val="none" w:sz="0" w:space="0" w:color="auto"/>
                <w:right w:val="none" w:sz="0" w:space="0" w:color="auto"/>
              </w:divBdr>
              <w:divsChild>
                <w:div w:id="883835640">
                  <w:marLeft w:val="0"/>
                  <w:marRight w:val="0"/>
                  <w:marTop w:val="0"/>
                  <w:marBottom w:val="0"/>
                  <w:divBdr>
                    <w:top w:val="none" w:sz="0" w:space="0" w:color="auto"/>
                    <w:left w:val="none" w:sz="0" w:space="0" w:color="auto"/>
                    <w:bottom w:val="none" w:sz="0" w:space="0" w:color="auto"/>
                    <w:right w:val="none" w:sz="0" w:space="0" w:color="auto"/>
                  </w:divBdr>
                  <w:divsChild>
                    <w:div w:id="17700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78747">
      <w:bodyDiv w:val="1"/>
      <w:marLeft w:val="0"/>
      <w:marRight w:val="0"/>
      <w:marTop w:val="0"/>
      <w:marBottom w:val="0"/>
      <w:divBdr>
        <w:top w:val="none" w:sz="0" w:space="0" w:color="auto"/>
        <w:left w:val="none" w:sz="0" w:space="0" w:color="auto"/>
        <w:bottom w:val="none" w:sz="0" w:space="0" w:color="auto"/>
        <w:right w:val="none" w:sz="0" w:space="0" w:color="auto"/>
      </w:divBdr>
      <w:divsChild>
        <w:div w:id="1184634526">
          <w:marLeft w:val="0"/>
          <w:marRight w:val="0"/>
          <w:marTop w:val="0"/>
          <w:marBottom w:val="0"/>
          <w:divBdr>
            <w:top w:val="none" w:sz="0" w:space="0" w:color="auto"/>
            <w:left w:val="none" w:sz="0" w:space="0" w:color="auto"/>
            <w:bottom w:val="none" w:sz="0" w:space="0" w:color="auto"/>
            <w:right w:val="none" w:sz="0" w:space="0" w:color="auto"/>
          </w:divBdr>
          <w:divsChild>
            <w:div w:id="1752464321">
              <w:marLeft w:val="0"/>
              <w:marRight w:val="0"/>
              <w:marTop w:val="0"/>
              <w:marBottom w:val="0"/>
              <w:divBdr>
                <w:top w:val="none" w:sz="0" w:space="0" w:color="auto"/>
                <w:left w:val="none" w:sz="0" w:space="0" w:color="auto"/>
                <w:bottom w:val="none" w:sz="0" w:space="0" w:color="auto"/>
                <w:right w:val="none" w:sz="0" w:space="0" w:color="auto"/>
              </w:divBdr>
              <w:divsChild>
                <w:div w:id="875658348">
                  <w:marLeft w:val="0"/>
                  <w:marRight w:val="0"/>
                  <w:marTop w:val="0"/>
                  <w:marBottom w:val="0"/>
                  <w:divBdr>
                    <w:top w:val="none" w:sz="0" w:space="0" w:color="auto"/>
                    <w:left w:val="none" w:sz="0" w:space="0" w:color="auto"/>
                    <w:bottom w:val="none" w:sz="0" w:space="0" w:color="auto"/>
                    <w:right w:val="none" w:sz="0" w:space="0" w:color="auto"/>
                  </w:divBdr>
                  <w:divsChild>
                    <w:div w:id="2640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4509">
          <w:marLeft w:val="0"/>
          <w:marRight w:val="0"/>
          <w:marTop w:val="0"/>
          <w:marBottom w:val="0"/>
          <w:divBdr>
            <w:top w:val="none" w:sz="0" w:space="0" w:color="auto"/>
            <w:left w:val="none" w:sz="0" w:space="0" w:color="auto"/>
            <w:bottom w:val="none" w:sz="0" w:space="0" w:color="auto"/>
            <w:right w:val="none" w:sz="0" w:space="0" w:color="auto"/>
          </w:divBdr>
          <w:divsChild>
            <w:div w:id="2049714805">
              <w:marLeft w:val="0"/>
              <w:marRight w:val="0"/>
              <w:marTop w:val="0"/>
              <w:marBottom w:val="0"/>
              <w:divBdr>
                <w:top w:val="none" w:sz="0" w:space="0" w:color="auto"/>
                <w:left w:val="none" w:sz="0" w:space="0" w:color="auto"/>
                <w:bottom w:val="none" w:sz="0" w:space="0" w:color="auto"/>
                <w:right w:val="none" w:sz="0" w:space="0" w:color="auto"/>
              </w:divBdr>
              <w:divsChild>
                <w:div w:id="623081440">
                  <w:marLeft w:val="0"/>
                  <w:marRight w:val="0"/>
                  <w:marTop w:val="0"/>
                  <w:marBottom w:val="0"/>
                  <w:divBdr>
                    <w:top w:val="none" w:sz="0" w:space="0" w:color="auto"/>
                    <w:left w:val="none" w:sz="0" w:space="0" w:color="auto"/>
                    <w:bottom w:val="none" w:sz="0" w:space="0" w:color="auto"/>
                    <w:right w:val="none" w:sz="0" w:space="0" w:color="auto"/>
                  </w:divBdr>
                  <w:divsChild>
                    <w:div w:id="10392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rguy.kr/news/articleView.html?idxno=49406"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climatecrisis247.com/ev/lack-of-infrastructure-charging-dead-zones-hinder-ev-adoptio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wshyu.com/news/articleView.html?idxno=1015502" TargetMode="External"/><Relationship Id="rId5" Type="http://schemas.openxmlformats.org/officeDocument/2006/relationships/settings" Target="settings.xml"/><Relationship Id="rId10" Type="http://schemas.openxmlformats.org/officeDocument/2006/relationships/hyperlink" Target="https://www.newspenguin.com/news/articleView.html?idxno=14442" TargetMode="External"/><Relationship Id="rId4" Type="http://schemas.openxmlformats.org/officeDocument/2006/relationships/styles" Target="styles.xml"/><Relationship Id="rId9" Type="http://schemas.openxmlformats.org/officeDocument/2006/relationships/hyperlink" Target="https://earth.org/lithium-and-cobalt-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RkVjN1n9NQGc4ViX5v+NJ/8Xg==">CgMxLjA4AHIhMTlqZ3lZMFJlY0V2NzRkLTROZFV0dTFVaWZYT01iYjZY</go:docsCustomData>
</go:gDocsCustomXmlDataStorage>
</file>

<file path=customXml/itemProps1.xml><?xml version="1.0" encoding="utf-8"?>
<ds:datastoreItem xmlns:ds="http://schemas.openxmlformats.org/officeDocument/2006/customXml" ds:itemID="{50E7C919-BEAE-42D9-86A8-7CCFA117FA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KOCK</dc:creator>
  <cp:lastModifiedBy>예린 이</cp:lastModifiedBy>
  <cp:revision>2</cp:revision>
  <dcterms:created xsi:type="dcterms:W3CDTF">2024-12-31T04:26:00Z</dcterms:created>
  <dcterms:modified xsi:type="dcterms:W3CDTF">2024-12-31T04:26:00Z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45a3955b-a8d9-4ccc-a64d-551fe1718fc0</vt:lpwstr>
  </property>
</Properties>
</file>