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9BFF" w14:textId="77777777" w:rsidR="00704A3C" w:rsidRPr="00AF10B2" w:rsidRDefault="00704A3C" w:rsidP="00097343">
      <w:pPr>
        <w:pStyle w:val="Title"/>
        <w:spacing w:line="276" w:lineRule="auto"/>
        <w:jc w:val="center"/>
        <w:rPr>
          <w:rFonts w:cs="Times New Roman"/>
        </w:rPr>
      </w:pPr>
    </w:p>
    <w:p w14:paraId="600C5B96" w14:textId="77777777" w:rsidR="00704A3C" w:rsidRPr="00AF10B2" w:rsidRDefault="00704A3C" w:rsidP="00097343">
      <w:pPr>
        <w:pStyle w:val="Title"/>
        <w:spacing w:line="276" w:lineRule="auto"/>
        <w:jc w:val="center"/>
        <w:rPr>
          <w:rFonts w:cs="Times New Roman"/>
        </w:rPr>
      </w:pPr>
    </w:p>
    <w:p w14:paraId="232CC6D9" w14:textId="77777777" w:rsidR="00704A3C" w:rsidRPr="00AF10B2" w:rsidRDefault="00704A3C" w:rsidP="00097343">
      <w:pPr>
        <w:pStyle w:val="Title"/>
        <w:spacing w:line="276" w:lineRule="auto"/>
        <w:jc w:val="center"/>
        <w:rPr>
          <w:rFonts w:cs="Times New Roman"/>
        </w:rPr>
      </w:pPr>
    </w:p>
    <w:p w14:paraId="1787723C" w14:textId="77777777" w:rsidR="00704A3C" w:rsidRPr="00AF10B2" w:rsidRDefault="00704A3C" w:rsidP="00097343">
      <w:pPr>
        <w:pStyle w:val="Title"/>
        <w:spacing w:line="276" w:lineRule="auto"/>
        <w:jc w:val="center"/>
        <w:rPr>
          <w:rFonts w:cs="Times New Roman"/>
        </w:rPr>
      </w:pPr>
    </w:p>
    <w:p w14:paraId="4C6B758F" w14:textId="264872A6" w:rsidR="00593210" w:rsidRPr="00AF10B2" w:rsidRDefault="006E4E6B" w:rsidP="006E4E6B">
      <w:pPr>
        <w:pStyle w:val="Title"/>
        <w:jc w:val="center"/>
      </w:pPr>
      <w:r>
        <w:t>A</w:t>
      </w:r>
      <w:r w:rsidRPr="006E4E6B">
        <w:t>utomation of NDOT Concrete Mix Design Excel</w:t>
      </w:r>
    </w:p>
    <w:p w14:paraId="5189BE5F" w14:textId="77777777" w:rsidR="00593210" w:rsidRPr="00AF10B2" w:rsidRDefault="00593210" w:rsidP="00097343">
      <w:pPr>
        <w:spacing w:line="276" w:lineRule="auto"/>
        <w:rPr>
          <w:rFonts w:cs="Times New Roman"/>
        </w:rPr>
      </w:pPr>
    </w:p>
    <w:p w14:paraId="3701169B" w14:textId="77777777" w:rsidR="00704A3C" w:rsidRPr="00AF10B2" w:rsidRDefault="00593210" w:rsidP="00097343">
      <w:pPr>
        <w:spacing w:line="276" w:lineRule="auto"/>
        <w:jc w:val="center"/>
        <w:rPr>
          <w:rFonts w:cs="Times New Roman"/>
        </w:rPr>
      </w:pPr>
      <w:r w:rsidRPr="00AF10B2">
        <w:rPr>
          <w:rFonts w:cs="Times New Roman"/>
        </w:rPr>
        <w:t xml:space="preserve">Prepared by: </w:t>
      </w:r>
    </w:p>
    <w:p w14:paraId="23CFECB4" w14:textId="77777777" w:rsidR="00704A3C" w:rsidRPr="00AF10B2" w:rsidRDefault="00593210" w:rsidP="00097343">
      <w:pPr>
        <w:spacing w:line="276" w:lineRule="auto"/>
        <w:jc w:val="center"/>
        <w:rPr>
          <w:rFonts w:cs="Times New Roman"/>
        </w:rPr>
      </w:pPr>
      <w:r w:rsidRPr="00AF10B2">
        <w:rPr>
          <w:rFonts w:cs="Times New Roman"/>
        </w:rPr>
        <w:t>Jacob Oetken, Anicet</w:t>
      </w:r>
      <w:r w:rsidR="00037851" w:rsidRPr="00AF10B2">
        <w:rPr>
          <w:rFonts w:cs="Times New Roman"/>
        </w:rPr>
        <w:t xml:space="preserve"> Atikpohou, Abbas Bashir, and Michael Albracht</w:t>
      </w:r>
    </w:p>
    <w:p w14:paraId="7D682E9D" w14:textId="32B9BF67" w:rsidR="00630C4A" w:rsidRPr="00AF10B2" w:rsidRDefault="00630C4A" w:rsidP="00097343">
      <w:pPr>
        <w:spacing w:line="276" w:lineRule="auto"/>
        <w:jc w:val="center"/>
        <w:rPr>
          <w:rFonts w:cs="Times New Roman"/>
        </w:rPr>
      </w:pPr>
      <w:r w:rsidRPr="00AF10B2">
        <w:rPr>
          <w:rFonts w:cs="Times New Roman"/>
        </w:rPr>
        <w:t>Prepared For:</w:t>
      </w:r>
    </w:p>
    <w:p w14:paraId="1EF8E70C" w14:textId="5CB7A024" w:rsidR="00630C4A" w:rsidRPr="00AF10B2" w:rsidRDefault="008B3B73" w:rsidP="00097343">
      <w:pPr>
        <w:spacing w:line="276" w:lineRule="auto"/>
        <w:jc w:val="center"/>
        <w:rPr>
          <w:rFonts w:cs="Times New Roman"/>
        </w:rPr>
      </w:pPr>
      <w:r w:rsidRPr="00AF10B2">
        <w:rPr>
          <w:rFonts w:cs="Times New Roman"/>
        </w:rPr>
        <w:t>Nebraska Department of Transportation (NDOT)</w:t>
      </w:r>
    </w:p>
    <w:p w14:paraId="2C593108" w14:textId="23237F1B" w:rsidR="00593210" w:rsidRPr="00AF10B2" w:rsidRDefault="00593210" w:rsidP="00097343">
      <w:pPr>
        <w:spacing w:line="276" w:lineRule="auto"/>
        <w:jc w:val="center"/>
        <w:rPr>
          <w:rFonts w:cs="Times New Roman"/>
        </w:rPr>
      </w:pPr>
      <w:r w:rsidRPr="00AF10B2">
        <w:rPr>
          <w:rFonts w:cs="Times New Roman"/>
        </w:rPr>
        <w:t>Course: CIVE202 – Spring 2026</w:t>
      </w:r>
      <w:r w:rsidRPr="00AF10B2">
        <w:rPr>
          <w:rFonts w:cs="Times New Roman"/>
        </w:rPr>
        <w:br/>
        <w:t>Instructor: Dr. Kaycie Lane</w:t>
      </w:r>
    </w:p>
    <w:p w14:paraId="065B0CE4" w14:textId="67984867" w:rsidR="00B97E0A" w:rsidRPr="00AF10B2" w:rsidRDefault="00B97E0A" w:rsidP="00097343">
      <w:pPr>
        <w:spacing w:line="276" w:lineRule="auto"/>
        <w:rPr>
          <w:rFonts w:cs="Times New Roman"/>
        </w:rPr>
      </w:pPr>
      <w:r w:rsidRPr="00AF10B2">
        <w:rPr>
          <w:rFonts w:cs="Times New Roman"/>
        </w:rPr>
        <w:br w:type="page"/>
      </w:r>
    </w:p>
    <w:sdt>
      <w:sdtPr>
        <w:rPr>
          <w:rFonts w:eastAsiaTheme="minorEastAsia" w:cs="Times New Roman"/>
          <w:color w:val="auto"/>
          <w:sz w:val="24"/>
          <w:szCs w:val="22"/>
        </w:rPr>
        <w:id w:val="-1988543687"/>
        <w:docPartObj>
          <w:docPartGallery w:val="Table of Contents"/>
          <w:docPartUnique/>
        </w:docPartObj>
      </w:sdtPr>
      <w:sdtEndPr>
        <w:rPr>
          <w:b/>
          <w:bCs/>
          <w:noProof/>
        </w:rPr>
      </w:sdtEndPr>
      <w:sdtContent>
        <w:p w14:paraId="6E0A4218" w14:textId="77777777" w:rsidR="00B97E0A" w:rsidRPr="00AF10B2" w:rsidRDefault="00B97E0A" w:rsidP="00097343">
          <w:pPr>
            <w:pStyle w:val="TOCHeading"/>
            <w:spacing w:line="276" w:lineRule="auto"/>
            <w:rPr>
              <w:rFonts w:cs="Times New Roman"/>
            </w:rPr>
          </w:pPr>
          <w:r w:rsidRPr="00AF10B2">
            <w:rPr>
              <w:rFonts w:cs="Times New Roman"/>
            </w:rPr>
            <w:t>Table of Contents</w:t>
          </w:r>
        </w:p>
        <w:p w14:paraId="6CBFA201" w14:textId="46CA80EF" w:rsidR="00AF10B2" w:rsidRDefault="00B97E0A">
          <w:pPr>
            <w:pStyle w:val="TOC1"/>
            <w:tabs>
              <w:tab w:val="right" w:leader="dot" w:pos="9350"/>
            </w:tabs>
            <w:rPr>
              <w:rFonts w:asciiTheme="minorHAnsi" w:hAnsiTheme="minorHAnsi"/>
              <w:noProof/>
              <w:kern w:val="2"/>
              <w:szCs w:val="24"/>
              <w14:ligatures w14:val="standardContextual"/>
            </w:rPr>
          </w:pPr>
          <w:r w:rsidRPr="00AF10B2">
            <w:rPr>
              <w:rFonts w:cs="Times New Roman"/>
            </w:rPr>
            <w:fldChar w:fldCharType="begin"/>
          </w:r>
          <w:r w:rsidRPr="00AF10B2">
            <w:rPr>
              <w:rFonts w:cs="Times New Roman"/>
            </w:rPr>
            <w:instrText xml:space="preserve"> TOC \o "1-3" \h \z \u </w:instrText>
          </w:r>
          <w:r w:rsidRPr="00AF10B2">
            <w:rPr>
              <w:rFonts w:cs="Times New Roman"/>
            </w:rPr>
            <w:fldChar w:fldCharType="separate"/>
          </w:r>
          <w:hyperlink w:anchor="_Toc222505445" w:history="1">
            <w:r w:rsidR="00AF10B2" w:rsidRPr="002651E2">
              <w:rPr>
                <w:rStyle w:val="Hyperlink"/>
                <w:rFonts w:cs="Times New Roman"/>
                <w:noProof/>
              </w:rPr>
              <w:t>Introduction and Background</w:t>
            </w:r>
            <w:r w:rsidR="00AF10B2">
              <w:rPr>
                <w:noProof/>
                <w:webHidden/>
              </w:rPr>
              <w:tab/>
            </w:r>
            <w:r w:rsidR="00AF10B2">
              <w:rPr>
                <w:noProof/>
                <w:webHidden/>
              </w:rPr>
              <w:fldChar w:fldCharType="begin"/>
            </w:r>
            <w:r w:rsidR="00AF10B2">
              <w:rPr>
                <w:noProof/>
                <w:webHidden/>
              </w:rPr>
              <w:instrText xml:space="preserve"> PAGEREF _Toc222505445 \h </w:instrText>
            </w:r>
            <w:r w:rsidR="00AF10B2">
              <w:rPr>
                <w:noProof/>
                <w:webHidden/>
              </w:rPr>
            </w:r>
            <w:r w:rsidR="00AF10B2">
              <w:rPr>
                <w:noProof/>
                <w:webHidden/>
              </w:rPr>
              <w:fldChar w:fldCharType="separate"/>
            </w:r>
            <w:r w:rsidR="00AF10B2">
              <w:rPr>
                <w:noProof/>
                <w:webHidden/>
              </w:rPr>
              <w:t>3</w:t>
            </w:r>
            <w:r w:rsidR="00AF10B2">
              <w:rPr>
                <w:noProof/>
                <w:webHidden/>
              </w:rPr>
              <w:fldChar w:fldCharType="end"/>
            </w:r>
          </w:hyperlink>
        </w:p>
        <w:p w14:paraId="0EB7018B" w14:textId="4B88A22E" w:rsidR="00AF10B2" w:rsidRDefault="00AF10B2">
          <w:pPr>
            <w:pStyle w:val="TOC2"/>
            <w:tabs>
              <w:tab w:val="right" w:leader="dot" w:pos="9350"/>
            </w:tabs>
            <w:rPr>
              <w:rFonts w:asciiTheme="minorHAnsi" w:hAnsiTheme="minorHAnsi"/>
              <w:noProof/>
              <w:kern w:val="2"/>
              <w:szCs w:val="24"/>
              <w14:ligatures w14:val="standardContextual"/>
            </w:rPr>
          </w:pPr>
          <w:hyperlink w:anchor="_Toc222505446" w:history="1">
            <w:r w:rsidRPr="002651E2">
              <w:rPr>
                <w:rStyle w:val="Hyperlink"/>
                <w:rFonts w:cs="Times New Roman"/>
                <w:noProof/>
              </w:rPr>
              <w:t>Definitions</w:t>
            </w:r>
            <w:r>
              <w:rPr>
                <w:noProof/>
                <w:webHidden/>
              </w:rPr>
              <w:tab/>
            </w:r>
            <w:r>
              <w:rPr>
                <w:noProof/>
                <w:webHidden/>
              </w:rPr>
              <w:fldChar w:fldCharType="begin"/>
            </w:r>
            <w:r>
              <w:rPr>
                <w:noProof/>
                <w:webHidden/>
              </w:rPr>
              <w:instrText xml:space="preserve"> PAGEREF _Toc222505446 \h </w:instrText>
            </w:r>
            <w:r>
              <w:rPr>
                <w:noProof/>
                <w:webHidden/>
              </w:rPr>
            </w:r>
            <w:r>
              <w:rPr>
                <w:noProof/>
                <w:webHidden/>
              </w:rPr>
              <w:fldChar w:fldCharType="separate"/>
            </w:r>
            <w:r>
              <w:rPr>
                <w:noProof/>
                <w:webHidden/>
              </w:rPr>
              <w:t>3</w:t>
            </w:r>
            <w:r>
              <w:rPr>
                <w:noProof/>
                <w:webHidden/>
              </w:rPr>
              <w:fldChar w:fldCharType="end"/>
            </w:r>
          </w:hyperlink>
        </w:p>
        <w:p w14:paraId="1DC2EAAB" w14:textId="6955228F" w:rsidR="00AF10B2" w:rsidRDefault="00AF10B2">
          <w:pPr>
            <w:pStyle w:val="TOC2"/>
            <w:tabs>
              <w:tab w:val="right" w:leader="dot" w:pos="9350"/>
            </w:tabs>
            <w:rPr>
              <w:rFonts w:asciiTheme="minorHAnsi" w:hAnsiTheme="minorHAnsi"/>
              <w:noProof/>
              <w:kern w:val="2"/>
              <w:szCs w:val="24"/>
              <w14:ligatures w14:val="standardContextual"/>
            </w:rPr>
          </w:pPr>
          <w:hyperlink w:anchor="_Toc222505447" w:history="1">
            <w:r w:rsidRPr="002651E2">
              <w:rPr>
                <w:rStyle w:val="Hyperlink"/>
                <w:rFonts w:cs="Times New Roman"/>
                <w:noProof/>
              </w:rPr>
              <w:t>Scope of Work and Objectives</w:t>
            </w:r>
            <w:r>
              <w:rPr>
                <w:noProof/>
                <w:webHidden/>
              </w:rPr>
              <w:tab/>
            </w:r>
            <w:r>
              <w:rPr>
                <w:noProof/>
                <w:webHidden/>
              </w:rPr>
              <w:fldChar w:fldCharType="begin"/>
            </w:r>
            <w:r>
              <w:rPr>
                <w:noProof/>
                <w:webHidden/>
              </w:rPr>
              <w:instrText xml:space="preserve"> PAGEREF _Toc222505447 \h </w:instrText>
            </w:r>
            <w:r>
              <w:rPr>
                <w:noProof/>
                <w:webHidden/>
              </w:rPr>
            </w:r>
            <w:r>
              <w:rPr>
                <w:noProof/>
                <w:webHidden/>
              </w:rPr>
              <w:fldChar w:fldCharType="separate"/>
            </w:r>
            <w:r>
              <w:rPr>
                <w:noProof/>
                <w:webHidden/>
              </w:rPr>
              <w:t>4</w:t>
            </w:r>
            <w:r>
              <w:rPr>
                <w:noProof/>
                <w:webHidden/>
              </w:rPr>
              <w:fldChar w:fldCharType="end"/>
            </w:r>
          </w:hyperlink>
        </w:p>
        <w:p w14:paraId="59B16C4D" w14:textId="7CD2093F" w:rsidR="00AF10B2" w:rsidRDefault="00AF10B2">
          <w:pPr>
            <w:pStyle w:val="TOC3"/>
            <w:tabs>
              <w:tab w:val="right" w:leader="dot" w:pos="9350"/>
            </w:tabs>
            <w:rPr>
              <w:rFonts w:asciiTheme="minorHAnsi" w:hAnsiTheme="minorHAnsi"/>
              <w:noProof/>
              <w:kern w:val="2"/>
              <w:szCs w:val="24"/>
              <w14:ligatures w14:val="standardContextual"/>
            </w:rPr>
          </w:pPr>
          <w:hyperlink w:anchor="_Toc222505448" w:history="1">
            <w:r w:rsidRPr="002651E2">
              <w:rPr>
                <w:rStyle w:val="Hyperlink"/>
                <w:rFonts w:cs="Times New Roman"/>
                <w:noProof/>
              </w:rPr>
              <w:t>Translate NDOT Excel Logic into Python</w:t>
            </w:r>
            <w:r>
              <w:rPr>
                <w:noProof/>
                <w:webHidden/>
              </w:rPr>
              <w:tab/>
            </w:r>
            <w:r>
              <w:rPr>
                <w:noProof/>
                <w:webHidden/>
              </w:rPr>
              <w:fldChar w:fldCharType="begin"/>
            </w:r>
            <w:r>
              <w:rPr>
                <w:noProof/>
                <w:webHidden/>
              </w:rPr>
              <w:instrText xml:space="preserve"> PAGEREF _Toc222505448 \h </w:instrText>
            </w:r>
            <w:r>
              <w:rPr>
                <w:noProof/>
                <w:webHidden/>
              </w:rPr>
            </w:r>
            <w:r>
              <w:rPr>
                <w:noProof/>
                <w:webHidden/>
              </w:rPr>
              <w:fldChar w:fldCharType="separate"/>
            </w:r>
            <w:r>
              <w:rPr>
                <w:noProof/>
                <w:webHidden/>
              </w:rPr>
              <w:t>4</w:t>
            </w:r>
            <w:r>
              <w:rPr>
                <w:noProof/>
                <w:webHidden/>
              </w:rPr>
              <w:fldChar w:fldCharType="end"/>
            </w:r>
          </w:hyperlink>
        </w:p>
        <w:p w14:paraId="06949912" w14:textId="0C46FEBE" w:rsidR="00AF10B2" w:rsidRDefault="00AF10B2">
          <w:pPr>
            <w:pStyle w:val="TOC3"/>
            <w:tabs>
              <w:tab w:val="right" w:leader="dot" w:pos="9350"/>
            </w:tabs>
            <w:rPr>
              <w:rFonts w:asciiTheme="minorHAnsi" w:hAnsiTheme="minorHAnsi"/>
              <w:noProof/>
              <w:kern w:val="2"/>
              <w:szCs w:val="24"/>
              <w14:ligatures w14:val="standardContextual"/>
            </w:rPr>
          </w:pPr>
          <w:hyperlink w:anchor="_Toc222505449" w:history="1">
            <w:r w:rsidRPr="002651E2">
              <w:rPr>
                <w:rStyle w:val="Hyperlink"/>
                <w:rFonts w:cs="Times New Roman"/>
                <w:noProof/>
              </w:rPr>
              <w:t>Implement Sequential User Inputs</w:t>
            </w:r>
            <w:r>
              <w:rPr>
                <w:noProof/>
                <w:webHidden/>
              </w:rPr>
              <w:tab/>
            </w:r>
            <w:r>
              <w:rPr>
                <w:noProof/>
                <w:webHidden/>
              </w:rPr>
              <w:fldChar w:fldCharType="begin"/>
            </w:r>
            <w:r>
              <w:rPr>
                <w:noProof/>
                <w:webHidden/>
              </w:rPr>
              <w:instrText xml:space="preserve"> PAGEREF _Toc222505449 \h </w:instrText>
            </w:r>
            <w:r>
              <w:rPr>
                <w:noProof/>
                <w:webHidden/>
              </w:rPr>
            </w:r>
            <w:r>
              <w:rPr>
                <w:noProof/>
                <w:webHidden/>
              </w:rPr>
              <w:fldChar w:fldCharType="separate"/>
            </w:r>
            <w:r>
              <w:rPr>
                <w:noProof/>
                <w:webHidden/>
              </w:rPr>
              <w:t>4</w:t>
            </w:r>
            <w:r>
              <w:rPr>
                <w:noProof/>
                <w:webHidden/>
              </w:rPr>
              <w:fldChar w:fldCharType="end"/>
            </w:r>
          </w:hyperlink>
        </w:p>
        <w:p w14:paraId="0DC10BE1" w14:textId="25FCFD5F" w:rsidR="00AF10B2" w:rsidRDefault="00AF10B2">
          <w:pPr>
            <w:pStyle w:val="TOC3"/>
            <w:tabs>
              <w:tab w:val="right" w:leader="dot" w:pos="9350"/>
            </w:tabs>
            <w:rPr>
              <w:rFonts w:asciiTheme="minorHAnsi" w:hAnsiTheme="minorHAnsi"/>
              <w:noProof/>
              <w:kern w:val="2"/>
              <w:szCs w:val="24"/>
              <w14:ligatures w14:val="standardContextual"/>
            </w:rPr>
          </w:pPr>
          <w:hyperlink w:anchor="_Toc222505450" w:history="1">
            <w:r w:rsidRPr="002651E2">
              <w:rPr>
                <w:rStyle w:val="Hyperlink"/>
                <w:rFonts w:cs="Times New Roman"/>
                <w:noProof/>
              </w:rPr>
              <w:t>Generate Final Mix Design Output</w:t>
            </w:r>
            <w:r>
              <w:rPr>
                <w:noProof/>
                <w:webHidden/>
              </w:rPr>
              <w:tab/>
            </w:r>
            <w:r>
              <w:rPr>
                <w:noProof/>
                <w:webHidden/>
              </w:rPr>
              <w:fldChar w:fldCharType="begin"/>
            </w:r>
            <w:r>
              <w:rPr>
                <w:noProof/>
                <w:webHidden/>
              </w:rPr>
              <w:instrText xml:space="preserve"> PAGEREF _Toc222505450 \h </w:instrText>
            </w:r>
            <w:r>
              <w:rPr>
                <w:noProof/>
                <w:webHidden/>
              </w:rPr>
            </w:r>
            <w:r>
              <w:rPr>
                <w:noProof/>
                <w:webHidden/>
              </w:rPr>
              <w:fldChar w:fldCharType="separate"/>
            </w:r>
            <w:r>
              <w:rPr>
                <w:noProof/>
                <w:webHidden/>
              </w:rPr>
              <w:t>4</w:t>
            </w:r>
            <w:r>
              <w:rPr>
                <w:noProof/>
                <w:webHidden/>
              </w:rPr>
              <w:fldChar w:fldCharType="end"/>
            </w:r>
          </w:hyperlink>
        </w:p>
        <w:p w14:paraId="41F15D07" w14:textId="52E97C2C" w:rsidR="00AF10B2" w:rsidRDefault="00AF10B2">
          <w:pPr>
            <w:pStyle w:val="TOC3"/>
            <w:tabs>
              <w:tab w:val="right" w:leader="dot" w:pos="9350"/>
            </w:tabs>
            <w:rPr>
              <w:rFonts w:asciiTheme="minorHAnsi" w:hAnsiTheme="minorHAnsi"/>
              <w:noProof/>
              <w:kern w:val="2"/>
              <w:szCs w:val="24"/>
              <w14:ligatures w14:val="standardContextual"/>
            </w:rPr>
          </w:pPr>
          <w:hyperlink w:anchor="_Toc222505451" w:history="1">
            <w:r w:rsidRPr="002651E2">
              <w:rPr>
                <w:rStyle w:val="Hyperlink"/>
                <w:rFonts w:cs="Times New Roman"/>
                <w:noProof/>
              </w:rPr>
              <w:t>Four Concrete Mix Scenarios</w:t>
            </w:r>
            <w:r>
              <w:rPr>
                <w:noProof/>
                <w:webHidden/>
              </w:rPr>
              <w:tab/>
            </w:r>
            <w:r>
              <w:rPr>
                <w:noProof/>
                <w:webHidden/>
              </w:rPr>
              <w:fldChar w:fldCharType="begin"/>
            </w:r>
            <w:r>
              <w:rPr>
                <w:noProof/>
                <w:webHidden/>
              </w:rPr>
              <w:instrText xml:space="preserve"> PAGEREF _Toc222505451 \h </w:instrText>
            </w:r>
            <w:r>
              <w:rPr>
                <w:noProof/>
                <w:webHidden/>
              </w:rPr>
            </w:r>
            <w:r>
              <w:rPr>
                <w:noProof/>
                <w:webHidden/>
              </w:rPr>
              <w:fldChar w:fldCharType="separate"/>
            </w:r>
            <w:r>
              <w:rPr>
                <w:noProof/>
                <w:webHidden/>
              </w:rPr>
              <w:t>4</w:t>
            </w:r>
            <w:r>
              <w:rPr>
                <w:noProof/>
                <w:webHidden/>
              </w:rPr>
              <w:fldChar w:fldCharType="end"/>
            </w:r>
          </w:hyperlink>
        </w:p>
        <w:p w14:paraId="638AA869" w14:textId="5505B51D" w:rsidR="00AF10B2" w:rsidRDefault="00AF10B2">
          <w:pPr>
            <w:pStyle w:val="TOC3"/>
            <w:tabs>
              <w:tab w:val="right" w:leader="dot" w:pos="9350"/>
            </w:tabs>
            <w:rPr>
              <w:rFonts w:asciiTheme="minorHAnsi" w:hAnsiTheme="minorHAnsi"/>
              <w:noProof/>
              <w:kern w:val="2"/>
              <w:szCs w:val="24"/>
              <w14:ligatures w14:val="standardContextual"/>
            </w:rPr>
          </w:pPr>
          <w:hyperlink w:anchor="_Toc222505452" w:history="1">
            <w:r w:rsidRPr="002651E2">
              <w:rPr>
                <w:rStyle w:val="Hyperlink"/>
                <w:rFonts w:cs="Times New Roman"/>
                <w:noProof/>
              </w:rPr>
              <w:t>Prepare Deliverables</w:t>
            </w:r>
            <w:r>
              <w:rPr>
                <w:noProof/>
                <w:webHidden/>
              </w:rPr>
              <w:tab/>
            </w:r>
            <w:r>
              <w:rPr>
                <w:noProof/>
                <w:webHidden/>
              </w:rPr>
              <w:fldChar w:fldCharType="begin"/>
            </w:r>
            <w:r>
              <w:rPr>
                <w:noProof/>
                <w:webHidden/>
              </w:rPr>
              <w:instrText xml:space="preserve"> PAGEREF _Toc222505452 \h </w:instrText>
            </w:r>
            <w:r>
              <w:rPr>
                <w:noProof/>
                <w:webHidden/>
              </w:rPr>
            </w:r>
            <w:r>
              <w:rPr>
                <w:noProof/>
                <w:webHidden/>
              </w:rPr>
              <w:fldChar w:fldCharType="separate"/>
            </w:r>
            <w:r>
              <w:rPr>
                <w:noProof/>
                <w:webHidden/>
              </w:rPr>
              <w:t>4</w:t>
            </w:r>
            <w:r>
              <w:rPr>
                <w:noProof/>
                <w:webHidden/>
              </w:rPr>
              <w:fldChar w:fldCharType="end"/>
            </w:r>
          </w:hyperlink>
        </w:p>
        <w:p w14:paraId="596BC04D" w14:textId="005E4180" w:rsidR="00AF10B2" w:rsidRDefault="00AF10B2">
          <w:pPr>
            <w:pStyle w:val="TOC1"/>
            <w:tabs>
              <w:tab w:val="right" w:leader="dot" w:pos="9350"/>
            </w:tabs>
            <w:rPr>
              <w:rFonts w:asciiTheme="minorHAnsi" w:hAnsiTheme="minorHAnsi"/>
              <w:noProof/>
              <w:kern w:val="2"/>
              <w:szCs w:val="24"/>
              <w14:ligatures w14:val="standardContextual"/>
            </w:rPr>
          </w:pPr>
          <w:hyperlink w:anchor="_Toc222505453" w:history="1">
            <w:r w:rsidRPr="002651E2">
              <w:rPr>
                <w:rStyle w:val="Hyperlink"/>
                <w:rFonts w:cs="Times New Roman"/>
                <w:noProof/>
              </w:rPr>
              <w:t>Methods</w:t>
            </w:r>
            <w:r>
              <w:rPr>
                <w:noProof/>
                <w:webHidden/>
              </w:rPr>
              <w:tab/>
            </w:r>
            <w:r>
              <w:rPr>
                <w:noProof/>
                <w:webHidden/>
              </w:rPr>
              <w:fldChar w:fldCharType="begin"/>
            </w:r>
            <w:r>
              <w:rPr>
                <w:noProof/>
                <w:webHidden/>
              </w:rPr>
              <w:instrText xml:space="preserve"> PAGEREF _Toc222505453 \h </w:instrText>
            </w:r>
            <w:r>
              <w:rPr>
                <w:noProof/>
                <w:webHidden/>
              </w:rPr>
            </w:r>
            <w:r>
              <w:rPr>
                <w:noProof/>
                <w:webHidden/>
              </w:rPr>
              <w:fldChar w:fldCharType="separate"/>
            </w:r>
            <w:r>
              <w:rPr>
                <w:noProof/>
                <w:webHidden/>
              </w:rPr>
              <w:t>5</w:t>
            </w:r>
            <w:r>
              <w:rPr>
                <w:noProof/>
                <w:webHidden/>
              </w:rPr>
              <w:fldChar w:fldCharType="end"/>
            </w:r>
          </w:hyperlink>
        </w:p>
        <w:p w14:paraId="15BD22FE" w14:textId="0FC39327" w:rsidR="00AF10B2" w:rsidRDefault="00AF10B2">
          <w:pPr>
            <w:pStyle w:val="TOC3"/>
            <w:tabs>
              <w:tab w:val="right" w:leader="dot" w:pos="9350"/>
            </w:tabs>
            <w:rPr>
              <w:rFonts w:asciiTheme="minorHAnsi" w:hAnsiTheme="minorHAnsi"/>
              <w:noProof/>
              <w:kern w:val="2"/>
              <w:szCs w:val="24"/>
              <w14:ligatures w14:val="standardContextual"/>
            </w:rPr>
          </w:pPr>
          <w:hyperlink w:anchor="_Toc222505454" w:history="1">
            <w:r w:rsidRPr="002651E2">
              <w:rPr>
                <w:rStyle w:val="Hyperlink"/>
                <w:rFonts w:cs="Times New Roman"/>
                <w:noProof/>
              </w:rPr>
              <w:t>Translate NDOT Excel Logic into Python</w:t>
            </w:r>
            <w:r>
              <w:rPr>
                <w:noProof/>
                <w:webHidden/>
              </w:rPr>
              <w:tab/>
            </w:r>
            <w:r>
              <w:rPr>
                <w:noProof/>
                <w:webHidden/>
              </w:rPr>
              <w:fldChar w:fldCharType="begin"/>
            </w:r>
            <w:r>
              <w:rPr>
                <w:noProof/>
                <w:webHidden/>
              </w:rPr>
              <w:instrText xml:space="preserve"> PAGEREF _Toc222505454 \h </w:instrText>
            </w:r>
            <w:r>
              <w:rPr>
                <w:noProof/>
                <w:webHidden/>
              </w:rPr>
            </w:r>
            <w:r>
              <w:rPr>
                <w:noProof/>
                <w:webHidden/>
              </w:rPr>
              <w:fldChar w:fldCharType="separate"/>
            </w:r>
            <w:r>
              <w:rPr>
                <w:noProof/>
                <w:webHidden/>
              </w:rPr>
              <w:t>5</w:t>
            </w:r>
            <w:r>
              <w:rPr>
                <w:noProof/>
                <w:webHidden/>
              </w:rPr>
              <w:fldChar w:fldCharType="end"/>
            </w:r>
          </w:hyperlink>
        </w:p>
        <w:p w14:paraId="13F415A9" w14:textId="23ECA65B" w:rsidR="00AF10B2" w:rsidRDefault="00AF10B2">
          <w:pPr>
            <w:pStyle w:val="TOC3"/>
            <w:tabs>
              <w:tab w:val="right" w:leader="dot" w:pos="9350"/>
            </w:tabs>
            <w:rPr>
              <w:rFonts w:asciiTheme="minorHAnsi" w:hAnsiTheme="minorHAnsi"/>
              <w:noProof/>
              <w:kern w:val="2"/>
              <w:szCs w:val="24"/>
              <w14:ligatures w14:val="standardContextual"/>
            </w:rPr>
          </w:pPr>
          <w:hyperlink w:anchor="_Toc222505455" w:history="1">
            <w:r w:rsidRPr="002651E2">
              <w:rPr>
                <w:rStyle w:val="Hyperlink"/>
                <w:rFonts w:cs="Times New Roman"/>
                <w:noProof/>
              </w:rPr>
              <w:t>Implement Sequential User Inputs</w:t>
            </w:r>
            <w:r>
              <w:rPr>
                <w:noProof/>
                <w:webHidden/>
              </w:rPr>
              <w:tab/>
            </w:r>
            <w:r>
              <w:rPr>
                <w:noProof/>
                <w:webHidden/>
              </w:rPr>
              <w:fldChar w:fldCharType="begin"/>
            </w:r>
            <w:r>
              <w:rPr>
                <w:noProof/>
                <w:webHidden/>
              </w:rPr>
              <w:instrText xml:space="preserve"> PAGEREF _Toc222505455 \h </w:instrText>
            </w:r>
            <w:r>
              <w:rPr>
                <w:noProof/>
                <w:webHidden/>
              </w:rPr>
            </w:r>
            <w:r>
              <w:rPr>
                <w:noProof/>
                <w:webHidden/>
              </w:rPr>
              <w:fldChar w:fldCharType="separate"/>
            </w:r>
            <w:r>
              <w:rPr>
                <w:noProof/>
                <w:webHidden/>
              </w:rPr>
              <w:t>5</w:t>
            </w:r>
            <w:r>
              <w:rPr>
                <w:noProof/>
                <w:webHidden/>
              </w:rPr>
              <w:fldChar w:fldCharType="end"/>
            </w:r>
          </w:hyperlink>
        </w:p>
        <w:p w14:paraId="15EFAE64" w14:textId="239ED8C0" w:rsidR="00AF10B2" w:rsidRDefault="00AF10B2">
          <w:pPr>
            <w:pStyle w:val="TOC3"/>
            <w:tabs>
              <w:tab w:val="right" w:leader="dot" w:pos="9350"/>
            </w:tabs>
            <w:rPr>
              <w:rFonts w:asciiTheme="minorHAnsi" w:hAnsiTheme="minorHAnsi"/>
              <w:noProof/>
              <w:kern w:val="2"/>
              <w:szCs w:val="24"/>
              <w14:ligatures w14:val="standardContextual"/>
            </w:rPr>
          </w:pPr>
          <w:hyperlink w:anchor="_Toc222505456" w:history="1">
            <w:r w:rsidRPr="002651E2">
              <w:rPr>
                <w:rStyle w:val="Hyperlink"/>
                <w:rFonts w:cs="Times New Roman"/>
                <w:noProof/>
              </w:rPr>
              <w:t>Mix Design Calculation and Aggregate Balancing</w:t>
            </w:r>
            <w:r>
              <w:rPr>
                <w:noProof/>
                <w:webHidden/>
              </w:rPr>
              <w:tab/>
            </w:r>
            <w:r>
              <w:rPr>
                <w:noProof/>
                <w:webHidden/>
              </w:rPr>
              <w:fldChar w:fldCharType="begin"/>
            </w:r>
            <w:r>
              <w:rPr>
                <w:noProof/>
                <w:webHidden/>
              </w:rPr>
              <w:instrText xml:space="preserve"> PAGEREF _Toc222505456 \h </w:instrText>
            </w:r>
            <w:r>
              <w:rPr>
                <w:noProof/>
                <w:webHidden/>
              </w:rPr>
            </w:r>
            <w:r>
              <w:rPr>
                <w:noProof/>
                <w:webHidden/>
              </w:rPr>
              <w:fldChar w:fldCharType="separate"/>
            </w:r>
            <w:r>
              <w:rPr>
                <w:noProof/>
                <w:webHidden/>
              </w:rPr>
              <w:t>5</w:t>
            </w:r>
            <w:r>
              <w:rPr>
                <w:noProof/>
                <w:webHidden/>
              </w:rPr>
              <w:fldChar w:fldCharType="end"/>
            </w:r>
          </w:hyperlink>
        </w:p>
        <w:p w14:paraId="2701FC6F" w14:textId="0AE69AB9" w:rsidR="00AF10B2" w:rsidRDefault="00AF10B2">
          <w:pPr>
            <w:pStyle w:val="TOC3"/>
            <w:tabs>
              <w:tab w:val="right" w:leader="dot" w:pos="9350"/>
            </w:tabs>
            <w:rPr>
              <w:rFonts w:asciiTheme="minorHAnsi" w:hAnsiTheme="minorHAnsi"/>
              <w:noProof/>
              <w:kern w:val="2"/>
              <w:szCs w:val="24"/>
              <w14:ligatures w14:val="standardContextual"/>
            </w:rPr>
          </w:pPr>
          <w:hyperlink w:anchor="_Toc222505457" w:history="1">
            <w:r w:rsidRPr="002651E2">
              <w:rPr>
                <w:rStyle w:val="Hyperlink"/>
                <w:rFonts w:cs="Times New Roman"/>
                <w:noProof/>
              </w:rPr>
              <w:t>Generate Final Mix Design Output</w:t>
            </w:r>
            <w:r>
              <w:rPr>
                <w:noProof/>
                <w:webHidden/>
              </w:rPr>
              <w:tab/>
            </w:r>
            <w:r>
              <w:rPr>
                <w:noProof/>
                <w:webHidden/>
              </w:rPr>
              <w:fldChar w:fldCharType="begin"/>
            </w:r>
            <w:r>
              <w:rPr>
                <w:noProof/>
                <w:webHidden/>
              </w:rPr>
              <w:instrText xml:space="preserve"> PAGEREF _Toc222505457 \h </w:instrText>
            </w:r>
            <w:r>
              <w:rPr>
                <w:noProof/>
                <w:webHidden/>
              </w:rPr>
            </w:r>
            <w:r>
              <w:rPr>
                <w:noProof/>
                <w:webHidden/>
              </w:rPr>
              <w:fldChar w:fldCharType="separate"/>
            </w:r>
            <w:r>
              <w:rPr>
                <w:noProof/>
                <w:webHidden/>
              </w:rPr>
              <w:t>5</w:t>
            </w:r>
            <w:r>
              <w:rPr>
                <w:noProof/>
                <w:webHidden/>
              </w:rPr>
              <w:fldChar w:fldCharType="end"/>
            </w:r>
          </w:hyperlink>
        </w:p>
        <w:p w14:paraId="123DFA74" w14:textId="2D4EB4DE" w:rsidR="00AF10B2" w:rsidRDefault="00AF10B2">
          <w:pPr>
            <w:pStyle w:val="TOC3"/>
            <w:tabs>
              <w:tab w:val="right" w:leader="dot" w:pos="9350"/>
            </w:tabs>
            <w:rPr>
              <w:rFonts w:asciiTheme="minorHAnsi" w:hAnsiTheme="minorHAnsi"/>
              <w:noProof/>
              <w:kern w:val="2"/>
              <w:szCs w:val="24"/>
              <w14:ligatures w14:val="standardContextual"/>
            </w:rPr>
          </w:pPr>
          <w:hyperlink w:anchor="_Toc222505458" w:history="1">
            <w:r w:rsidRPr="002651E2">
              <w:rPr>
                <w:rStyle w:val="Hyperlink"/>
                <w:rFonts w:cs="Times New Roman"/>
                <w:noProof/>
              </w:rPr>
              <w:t>Prepare and Evaluate Four Concrete Mix Scenarios</w:t>
            </w:r>
            <w:r>
              <w:rPr>
                <w:noProof/>
                <w:webHidden/>
              </w:rPr>
              <w:tab/>
            </w:r>
            <w:r>
              <w:rPr>
                <w:noProof/>
                <w:webHidden/>
              </w:rPr>
              <w:fldChar w:fldCharType="begin"/>
            </w:r>
            <w:r>
              <w:rPr>
                <w:noProof/>
                <w:webHidden/>
              </w:rPr>
              <w:instrText xml:space="preserve"> PAGEREF _Toc222505458 \h </w:instrText>
            </w:r>
            <w:r>
              <w:rPr>
                <w:noProof/>
                <w:webHidden/>
              </w:rPr>
            </w:r>
            <w:r>
              <w:rPr>
                <w:noProof/>
                <w:webHidden/>
              </w:rPr>
              <w:fldChar w:fldCharType="separate"/>
            </w:r>
            <w:r>
              <w:rPr>
                <w:noProof/>
                <w:webHidden/>
              </w:rPr>
              <w:t>6</w:t>
            </w:r>
            <w:r>
              <w:rPr>
                <w:noProof/>
                <w:webHidden/>
              </w:rPr>
              <w:fldChar w:fldCharType="end"/>
            </w:r>
          </w:hyperlink>
        </w:p>
        <w:p w14:paraId="6EBDFC98" w14:textId="4CFE0757" w:rsidR="00AF10B2" w:rsidRDefault="00AF10B2">
          <w:pPr>
            <w:pStyle w:val="TOC3"/>
            <w:tabs>
              <w:tab w:val="right" w:leader="dot" w:pos="9350"/>
            </w:tabs>
            <w:rPr>
              <w:rFonts w:asciiTheme="minorHAnsi" w:hAnsiTheme="minorHAnsi"/>
              <w:noProof/>
              <w:kern w:val="2"/>
              <w:szCs w:val="24"/>
              <w14:ligatures w14:val="standardContextual"/>
            </w:rPr>
          </w:pPr>
          <w:hyperlink w:anchor="_Toc222505459" w:history="1">
            <w:r w:rsidRPr="002651E2">
              <w:rPr>
                <w:rStyle w:val="Hyperlink"/>
                <w:rFonts w:cs="Times New Roman"/>
                <w:noProof/>
              </w:rPr>
              <w:t>Known Shortfalls</w:t>
            </w:r>
            <w:r>
              <w:rPr>
                <w:noProof/>
                <w:webHidden/>
              </w:rPr>
              <w:tab/>
            </w:r>
            <w:r>
              <w:rPr>
                <w:noProof/>
                <w:webHidden/>
              </w:rPr>
              <w:fldChar w:fldCharType="begin"/>
            </w:r>
            <w:r>
              <w:rPr>
                <w:noProof/>
                <w:webHidden/>
              </w:rPr>
              <w:instrText xml:space="preserve"> PAGEREF _Toc222505459 \h </w:instrText>
            </w:r>
            <w:r>
              <w:rPr>
                <w:noProof/>
                <w:webHidden/>
              </w:rPr>
            </w:r>
            <w:r>
              <w:rPr>
                <w:noProof/>
                <w:webHidden/>
              </w:rPr>
              <w:fldChar w:fldCharType="separate"/>
            </w:r>
            <w:r>
              <w:rPr>
                <w:noProof/>
                <w:webHidden/>
              </w:rPr>
              <w:t>6</w:t>
            </w:r>
            <w:r>
              <w:rPr>
                <w:noProof/>
                <w:webHidden/>
              </w:rPr>
              <w:fldChar w:fldCharType="end"/>
            </w:r>
          </w:hyperlink>
        </w:p>
        <w:p w14:paraId="099045DD" w14:textId="0400CFA4" w:rsidR="00AF10B2" w:rsidRDefault="00AF10B2">
          <w:pPr>
            <w:pStyle w:val="TOC1"/>
            <w:tabs>
              <w:tab w:val="right" w:leader="dot" w:pos="9350"/>
            </w:tabs>
            <w:rPr>
              <w:rFonts w:asciiTheme="minorHAnsi" w:hAnsiTheme="minorHAnsi"/>
              <w:noProof/>
              <w:kern w:val="2"/>
              <w:szCs w:val="24"/>
              <w14:ligatures w14:val="standardContextual"/>
            </w:rPr>
          </w:pPr>
          <w:hyperlink w:anchor="_Toc222505460" w:history="1">
            <w:r w:rsidRPr="002651E2">
              <w:rPr>
                <w:rStyle w:val="Hyperlink"/>
                <w:rFonts w:cs="Times New Roman"/>
                <w:noProof/>
              </w:rPr>
              <w:t>Results</w:t>
            </w:r>
            <w:r>
              <w:rPr>
                <w:noProof/>
                <w:webHidden/>
              </w:rPr>
              <w:tab/>
            </w:r>
            <w:r>
              <w:rPr>
                <w:noProof/>
                <w:webHidden/>
              </w:rPr>
              <w:fldChar w:fldCharType="begin"/>
            </w:r>
            <w:r>
              <w:rPr>
                <w:noProof/>
                <w:webHidden/>
              </w:rPr>
              <w:instrText xml:space="preserve"> PAGEREF _Toc222505460 \h </w:instrText>
            </w:r>
            <w:r>
              <w:rPr>
                <w:noProof/>
                <w:webHidden/>
              </w:rPr>
            </w:r>
            <w:r>
              <w:rPr>
                <w:noProof/>
                <w:webHidden/>
              </w:rPr>
              <w:fldChar w:fldCharType="separate"/>
            </w:r>
            <w:r>
              <w:rPr>
                <w:noProof/>
                <w:webHidden/>
              </w:rPr>
              <w:t>7</w:t>
            </w:r>
            <w:r>
              <w:rPr>
                <w:noProof/>
                <w:webHidden/>
              </w:rPr>
              <w:fldChar w:fldCharType="end"/>
            </w:r>
          </w:hyperlink>
        </w:p>
        <w:p w14:paraId="7ED4DF76" w14:textId="2D8B08EA" w:rsidR="00AF10B2" w:rsidRDefault="00AF10B2">
          <w:pPr>
            <w:pStyle w:val="TOC3"/>
            <w:tabs>
              <w:tab w:val="right" w:leader="dot" w:pos="9350"/>
            </w:tabs>
            <w:rPr>
              <w:rFonts w:asciiTheme="minorHAnsi" w:hAnsiTheme="minorHAnsi"/>
              <w:noProof/>
              <w:kern w:val="2"/>
              <w:szCs w:val="24"/>
              <w14:ligatures w14:val="standardContextual"/>
            </w:rPr>
          </w:pPr>
          <w:hyperlink w:anchor="_Toc222505461" w:history="1">
            <w:r w:rsidRPr="002651E2">
              <w:rPr>
                <w:rStyle w:val="Hyperlink"/>
                <w:rFonts w:cs="Times New Roman"/>
                <w:noProof/>
              </w:rPr>
              <w:t>Code Output Examples</w:t>
            </w:r>
            <w:r>
              <w:rPr>
                <w:noProof/>
                <w:webHidden/>
              </w:rPr>
              <w:tab/>
            </w:r>
            <w:r>
              <w:rPr>
                <w:noProof/>
                <w:webHidden/>
              </w:rPr>
              <w:fldChar w:fldCharType="begin"/>
            </w:r>
            <w:r>
              <w:rPr>
                <w:noProof/>
                <w:webHidden/>
              </w:rPr>
              <w:instrText xml:space="preserve"> PAGEREF _Toc222505461 \h </w:instrText>
            </w:r>
            <w:r>
              <w:rPr>
                <w:noProof/>
                <w:webHidden/>
              </w:rPr>
            </w:r>
            <w:r>
              <w:rPr>
                <w:noProof/>
                <w:webHidden/>
              </w:rPr>
              <w:fldChar w:fldCharType="separate"/>
            </w:r>
            <w:r>
              <w:rPr>
                <w:noProof/>
                <w:webHidden/>
              </w:rPr>
              <w:t>8</w:t>
            </w:r>
            <w:r>
              <w:rPr>
                <w:noProof/>
                <w:webHidden/>
              </w:rPr>
              <w:fldChar w:fldCharType="end"/>
            </w:r>
          </w:hyperlink>
        </w:p>
        <w:p w14:paraId="478DAA34" w14:textId="77E11ACF" w:rsidR="00AF10B2" w:rsidRDefault="00AF10B2">
          <w:pPr>
            <w:pStyle w:val="TOC1"/>
            <w:tabs>
              <w:tab w:val="right" w:leader="dot" w:pos="9350"/>
            </w:tabs>
            <w:rPr>
              <w:rFonts w:asciiTheme="minorHAnsi" w:hAnsiTheme="minorHAnsi"/>
              <w:noProof/>
              <w:kern w:val="2"/>
              <w:szCs w:val="24"/>
              <w14:ligatures w14:val="standardContextual"/>
            </w:rPr>
          </w:pPr>
          <w:hyperlink w:anchor="_Toc222505462" w:history="1">
            <w:r w:rsidRPr="002651E2">
              <w:rPr>
                <w:rStyle w:val="Hyperlink"/>
                <w:rFonts w:cs="Times New Roman"/>
                <w:noProof/>
              </w:rPr>
              <w:t>Conclusion</w:t>
            </w:r>
            <w:r>
              <w:rPr>
                <w:noProof/>
                <w:webHidden/>
              </w:rPr>
              <w:tab/>
            </w:r>
            <w:r>
              <w:rPr>
                <w:noProof/>
                <w:webHidden/>
              </w:rPr>
              <w:fldChar w:fldCharType="begin"/>
            </w:r>
            <w:r>
              <w:rPr>
                <w:noProof/>
                <w:webHidden/>
              </w:rPr>
              <w:instrText xml:space="preserve"> PAGEREF _Toc222505462 \h </w:instrText>
            </w:r>
            <w:r>
              <w:rPr>
                <w:noProof/>
                <w:webHidden/>
              </w:rPr>
            </w:r>
            <w:r>
              <w:rPr>
                <w:noProof/>
                <w:webHidden/>
              </w:rPr>
              <w:fldChar w:fldCharType="separate"/>
            </w:r>
            <w:r>
              <w:rPr>
                <w:noProof/>
                <w:webHidden/>
              </w:rPr>
              <w:t>9</w:t>
            </w:r>
            <w:r>
              <w:rPr>
                <w:noProof/>
                <w:webHidden/>
              </w:rPr>
              <w:fldChar w:fldCharType="end"/>
            </w:r>
          </w:hyperlink>
        </w:p>
        <w:p w14:paraId="20C75BF1" w14:textId="3A48AAD6" w:rsidR="00AF10B2" w:rsidRDefault="00AF10B2">
          <w:pPr>
            <w:pStyle w:val="TOC1"/>
            <w:tabs>
              <w:tab w:val="right" w:leader="dot" w:pos="9350"/>
            </w:tabs>
            <w:rPr>
              <w:rFonts w:asciiTheme="minorHAnsi" w:hAnsiTheme="minorHAnsi"/>
              <w:noProof/>
              <w:kern w:val="2"/>
              <w:szCs w:val="24"/>
              <w14:ligatures w14:val="standardContextual"/>
            </w:rPr>
          </w:pPr>
          <w:hyperlink w:anchor="_Toc222505463" w:history="1">
            <w:r w:rsidRPr="002651E2">
              <w:rPr>
                <w:rStyle w:val="Hyperlink"/>
                <w:rFonts w:cs="Times New Roman"/>
                <w:noProof/>
              </w:rPr>
              <w:t>References</w:t>
            </w:r>
            <w:r>
              <w:rPr>
                <w:noProof/>
                <w:webHidden/>
              </w:rPr>
              <w:tab/>
            </w:r>
            <w:r>
              <w:rPr>
                <w:noProof/>
                <w:webHidden/>
              </w:rPr>
              <w:fldChar w:fldCharType="begin"/>
            </w:r>
            <w:r>
              <w:rPr>
                <w:noProof/>
                <w:webHidden/>
              </w:rPr>
              <w:instrText xml:space="preserve"> PAGEREF _Toc222505463 \h </w:instrText>
            </w:r>
            <w:r>
              <w:rPr>
                <w:noProof/>
                <w:webHidden/>
              </w:rPr>
            </w:r>
            <w:r>
              <w:rPr>
                <w:noProof/>
                <w:webHidden/>
              </w:rPr>
              <w:fldChar w:fldCharType="separate"/>
            </w:r>
            <w:r>
              <w:rPr>
                <w:noProof/>
                <w:webHidden/>
              </w:rPr>
              <w:t>10</w:t>
            </w:r>
            <w:r>
              <w:rPr>
                <w:noProof/>
                <w:webHidden/>
              </w:rPr>
              <w:fldChar w:fldCharType="end"/>
            </w:r>
          </w:hyperlink>
        </w:p>
        <w:p w14:paraId="67FEEF5E" w14:textId="1B1EF83B" w:rsidR="00B97E0A" w:rsidRPr="00AF10B2" w:rsidRDefault="00B97E0A" w:rsidP="00097343">
          <w:pPr>
            <w:spacing w:line="276" w:lineRule="auto"/>
            <w:rPr>
              <w:rFonts w:cs="Times New Roman"/>
            </w:rPr>
          </w:pPr>
          <w:r w:rsidRPr="00AF10B2">
            <w:rPr>
              <w:rFonts w:cs="Times New Roman"/>
              <w:b/>
              <w:bCs/>
              <w:noProof/>
            </w:rPr>
            <w:fldChar w:fldCharType="end"/>
          </w:r>
        </w:p>
      </w:sdtContent>
    </w:sdt>
    <w:p w14:paraId="3A31E60E" w14:textId="77777777" w:rsidR="00B97E0A" w:rsidRPr="00AF10B2" w:rsidRDefault="00B97E0A" w:rsidP="00097343">
      <w:pPr>
        <w:spacing w:line="276" w:lineRule="auto"/>
        <w:rPr>
          <w:rFonts w:eastAsiaTheme="majorEastAsia" w:cs="Times New Roman"/>
          <w:color w:val="215E99" w:themeColor="text2" w:themeTint="BF"/>
          <w:sz w:val="36"/>
          <w:szCs w:val="36"/>
        </w:rPr>
      </w:pPr>
      <w:r w:rsidRPr="00AF10B2">
        <w:rPr>
          <w:rFonts w:cs="Times New Roman"/>
        </w:rPr>
        <w:br w:type="page"/>
      </w:r>
    </w:p>
    <w:p w14:paraId="2753790F" w14:textId="77777777" w:rsidR="00B97E0A" w:rsidRPr="00AF10B2" w:rsidRDefault="00B97E0A" w:rsidP="00097343">
      <w:pPr>
        <w:pStyle w:val="Heading1"/>
        <w:spacing w:line="276" w:lineRule="auto"/>
        <w:rPr>
          <w:rFonts w:cs="Times New Roman"/>
        </w:rPr>
      </w:pPr>
      <w:bookmarkStart w:id="0" w:name="_Toc222505445"/>
      <w:r w:rsidRPr="00AF10B2">
        <w:rPr>
          <w:rFonts w:cs="Times New Roman"/>
        </w:rPr>
        <w:lastRenderedPageBreak/>
        <w:t>Introduction and Background</w:t>
      </w:r>
      <w:bookmarkEnd w:id="0"/>
    </w:p>
    <w:p w14:paraId="1047876A" w14:textId="20CA9179" w:rsidR="00FC13EA" w:rsidRPr="00AF10B2" w:rsidRDefault="00FC13EA" w:rsidP="00FC13EA">
      <w:pPr>
        <w:rPr>
          <w:rFonts w:cs="Times New Roman"/>
        </w:rPr>
      </w:pPr>
      <w:r w:rsidRPr="00AF10B2">
        <w:rPr>
          <w:rFonts w:cs="Times New Roman"/>
        </w:rPr>
        <w:t>The Nebraska Department of Transportation (NDOT) requested an assessment of whether its current Excel-based concrete mix design workflow could be converted into a structured Python system. The project aims to replicate the original “Mix Design” worksheet's logic while enhancing transparency, consistency, and repeatability. The new tool must generate a complete weight summary for one cubic yard of concrete based on user-defined material properties and design parameters.</w:t>
      </w:r>
    </w:p>
    <w:p w14:paraId="3B662465" w14:textId="77777777" w:rsidR="00FC13EA" w:rsidRPr="00AF10B2" w:rsidRDefault="00FC13EA" w:rsidP="00FC13EA">
      <w:pPr>
        <w:rPr>
          <w:rFonts w:cs="Times New Roman"/>
        </w:rPr>
      </w:pPr>
      <w:r w:rsidRPr="00AF10B2">
        <w:rPr>
          <w:rFonts w:cs="Times New Roman"/>
        </w:rPr>
        <w:t>A Python-based implementation secures calculation logic within defined functions, reducing the risk of unintended formula changes and improving the traceability of assumptions. A sequential input structure and a consistent volumetric balancing procedure are needed to standardize the mix design process and enable the repeatable evaluation of multiple concrete scenarios.</w:t>
      </w:r>
    </w:p>
    <w:p w14:paraId="2448EA65" w14:textId="1BCDA601" w:rsidR="008A2939" w:rsidRPr="00AF10B2" w:rsidRDefault="008A2939" w:rsidP="00FC13EA">
      <w:pPr>
        <w:pStyle w:val="Heading2"/>
        <w:spacing w:line="276" w:lineRule="auto"/>
        <w:rPr>
          <w:rStyle w:val="Heading4Char"/>
          <w:rFonts w:cs="Times New Roman"/>
          <w:i w:val="0"/>
          <w:iCs w:val="0"/>
          <w:szCs w:val="36"/>
        </w:rPr>
      </w:pPr>
      <w:bookmarkStart w:id="1" w:name="_Toc222505446"/>
      <w:r w:rsidRPr="00AF10B2">
        <w:rPr>
          <w:rStyle w:val="Heading4Char"/>
          <w:rFonts w:cs="Times New Roman"/>
          <w:i w:val="0"/>
          <w:iCs w:val="0"/>
          <w:szCs w:val="36"/>
        </w:rPr>
        <w:t>Definitions</w:t>
      </w:r>
      <w:bookmarkEnd w:id="1"/>
    </w:p>
    <w:p w14:paraId="575456A2" w14:textId="0578E230" w:rsidR="006A6A42" w:rsidRPr="00AF10B2" w:rsidRDefault="00345E1F" w:rsidP="00097343">
      <w:pPr>
        <w:spacing w:line="276" w:lineRule="auto"/>
        <w:rPr>
          <w:rFonts w:cs="Times New Roman"/>
        </w:rPr>
      </w:pPr>
      <w:r w:rsidRPr="00AF10B2">
        <w:rPr>
          <w:rStyle w:val="Heading4Char"/>
          <w:rFonts w:cs="Times New Roman"/>
        </w:rPr>
        <w:t xml:space="preserve">Mid-Range Water Reducer - </w:t>
      </w:r>
      <w:r w:rsidR="00D258DC" w:rsidRPr="00AF10B2">
        <w:rPr>
          <w:rStyle w:val="Heading4Char"/>
          <w:rFonts w:cs="Times New Roman"/>
        </w:rPr>
        <w:t>MRWR</w:t>
      </w:r>
      <w:r w:rsidR="003618D6" w:rsidRPr="00AF10B2">
        <w:rPr>
          <w:rStyle w:val="Heading4Char"/>
          <w:rFonts w:cs="Times New Roman"/>
        </w:rPr>
        <w:t>:</w:t>
      </w:r>
      <w:r w:rsidRPr="00AF10B2">
        <w:rPr>
          <w:rFonts w:cs="Times New Roman"/>
        </w:rPr>
        <w:t xml:space="preserve"> </w:t>
      </w:r>
      <w:r w:rsidR="00FC13EA" w:rsidRPr="00AF10B2">
        <w:rPr>
          <w:rFonts w:cs="Times New Roman"/>
        </w:rPr>
        <w:t>A chemical admixture for concrete that decreases the required mixing water while maintaining adequate workability. MRWR is intermediate between conventional water reducers and superplasticizers (ASTM International, 2019). It facilitates improved consolidation and finishing without rendering the mix excessively fluid. MRWR is commonly applied where moderate slump and satisfactory strength development are required, such as in footings, walls, and general structural members (</w:t>
      </w:r>
      <w:proofErr w:type="spellStart"/>
      <w:r w:rsidR="00FC13EA" w:rsidRPr="00AF10B2">
        <w:rPr>
          <w:rFonts w:cs="Times New Roman"/>
        </w:rPr>
        <w:t>UniSpec</w:t>
      </w:r>
      <w:proofErr w:type="spellEnd"/>
      <w:r w:rsidR="00FC13EA" w:rsidRPr="00AF10B2">
        <w:rPr>
          <w:rFonts w:cs="Times New Roman"/>
        </w:rPr>
        <w:t xml:space="preserve"> II, 2025).</w:t>
      </w:r>
    </w:p>
    <w:p w14:paraId="2775D9C9" w14:textId="266AC766" w:rsidR="003618D6" w:rsidRPr="00AF10B2" w:rsidRDefault="00345E1F" w:rsidP="00097343">
      <w:pPr>
        <w:spacing w:line="276" w:lineRule="auto"/>
        <w:rPr>
          <w:rFonts w:cs="Times New Roman"/>
        </w:rPr>
      </w:pPr>
      <w:r w:rsidRPr="00AF10B2">
        <w:rPr>
          <w:rStyle w:val="Heading4Char"/>
          <w:rFonts w:cs="Times New Roman"/>
        </w:rPr>
        <w:t xml:space="preserve">High-Range Water Reducer - </w:t>
      </w:r>
      <w:r w:rsidR="003618D6" w:rsidRPr="00AF10B2">
        <w:rPr>
          <w:rStyle w:val="Heading4Char"/>
          <w:rFonts w:cs="Times New Roman"/>
        </w:rPr>
        <w:t>HRWR:</w:t>
      </w:r>
      <w:r w:rsidR="003618D6" w:rsidRPr="00AF10B2">
        <w:rPr>
          <w:rFonts w:cs="Times New Roman"/>
        </w:rPr>
        <w:t xml:space="preserve"> </w:t>
      </w:r>
      <w:r w:rsidR="00AF10B2" w:rsidRPr="00AF10B2">
        <w:rPr>
          <w:rFonts w:cs="Times New Roman"/>
        </w:rPr>
        <w:t>Typically called a superplasticizer, which is a chemical concrete admixture that significantly reduces the water content while increasing flowability. HRWR enables high-strength and high-workability concrete simultaneously (American Concrete Institute, 2018; ASTM International, 2019). It is especially useful when concrete must flow easily into complex forms or be placed quickly without sacrificing mechanical performance</w:t>
      </w:r>
      <w:r w:rsidR="00B10D57" w:rsidRPr="00AF10B2">
        <w:rPr>
          <w:rFonts w:cs="Times New Roman"/>
        </w:rPr>
        <w:t>.</w:t>
      </w:r>
    </w:p>
    <w:p w14:paraId="71C53262" w14:textId="001A794E" w:rsidR="006A6A42" w:rsidRPr="00AF10B2" w:rsidRDefault="00D258DC" w:rsidP="00097343">
      <w:pPr>
        <w:spacing w:line="276" w:lineRule="auto"/>
        <w:rPr>
          <w:rFonts w:cs="Times New Roman"/>
        </w:rPr>
      </w:pPr>
      <w:r w:rsidRPr="00AF10B2">
        <w:rPr>
          <w:rStyle w:val="Heading4Char"/>
          <w:rFonts w:cs="Times New Roman"/>
        </w:rPr>
        <w:t>Type IP Cement</w:t>
      </w:r>
      <w:r w:rsidR="005F5448" w:rsidRPr="00AF10B2">
        <w:rPr>
          <w:rStyle w:val="Heading4Char"/>
          <w:rFonts w:cs="Times New Roman"/>
        </w:rPr>
        <w:t>:</w:t>
      </w:r>
      <w:r w:rsidR="005F5448" w:rsidRPr="00AF10B2">
        <w:rPr>
          <w:rFonts w:cs="Times New Roman"/>
        </w:rPr>
        <w:t xml:space="preserve"> </w:t>
      </w:r>
      <w:r w:rsidR="00AF10B2" w:rsidRPr="00AF10B2">
        <w:rPr>
          <w:rFonts w:cs="Times New Roman"/>
        </w:rPr>
        <w:t>Under ASTM C595, Type IP cement is a blended hydraulic cement consisting of portland cement interground with a specified percentage of pozzolanic material (ASTM International, 2023). The pozzolan content typically ranges from approximately 15–40% of the mixture. Pozzolanic materials commonly include fly ash, calcined clay, volcanic ash, or silica-rich natural materials. In practical terms, Type IP cement is designed to improve durability compared to ordinary portland cement through the addition of pozzolans, which create a tighter, denser internal structure</w:t>
      </w:r>
      <w:r w:rsidR="00B10D57" w:rsidRPr="00AF10B2">
        <w:rPr>
          <w:rFonts w:cs="Times New Roman"/>
        </w:rPr>
        <w:t>.</w:t>
      </w:r>
      <w:r w:rsidR="00E87C68" w:rsidRPr="00AF10B2">
        <w:rPr>
          <w:rFonts w:cs="Times New Roman"/>
        </w:rPr>
        <w:br/>
      </w:r>
    </w:p>
    <w:p w14:paraId="1C916975" w14:textId="77777777" w:rsidR="003203D6" w:rsidRPr="00AF10B2" w:rsidRDefault="003203D6">
      <w:pPr>
        <w:spacing w:line="278" w:lineRule="auto"/>
        <w:rPr>
          <w:rFonts w:eastAsiaTheme="majorEastAsia" w:cs="Times New Roman"/>
          <w:color w:val="0F4761" w:themeColor="accent1" w:themeShade="BF"/>
          <w:sz w:val="36"/>
          <w:szCs w:val="36"/>
        </w:rPr>
      </w:pPr>
      <w:r w:rsidRPr="00AF10B2">
        <w:rPr>
          <w:rFonts w:cs="Times New Roman"/>
          <w:szCs w:val="36"/>
        </w:rPr>
        <w:br w:type="page"/>
      </w:r>
    </w:p>
    <w:p w14:paraId="347FCB1C" w14:textId="7B26DA4B" w:rsidR="00B97E0A" w:rsidRPr="00AF10B2" w:rsidRDefault="00B97E0A" w:rsidP="00097343">
      <w:pPr>
        <w:pStyle w:val="Heading2"/>
        <w:spacing w:line="276" w:lineRule="auto"/>
        <w:rPr>
          <w:rFonts w:cs="Times New Roman"/>
          <w:szCs w:val="36"/>
        </w:rPr>
      </w:pPr>
      <w:bookmarkStart w:id="2" w:name="_Toc222505447"/>
      <w:r w:rsidRPr="00AF10B2">
        <w:rPr>
          <w:rFonts w:cs="Times New Roman"/>
          <w:szCs w:val="36"/>
        </w:rPr>
        <w:lastRenderedPageBreak/>
        <w:t>Scope of Work and Objectives</w:t>
      </w:r>
      <w:bookmarkEnd w:id="2"/>
    </w:p>
    <w:p w14:paraId="402FFD5C" w14:textId="560E4972" w:rsidR="00D95EFA" w:rsidRPr="00AF10B2" w:rsidRDefault="00D95EFA" w:rsidP="00097343">
      <w:pPr>
        <w:pStyle w:val="Heading3"/>
        <w:spacing w:line="276" w:lineRule="auto"/>
        <w:rPr>
          <w:rFonts w:cs="Times New Roman"/>
        </w:rPr>
      </w:pPr>
      <w:bookmarkStart w:id="3" w:name="_Toc222505448"/>
      <w:r w:rsidRPr="00AF10B2">
        <w:rPr>
          <w:rFonts w:cs="Times New Roman"/>
        </w:rPr>
        <w:t>Translate</w:t>
      </w:r>
      <w:r w:rsidR="00F64118" w:rsidRPr="00AF10B2">
        <w:rPr>
          <w:rFonts w:cs="Times New Roman"/>
        </w:rPr>
        <w:t xml:space="preserve"> NDOT</w:t>
      </w:r>
      <w:r w:rsidRPr="00AF10B2">
        <w:rPr>
          <w:rFonts w:cs="Times New Roman"/>
        </w:rPr>
        <w:t xml:space="preserve"> Excel Logic into Python</w:t>
      </w:r>
      <w:bookmarkEnd w:id="3"/>
    </w:p>
    <w:p w14:paraId="28252F36" w14:textId="0AC0793D" w:rsidR="003C7452" w:rsidRPr="00AF10B2" w:rsidRDefault="005B6FC9" w:rsidP="00097343">
      <w:pPr>
        <w:spacing w:line="276" w:lineRule="auto"/>
        <w:rPr>
          <w:rFonts w:cs="Times New Roman"/>
        </w:rPr>
      </w:pPr>
      <w:r>
        <w:rPr>
          <w:rFonts w:cs="Times New Roman"/>
        </w:rPr>
        <w:t>T</w:t>
      </w:r>
      <w:r w:rsidRPr="005B6FC9">
        <w:rPr>
          <w:rFonts w:cs="Times New Roman"/>
        </w:rPr>
        <w:t>he Python environment needs to replicate all calculation procedures in the NDOT mix design Excel file. The result should preserve mathematical relationships and constants within the spreadsheet. The objective is to ensure that the Python model produces the same output for the same input</w:t>
      </w:r>
      <w:r w:rsidR="000D185C" w:rsidRPr="00AF10B2">
        <w:rPr>
          <w:rFonts w:cs="Times New Roman"/>
        </w:rPr>
        <w:t>.</w:t>
      </w:r>
    </w:p>
    <w:p w14:paraId="0C178CA4" w14:textId="63B7BA3C" w:rsidR="00D95EFA" w:rsidRPr="00AF10B2" w:rsidRDefault="00D95EFA" w:rsidP="00097343">
      <w:pPr>
        <w:pStyle w:val="Heading3"/>
        <w:spacing w:line="276" w:lineRule="auto"/>
        <w:rPr>
          <w:rFonts w:cs="Times New Roman"/>
        </w:rPr>
      </w:pPr>
      <w:bookmarkStart w:id="4" w:name="_Toc222505449"/>
      <w:r w:rsidRPr="00AF10B2">
        <w:rPr>
          <w:rFonts w:cs="Times New Roman"/>
        </w:rPr>
        <w:t>Implement Sequential User Inputs</w:t>
      </w:r>
      <w:bookmarkEnd w:id="4"/>
    </w:p>
    <w:p w14:paraId="1203EC20" w14:textId="753A5075" w:rsidR="003C7452" w:rsidRPr="00AF10B2" w:rsidRDefault="005B6FC9" w:rsidP="00097343">
      <w:pPr>
        <w:spacing w:line="276" w:lineRule="auto"/>
        <w:rPr>
          <w:rFonts w:cs="Times New Roman"/>
        </w:rPr>
      </w:pPr>
      <w:r w:rsidRPr="005B6FC9">
        <w:rPr>
          <w:rFonts w:cs="Times New Roman"/>
        </w:rPr>
        <w:t>The Python model should incorporate a structured input that corresponds to the workflow in the original Excel. A user must be able to enter all required material properties and parameters in a logical format. Required inputs include cementitious material quantities, water–cement ratio, air content, aggregate distributions, and material specific gravities. The objective is to ensure consistent data entry and eliminate missing parameters before calculation</w:t>
      </w:r>
      <w:r w:rsidR="00097343" w:rsidRPr="00AF10B2">
        <w:rPr>
          <w:rFonts w:cs="Times New Roman"/>
        </w:rPr>
        <w:t>.</w:t>
      </w:r>
    </w:p>
    <w:p w14:paraId="7E7B175D" w14:textId="77777777" w:rsidR="00D95EFA" w:rsidRPr="00AF10B2" w:rsidRDefault="00D95EFA" w:rsidP="00097343">
      <w:pPr>
        <w:pStyle w:val="Heading3"/>
        <w:spacing w:line="276" w:lineRule="auto"/>
        <w:rPr>
          <w:rFonts w:cs="Times New Roman"/>
        </w:rPr>
      </w:pPr>
      <w:bookmarkStart w:id="5" w:name="_Toc222505450"/>
      <w:r w:rsidRPr="00AF10B2">
        <w:rPr>
          <w:rFonts w:cs="Times New Roman"/>
        </w:rPr>
        <w:t>Generate Final Mix Design Output</w:t>
      </w:r>
      <w:bookmarkEnd w:id="5"/>
    </w:p>
    <w:p w14:paraId="2A22A8C3" w14:textId="45F04B3C" w:rsidR="003C7452" w:rsidRPr="00AF10B2" w:rsidRDefault="00664E49" w:rsidP="00097343">
      <w:pPr>
        <w:spacing w:line="276" w:lineRule="auto"/>
        <w:rPr>
          <w:rFonts w:cs="Times New Roman"/>
        </w:rPr>
      </w:pPr>
      <w:r w:rsidRPr="00664E49">
        <w:rPr>
          <w:rFonts w:cs="Times New Roman"/>
        </w:rPr>
        <w:t>The Python model needs to produce a clearly formatted weight summary for a one-cubic-yard batch of concrete. The output should consist of the following values: Water weight, Cement weight, SCM, Fine Aggregate weight, Coarse Aggregate weight, and any extra materials included. The final output must reflect complete volumetric balancing for a one-</w:t>
      </w:r>
      <w:proofErr w:type="gramStart"/>
      <w:r w:rsidRPr="00664E49">
        <w:rPr>
          <w:rFonts w:cs="Times New Roman"/>
        </w:rPr>
        <w:t>cubic-yard</w:t>
      </w:r>
      <w:proofErr w:type="gramEnd"/>
      <w:r w:rsidRPr="00664E49">
        <w:rPr>
          <w:rFonts w:cs="Times New Roman"/>
        </w:rPr>
        <w:t xml:space="preserve"> batch and be suitable for engineering review</w:t>
      </w:r>
      <w:r w:rsidR="00AE0C6D" w:rsidRPr="00AF10B2">
        <w:rPr>
          <w:rFonts w:cs="Times New Roman"/>
        </w:rPr>
        <w:t>.</w:t>
      </w:r>
    </w:p>
    <w:p w14:paraId="533C35EF" w14:textId="7188671C" w:rsidR="00D95EFA" w:rsidRPr="00AF10B2" w:rsidRDefault="00D95EFA" w:rsidP="00097343">
      <w:pPr>
        <w:pStyle w:val="Heading3"/>
        <w:spacing w:line="276" w:lineRule="auto"/>
        <w:rPr>
          <w:rFonts w:cs="Times New Roman"/>
        </w:rPr>
      </w:pPr>
      <w:bookmarkStart w:id="6" w:name="_Toc222505451"/>
      <w:r w:rsidRPr="00AF10B2">
        <w:rPr>
          <w:rFonts w:cs="Times New Roman"/>
        </w:rPr>
        <w:t>Four Concrete Mix Scenarios</w:t>
      </w:r>
      <w:bookmarkEnd w:id="6"/>
    </w:p>
    <w:p w14:paraId="0425881B" w14:textId="33C6CCE2" w:rsidR="00AE0C6D" w:rsidRPr="00AF10B2" w:rsidRDefault="00664E49" w:rsidP="00AE0C6D">
      <w:pPr>
        <w:rPr>
          <w:rFonts w:cs="Times New Roman"/>
        </w:rPr>
      </w:pPr>
      <w:r w:rsidRPr="00664E49">
        <w:rPr>
          <w:rFonts w:cs="Times New Roman"/>
        </w:rPr>
        <w:t xml:space="preserve">The Python model must be evaluated using four concrete mix scenarios based on research, representing varied applications, strength classifications, placement methods, and admixture types. Each scenario must be processed through the model to verify computational consistency and dependability over different </w:t>
      </w:r>
      <w:proofErr w:type="gramStart"/>
      <w:r w:rsidRPr="00664E49">
        <w:rPr>
          <w:rFonts w:cs="Times New Roman"/>
        </w:rPr>
        <w:t>mix</w:t>
      </w:r>
      <w:proofErr w:type="gramEnd"/>
      <w:r w:rsidRPr="00664E49">
        <w:rPr>
          <w:rFonts w:cs="Times New Roman"/>
        </w:rPr>
        <w:t xml:space="preserve"> configurations.</w:t>
      </w:r>
    </w:p>
    <w:p w14:paraId="3FFBF644" w14:textId="2DF55B49" w:rsidR="00D95EFA" w:rsidRPr="00AF10B2" w:rsidRDefault="00D95EFA" w:rsidP="00097343">
      <w:pPr>
        <w:pStyle w:val="Heading3"/>
        <w:spacing w:line="276" w:lineRule="auto"/>
        <w:rPr>
          <w:rFonts w:cs="Times New Roman"/>
        </w:rPr>
      </w:pPr>
      <w:bookmarkStart w:id="7" w:name="_Toc222505452"/>
      <w:r w:rsidRPr="00AF10B2">
        <w:rPr>
          <w:rFonts w:cs="Times New Roman"/>
        </w:rPr>
        <w:t>Prepare Deliverables</w:t>
      </w:r>
      <w:bookmarkEnd w:id="7"/>
    </w:p>
    <w:p w14:paraId="71C84959" w14:textId="285944C1" w:rsidR="00AE0C6D" w:rsidRPr="00AF10B2" w:rsidRDefault="00664E49" w:rsidP="00AE0C6D">
      <w:pPr>
        <w:rPr>
          <w:rFonts w:cs="Times New Roman"/>
        </w:rPr>
      </w:pPr>
      <w:r w:rsidRPr="00664E49">
        <w:rPr>
          <w:rFonts w:cs="Times New Roman"/>
        </w:rPr>
        <w:t>The following documents and documentation should be developed and submitted with the final project</w:t>
      </w:r>
      <w:r w:rsidR="00AE0C6D" w:rsidRPr="00AF10B2">
        <w:rPr>
          <w:rFonts w:cs="Times New Roman"/>
        </w:rPr>
        <w:t>:</w:t>
      </w:r>
    </w:p>
    <w:p w14:paraId="01A04D5F" w14:textId="03DE2777" w:rsidR="00D95EFA" w:rsidRPr="00AF10B2" w:rsidRDefault="00D95EFA" w:rsidP="00097343">
      <w:pPr>
        <w:pStyle w:val="Heading4"/>
        <w:spacing w:line="276" w:lineRule="auto"/>
        <w:rPr>
          <w:rFonts w:cs="Times New Roman"/>
        </w:rPr>
      </w:pPr>
      <w:r w:rsidRPr="00AF10B2">
        <w:rPr>
          <w:rFonts w:cs="Times New Roman"/>
        </w:rPr>
        <w:t>Gantt Chart</w:t>
      </w:r>
    </w:p>
    <w:p w14:paraId="2FCB33ED" w14:textId="3B0946DF" w:rsidR="003C7452" w:rsidRPr="00AF10B2" w:rsidRDefault="00664E49" w:rsidP="00097343">
      <w:pPr>
        <w:spacing w:line="276" w:lineRule="auto"/>
        <w:rPr>
          <w:rFonts w:cs="Times New Roman"/>
        </w:rPr>
      </w:pPr>
      <w:r w:rsidRPr="00664E49">
        <w:rPr>
          <w:rFonts w:cs="Times New Roman"/>
        </w:rPr>
        <w:t>A project schedule identifying sequencing, dependencies, duration, and milestones</w:t>
      </w:r>
      <w:r w:rsidR="00AE0C6D" w:rsidRPr="00AF10B2">
        <w:rPr>
          <w:rFonts w:cs="Times New Roman"/>
        </w:rPr>
        <w:t>.</w:t>
      </w:r>
    </w:p>
    <w:p w14:paraId="3C75A96C" w14:textId="6E047E87" w:rsidR="00D95EFA" w:rsidRPr="00AF10B2" w:rsidRDefault="00D95EFA" w:rsidP="00097343">
      <w:pPr>
        <w:pStyle w:val="Heading4"/>
        <w:spacing w:line="276" w:lineRule="auto"/>
        <w:rPr>
          <w:rFonts w:cs="Times New Roman"/>
        </w:rPr>
      </w:pPr>
      <w:r w:rsidRPr="00AF10B2">
        <w:rPr>
          <w:rFonts w:cs="Times New Roman"/>
        </w:rPr>
        <w:t>Scope of work</w:t>
      </w:r>
    </w:p>
    <w:p w14:paraId="415E0163" w14:textId="304840DB" w:rsidR="003C7452" w:rsidRPr="00AF10B2" w:rsidRDefault="002F2F6E" w:rsidP="00097343">
      <w:pPr>
        <w:spacing w:line="276" w:lineRule="auto"/>
        <w:rPr>
          <w:rFonts w:cs="Times New Roman"/>
        </w:rPr>
      </w:pPr>
      <w:r w:rsidRPr="002F2F6E">
        <w:rPr>
          <w:rFonts w:cs="Times New Roman"/>
        </w:rPr>
        <w:t>A formal/professional document outlining project objectives, required tasks, and deliverables.</w:t>
      </w:r>
    </w:p>
    <w:p w14:paraId="55593116" w14:textId="27397EDC" w:rsidR="00D95EFA" w:rsidRPr="00AF10B2" w:rsidRDefault="00D95EFA" w:rsidP="00097343">
      <w:pPr>
        <w:pStyle w:val="Heading4"/>
        <w:spacing w:line="276" w:lineRule="auto"/>
        <w:rPr>
          <w:rFonts w:cs="Times New Roman"/>
        </w:rPr>
      </w:pPr>
      <w:r w:rsidRPr="00AF10B2">
        <w:rPr>
          <w:rFonts w:cs="Times New Roman"/>
        </w:rPr>
        <w:t>Git</w:t>
      </w:r>
      <w:r w:rsidR="00AE0C6D" w:rsidRPr="00AF10B2">
        <w:rPr>
          <w:rFonts w:cs="Times New Roman"/>
        </w:rPr>
        <w:t>Hub Repository</w:t>
      </w:r>
    </w:p>
    <w:p w14:paraId="7688DA2D" w14:textId="6B3E7742" w:rsidR="003203D6" w:rsidRPr="00AF10B2" w:rsidRDefault="002F2F6E" w:rsidP="003203D6">
      <w:pPr>
        <w:spacing w:line="276" w:lineRule="auto"/>
        <w:rPr>
          <w:rFonts w:cs="Times New Roman"/>
        </w:rPr>
      </w:pPr>
      <w:r w:rsidRPr="002F2F6E">
        <w:rPr>
          <w:rFonts w:cs="Times New Roman"/>
        </w:rPr>
        <w:t>A centralized, shareable repository containing the Python program, a README document explaining the use of the program, and any supporting documentation</w:t>
      </w:r>
      <w:r w:rsidR="00AE0C6D" w:rsidRPr="00AF10B2">
        <w:rPr>
          <w:rFonts w:cs="Times New Roman"/>
        </w:rPr>
        <w:t>.</w:t>
      </w:r>
    </w:p>
    <w:p w14:paraId="6AD138EF" w14:textId="48A17EC3" w:rsidR="00B97E0A" w:rsidRPr="00AF10B2" w:rsidRDefault="00B97E0A" w:rsidP="00097343">
      <w:pPr>
        <w:pStyle w:val="Heading1"/>
        <w:spacing w:line="276" w:lineRule="auto"/>
        <w:rPr>
          <w:rFonts w:cs="Times New Roman"/>
        </w:rPr>
      </w:pPr>
      <w:bookmarkStart w:id="8" w:name="_Toc222505453"/>
      <w:r w:rsidRPr="00AF10B2">
        <w:rPr>
          <w:rFonts w:cs="Times New Roman"/>
        </w:rPr>
        <w:lastRenderedPageBreak/>
        <w:t>Methods</w:t>
      </w:r>
      <w:bookmarkEnd w:id="8"/>
    </w:p>
    <w:p w14:paraId="55C988A2" w14:textId="50573EF6" w:rsidR="00A57C31" w:rsidRPr="00AF10B2" w:rsidRDefault="00D95EFA" w:rsidP="00097343">
      <w:pPr>
        <w:pStyle w:val="Heading3"/>
        <w:spacing w:line="276" w:lineRule="auto"/>
        <w:rPr>
          <w:rFonts w:cs="Times New Roman"/>
        </w:rPr>
      </w:pPr>
      <w:bookmarkStart w:id="9" w:name="_Toc222505454"/>
      <w:r w:rsidRPr="00AF10B2">
        <w:rPr>
          <w:rFonts w:cs="Times New Roman"/>
        </w:rPr>
        <w:t xml:space="preserve">Translate </w:t>
      </w:r>
      <w:r w:rsidR="00F64118" w:rsidRPr="00AF10B2">
        <w:rPr>
          <w:rFonts w:cs="Times New Roman"/>
        </w:rPr>
        <w:t xml:space="preserve">NDOT </w:t>
      </w:r>
      <w:r w:rsidRPr="00AF10B2">
        <w:rPr>
          <w:rFonts w:cs="Times New Roman"/>
        </w:rPr>
        <w:t>Excel Logic into Python</w:t>
      </w:r>
      <w:bookmarkEnd w:id="9"/>
    </w:p>
    <w:p w14:paraId="614C6C65" w14:textId="61C9F45C" w:rsidR="002F2F6E" w:rsidRPr="002F2F6E" w:rsidRDefault="002F2F6E" w:rsidP="002F2F6E">
      <w:pPr>
        <w:spacing w:line="276" w:lineRule="auto"/>
        <w:rPr>
          <w:rFonts w:cs="Times New Roman"/>
        </w:rPr>
      </w:pPr>
      <w:r w:rsidRPr="002F2F6E">
        <w:rPr>
          <w:rFonts w:cs="Times New Roman"/>
        </w:rPr>
        <w:t>The NDOT mix design logic was replicated in a Python environment using the absolute-volume balancing approach. The target batch size was one cubic yard (27 ft³). Initially, the program defines constants for the batch size and unit weight of water (62.4 lb./ft³). Cementitious material was converted from weight to absolute volumes using its specific gravity as well as the unit weight of water. Entrained air is displayed as a percentage of the batch volume. The water content is calculated directly from the total cement weight and the specified water-to-cementitious ratio. Once the volumes for cement, SCM, water, and air are determined, the remaining volume is distributed to the total aggregate volume</w:t>
      </w:r>
    </w:p>
    <w:p w14:paraId="6E004F58" w14:textId="4DF0C985" w:rsidR="00D95EFA" w:rsidRPr="00AF10B2" w:rsidRDefault="00D95EFA" w:rsidP="00097343">
      <w:pPr>
        <w:pStyle w:val="Heading3"/>
        <w:spacing w:line="276" w:lineRule="auto"/>
        <w:rPr>
          <w:rFonts w:cs="Times New Roman"/>
        </w:rPr>
      </w:pPr>
      <w:bookmarkStart w:id="10" w:name="_Toc222505455"/>
      <w:r w:rsidRPr="00AF10B2">
        <w:rPr>
          <w:rFonts w:cs="Times New Roman"/>
        </w:rPr>
        <w:t>Implement Sequential User Inputs</w:t>
      </w:r>
      <w:bookmarkEnd w:id="10"/>
    </w:p>
    <w:p w14:paraId="639360C8" w14:textId="001C8ACD" w:rsidR="003C7452" w:rsidRPr="00AF10B2" w:rsidRDefault="00F46DA9" w:rsidP="00097343">
      <w:pPr>
        <w:spacing w:line="276" w:lineRule="auto"/>
        <w:rPr>
          <w:rFonts w:cs="Times New Roman"/>
        </w:rPr>
      </w:pPr>
      <w:r w:rsidRPr="00F46DA9">
        <w:rPr>
          <w:rFonts w:cs="Times New Roman"/>
        </w:rPr>
        <w:t>User inputs are collected within the program in the same order as they appear in the Excel workbook. The program first prompts the user for client and project information to link the concrete to a specific job or task. The next item requested is the cementitious material weights (cement, fly ash, silica fume, and other SCM), followed by the target water-to-cementitious ratio and target air content. The user must then provide the desired aggregate distribution percentages (fine, coarse, other). To convert from weight to absolute volume for the calculations, the user must enter the specific gravity for each material category. These inputs are passed to a single mix design function to ensure no variation between runs or tests. The same workflow is used for both user-defined designs and predefined scenarios</w:t>
      </w:r>
      <w:r>
        <w:rPr>
          <w:rFonts w:cs="Times New Roman"/>
        </w:rPr>
        <w:t>.</w:t>
      </w:r>
    </w:p>
    <w:p w14:paraId="1E4FCDC6" w14:textId="61695589" w:rsidR="008F2AA2" w:rsidRPr="00AF10B2" w:rsidRDefault="008F2AA2" w:rsidP="008F2AA2">
      <w:pPr>
        <w:pStyle w:val="Heading3"/>
        <w:rPr>
          <w:rFonts w:cs="Times New Roman"/>
        </w:rPr>
      </w:pPr>
      <w:bookmarkStart w:id="11" w:name="_Toc222505456"/>
      <w:r w:rsidRPr="00AF10B2">
        <w:rPr>
          <w:rFonts w:cs="Times New Roman"/>
        </w:rPr>
        <w:t>Mix Design Calculation and Aggregate Balancing</w:t>
      </w:r>
      <w:bookmarkEnd w:id="11"/>
    </w:p>
    <w:p w14:paraId="1045211C" w14:textId="13DF7F1F" w:rsidR="003203D6" w:rsidRPr="00AF10B2" w:rsidRDefault="00F46DA9" w:rsidP="008F2AA2">
      <w:pPr>
        <w:rPr>
          <w:rFonts w:cs="Times New Roman"/>
        </w:rPr>
      </w:pPr>
      <w:r w:rsidRPr="00F46DA9">
        <w:rPr>
          <w:rFonts w:cs="Times New Roman"/>
        </w:rPr>
        <w:t>Within the reusable mix design function, cement, SCM water, and air are converted into volumes (ft³). The total aggregate volume is then computed from the remaining volume required to make the batch total 27 ft³, once the volumes for all other components have been determined. Aggregate weights are then found by distributing the total aggregate volume among fine, coarse, and other aggregate components using the specified percentages and specific gravities. This produces final batch weights for each material component for one cubic yard of concrete</w:t>
      </w:r>
      <w:r w:rsidR="003203D6" w:rsidRPr="00AF10B2">
        <w:rPr>
          <w:rFonts w:cs="Times New Roman"/>
        </w:rPr>
        <w:t>.</w:t>
      </w:r>
    </w:p>
    <w:p w14:paraId="530794A9" w14:textId="10346F62" w:rsidR="00D95EFA" w:rsidRPr="00AF10B2" w:rsidRDefault="00D95EFA" w:rsidP="00097343">
      <w:pPr>
        <w:pStyle w:val="Heading3"/>
        <w:spacing w:line="276" w:lineRule="auto"/>
        <w:rPr>
          <w:rFonts w:cs="Times New Roman"/>
        </w:rPr>
      </w:pPr>
      <w:bookmarkStart w:id="12" w:name="_Toc222505457"/>
      <w:r w:rsidRPr="00AF10B2">
        <w:rPr>
          <w:rFonts w:cs="Times New Roman"/>
        </w:rPr>
        <w:t>Generate Final Mix Design Output</w:t>
      </w:r>
      <w:bookmarkEnd w:id="12"/>
    </w:p>
    <w:p w14:paraId="17D024DD" w14:textId="190E118F" w:rsidR="00815E62" w:rsidRPr="00AF10B2" w:rsidRDefault="00F46DA9" w:rsidP="008C7485">
      <w:pPr>
        <w:spacing w:line="278" w:lineRule="auto"/>
        <w:rPr>
          <w:rFonts w:cs="Times New Roman"/>
        </w:rPr>
      </w:pPr>
      <w:r w:rsidRPr="00F46DA9">
        <w:rPr>
          <w:rFonts w:cs="Times New Roman"/>
        </w:rPr>
        <w:t xml:space="preserve">Results are reported as a formatted weight summary for one cubic yard of concrete, listing cementitious materials, aggregate weights by category, and water weight. For ease of interpretation, the program computes and prints the total batch mass (lb./yd³). In addition to a user-input design case, four researched mix scenarios are evaluated by assigning fixed input values equal to the user-provided values and passing them through the same mix design function. This approach delivers a consistent, verifiable calculation process, enabling comparison of batch quantities across a variety of </w:t>
      </w:r>
      <w:proofErr w:type="gramStart"/>
      <w:r w:rsidRPr="00F46DA9">
        <w:rPr>
          <w:rFonts w:cs="Times New Roman"/>
        </w:rPr>
        <w:t>mix</w:t>
      </w:r>
      <w:proofErr w:type="gramEnd"/>
      <w:r w:rsidRPr="00F46DA9">
        <w:rPr>
          <w:rFonts w:cs="Times New Roman"/>
        </w:rPr>
        <w:t xml:space="preserve"> configurations</w:t>
      </w:r>
      <w:r w:rsidR="008C7485" w:rsidRPr="00AF10B2">
        <w:rPr>
          <w:rFonts w:cs="Times New Roman"/>
          <w:color w:val="000000"/>
        </w:rPr>
        <w:t>.</w:t>
      </w:r>
    </w:p>
    <w:p w14:paraId="43743EB7" w14:textId="02D7A08D" w:rsidR="00D95EFA" w:rsidRPr="00AF10B2" w:rsidRDefault="00D95EFA" w:rsidP="00097343">
      <w:pPr>
        <w:pStyle w:val="Heading3"/>
        <w:spacing w:line="276" w:lineRule="auto"/>
        <w:rPr>
          <w:rFonts w:cs="Times New Roman"/>
        </w:rPr>
      </w:pPr>
      <w:bookmarkStart w:id="13" w:name="_Toc222505458"/>
      <w:r w:rsidRPr="00AF10B2">
        <w:rPr>
          <w:rFonts w:cs="Times New Roman"/>
        </w:rPr>
        <w:lastRenderedPageBreak/>
        <w:t>Prepare and Evaluate Four Concrete Mix Scenarios</w:t>
      </w:r>
      <w:bookmarkEnd w:id="13"/>
    </w:p>
    <w:p w14:paraId="20837B84" w14:textId="77777777" w:rsidR="008F2AA2" w:rsidRPr="00AF10B2" w:rsidRDefault="008F2AA2" w:rsidP="008F2AA2">
      <w:pPr>
        <w:pStyle w:val="Heading4"/>
        <w:spacing w:line="276" w:lineRule="auto"/>
        <w:rPr>
          <w:rFonts w:cs="Times New Roman"/>
        </w:rPr>
      </w:pPr>
      <w:r w:rsidRPr="00AF10B2">
        <w:rPr>
          <w:rFonts w:cs="Times New Roman"/>
        </w:rPr>
        <w:t>Mix 1 (LF4500 W/MRWR)</w:t>
      </w:r>
    </w:p>
    <w:p w14:paraId="6F2639A3" w14:textId="7E90D5F9" w:rsidR="008F2AA2" w:rsidRPr="007F01E8" w:rsidRDefault="007F01E8" w:rsidP="008F2AA2">
      <w:pPr>
        <w:rPr>
          <w:rFonts w:cs="Times New Roman"/>
        </w:rPr>
      </w:pPr>
      <w:r w:rsidRPr="007F01E8">
        <w:rPr>
          <w:rFonts w:cs="Times New Roman"/>
        </w:rPr>
        <w:t>This mixture represents structural footing concrete that was designed for the Eppley Terminal Entrance Project. This concrete is designed for 4500 psi. It is intended for a below-grade application that requires extra durability. The mid-range water reducer (MRWR) improves workability without significantly increasing slump or reducing strength (Sika Corporation, 2020). This mix balances strength and durability for structural footings where excessive flow is not required, but consolidation is critical</w:t>
      </w:r>
      <w:r w:rsidR="008F2AA2" w:rsidRPr="00AF10B2">
        <w:rPr>
          <w:rFonts w:cs="Times New Roman"/>
        </w:rPr>
        <w:t>.</w:t>
      </w:r>
    </w:p>
    <w:p w14:paraId="287E1562" w14:textId="77777777" w:rsidR="008F2AA2" w:rsidRPr="00AF10B2" w:rsidRDefault="008F2AA2" w:rsidP="008F2AA2">
      <w:pPr>
        <w:pStyle w:val="Heading4"/>
        <w:spacing w:line="276" w:lineRule="auto"/>
        <w:rPr>
          <w:rFonts w:cs="Times New Roman"/>
        </w:rPr>
      </w:pPr>
      <w:r w:rsidRPr="00AF10B2">
        <w:rPr>
          <w:rFonts w:cs="Times New Roman"/>
        </w:rPr>
        <w:t>Mix 2 (340MYL7A - OPW4000)</w:t>
      </w:r>
    </w:p>
    <w:p w14:paraId="08070B20" w14:textId="1EF3EC90" w:rsidR="008F2AA2" w:rsidRPr="00AF10B2" w:rsidRDefault="007F01E8" w:rsidP="008F2AA2">
      <w:pPr>
        <w:rPr>
          <w:rFonts w:cs="Times New Roman"/>
        </w:rPr>
      </w:pPr>
      <w:r w:rsidRPr="007F01E8">
        <w:rPr>
          <w:rFonts w:cs="Times New Roman"/>
        </w:rPr>
        <w:t>This mix is essentially Omaha’s standard concrete with the addition of a high-range water-reducing admixture (HRWR). The HRWR significantly improves flow without increasing water content (Zhang et al., 2023). This is beneficial for hand placement, complex forming, and improved finishing operations while allowing for a low water/cement ratio for strength and durability (4000 psi</w:t>
      </w:r>
      <w:r w:rsidR="008F2AA2" w:rsidRPr="00AF10B2">
        <w:rPr>
          <w:rFonts w:cs="Times New Roman"/>
        </w:rPr>
        <w:t>).</w:t>
      </w:r>
    </w:p>
    <w:p w14:paraId="114278C9" w14:textId="77777777" w:rsidR="008F2AA2" w:rsidRPr="00AF10B2" w:rsidRDefault="008F2AA2" w:rsidP="008F2AA2">
      <w:pPr>
        <w:pStyle w:val="Heading4"/>
        <w:spacing w:line="276" w:lineRule="auto"/>
        <w:rPr>
          <w:rFonts w:cs="Times New Roman"/>
        </w:rPr>
      </w:pPr>
      <w:r w:rsidRPr="00AF10B2">
        <w:rPr>
          <w:rFonts w:cs="Times New Roman"/>
        </w:rPr>
        <w:t>Mix 3 (340MYL3 - OPW4000)</w:t>
      </w:r>
    </w:p>
    <w:p w14:paraId="3E20664D" w14:textId="0995B528" w:rsidR="008F2AA2" w:rsidRPr="00AF10B2" w:rsidRDefault="007F01E8" w:rsidP="008F2AA2">
      <w:pPr>
        <w:rPr>
          <w:rFonts w:cs="Times New Roman"/>
        </w:rPr>
      </w:pPr>
      <w:r w:rsidRPr="007F01E8">
        <w:rPr>
          <w:rFonts w:cs="Times New Roman"/>
        </w:rPr>
        <w:t>This mix again is the standard concrete for work within the public right-of-way in Omaha. However, the slump range is much lower, and no superplasticizers are added. Rather than hand placing, this concrete will be placed with a slip form paver. These pavers require lower slump concrete to maintain edge stability and shape retention. Excessive flowability would cause edge collapse (Concrete Masonry &amp; Hardscapes Association, 2022). Therefore, this mix is specific to machine placement and retained durability (4000 psi</w:t>
      </w:r>
      <w:r w:rsidR="008F2AA2" w:rsidRPr="00AF10B2">
        <w:rPr>
          <w:rFonts w:cs="Times New Roman"/>
        </w:rPr>
        <w:t>).</w:t>
      </w:r>
    </w:p>
    <w:p w14:paraId="7C01630C" w14:textId="77777777" w:rsidR="008F2AA2" w:rsidRPr="00AF10B2" w:rsidRDefault="008F2AA2" w:rsidP="008F2AA2">
      <w:pPr>
        <w:pStyle w:val="Heading4"/>
        <w:spacing w:line="276" w:lineRule="auto"/>
        <w:rPr>
          <w:rFonts w:cs="Times New Roman"/>
        </w:rPr>
      </w:pPr>
      <w:r w:rsidRPr="00AF10B2">
        <w:rPr>
          <w:rFonts w:cs="Times New Roman"/>
        </w:rPr>
        <w:t>Mix 4 (345C2L3B - L6 1/2 PAE (IPF) – P-610 Equivalent)</w:t>
      </w:r>
    </w:p>
    <w:p w14:paraId="356B2C36" w14:textId="61F9528B" w:rsidR="003C7452" w:rsidRPr="00AF10B2" w:rsidRDefault="007F01E8" w:rsidP="003203D6">
      <w:pPr>
        <w:rPr>
          <w:rFonts w:cs="Times New Roman"/>
        </w:rPr>
      </w:pPr>
      <w:r w:rsidRPr="007F01E8">
        <w:rPr>
          <w:rFonts w:cs="Times New Roman"/>
        </w:rPr>
        <w:t>This mix represents a 4000 psi FAA-classified structural pavement mix using a blended Type IP cement. This mix focuses on durability and long-term performance, particularly sulfate resistance and alkali-silica reaction mitigation via blended cement (Holcim US, n.d.). The aggregate balance supports finishing quality and pavement surface performance</w:t>
      </w:r>
      <w:r w:rsidR="008F2AA2" w:rsidRPr="00AF10B2">
        <w:rPr>
          <w:rFonts w:cs="Times New Roman"/>
        </w:rPr>
        <w:t>.</w:t>
      </w:r>
    </w:p>
    <w:p w14:paraId="041B3EC3" w14:textId="712A572C" w:rsidR="00C208E7" w:rsidRPr="00AF10B2" w:rsidRDefault="00C208E7" w:rsidP="00C208E7">
      <w:pPr>
        <w:pStyle w:val="Heading3"/>
        <w:rPr>
          <w:rFonts w:cs="Times New Roman"/>
        </w:rPr>
      </w:pPr>
      <w:bookmarkStart w:id="14" w:name="_Toc222505459"/>
      <w:r w:rsidRPr="00AF10B2">
        <w:rPr>
          <w:rFonts w:cs="Times New Roman"/>
        </w:rPr>
        <w:t>Known Shortfalls</w:t>
      </w:r>
      <w:bookmarkEnd w:id="14"/>
    </w:p>
    <w:p w14:paraId="36D6834D" w14:textId="77777777" w:rsidR="00136909" w:rsidRPr="00AF10B2" w:rsidRDefault="00136909" w:rsidP="00136909">
      <w:pPr>
        <w:pStyle w:val="ListParagraph"/>
        <w:numPr>
          <w:ilvl w:val="0"/>
          <w:numId w:val="15"/>
        </w:numPr>
        <w:spacing w:line="278" w:lineRule="auto"/>
        <w:rPr>
          <w:rFonts w:cs="Times New Roman"/>
        </w:rPr>
      </w:pPr>
      <w:r w:rsidRPr="00AF10B2">
        <w:rPr>
          <w:rFonts w:cs="Times New Roman"/>
        </w:rPr>
        <w:t>The program, as it sits, does not currently check that the aggregate (fine, coarse, other) totals 100%.</w:t>
      </w:r>
    </w:p>
    <w:p w14:paraId="2A6A34E0" w14:textId="77777777" w:rsidR="00136909" w:rsidRPr="00AF10B2" w:rsidRDefault="00136909" w:rsidP="00136909">
      <w:pPr>
        <w:pStyle w:val="ListParagraph"/>
        <w:numPr>
          <w:ilvl w:val="0"/>
          <w:numId w:val="15"/>
        </w:numPr>
        <w:spacing w:line="278" w:lineRule="auto"/>
        <w:rPr>
          <w:rFonts w:cs="Times New Roman"/>
        </w:rPr>
      </w:pPr>
      <w:r w:rsidRPr="00AF10B2">
        <w:rPr>
          <w:rFonts w:cs="Times New Roman"/>
        </w:rPr>
        <w:t>There is no check that the total_agg_volume remains positive.</w:t>
      </w:r>
    </w:p>
    <w:p w14:paraId="6FBB25DD" w14:textId="77777777" w:rsidR="00136909" w:rsidRPr="00AF10B2" w:rsidRDefault="00136909" w:rsidP="00136909">
      <w:pPr>
        <w:pStyle w:val="ListParagraph"/>
        <w:numPr>
          <w:ilvl w:val="0"/>
          <w:numId w:val="15"/>
        </w:numPr>
        <w:spacing w:line="278" w:lineRule="auto"/>
        <w:rPr>
          <w:rFonts w:cs="Times New Roman"/>
        </w:rPr>
      </w:pPr>
      <w:r w:rsidRPr="00AF10B2">
        <w:rPr>
          <w:rFonts w:cs="Times New Roman"/>
        </w:rPr>
        <w:t>If a specific gravity is entered as zero or left blank for any material, the program will encounter a divide-by-zero error during volume calculations and terminate execution.</w:t>
      </w:r>
    </w:p>
    <w:p w14:paraId="4CE50576" w14:textId="0B7DAF4F" w:rsidR="00136909" w:rsidRPr="00AF10B2" w:rsidRDefault="00136909" w:rsidP="00136909">
      <w:pPr>
        <w:pStyle w:val="ListParagraph"/>
        <w:numPr>
          <w:ilvl w:val="0"/>
          <w:numId w:val="15"/>
        </w:numPr>
        <w:spacing w:line="278" w:lineRule="auto"/>
        <w:rPr>
          <w:rFonts w:cs="Times New Roman"/>
        </w:rPr>
      </w:pPr>
      <w:r w:rsidRPr="00AF10B2">
        <w:rPr>
          <w:rFonts w:cs="Times New Roman"/>
        </w:rPr>
        <w:t>Additionally, admixtures such as MRWR and HRWR are discussed in concept but are not modeled in the calculations. The program, therefore, represents a volumetric proof-of-concept rather than a ready-to-go batching system.</w:t>
      </w:r>
    </w:p>
    <w:p w14:paraId="6CDA526C" w14:textId="77777777" w:rsidR="00BA45DB" w:rsidRPr="00AF10B2" w:rsidRDefault="00BA45DB">
      <w:pPr>
        <w:spacing w:line="278" w:lineRule="auto"/>
        <w:rPr>
          <w:rFonts w:cs="Times New Roman"/>
        </w:rPr>
      </w:pPr>
      <w:r w:rsidRPr="00AF10B2">
        <w:rPr>
          <w:rFonts w:cs="Times New Roman"/>
        </w:rPr>
        <w:br w:type="page"/>
      </w:r>
    </w:p>
    <w:p w14:paraId="6B4AAEDC" w14:textId="05A0E77C" w:rsidR="00710687" w:rsidRPr="00AF10B2" w:rsidRDefault="00B97E0A" w:rsidP="00097343">
      <w:pPr>
        <w:pStyle w:val="Heading1"/>
        <w:spacing w:line="276" w:lineRule="auto"/>
        <w:rPr>
          <w:rFonts w:cs="Times New Roman"/>
        </w:rPr>
      </w:pPr>
      <w:bookmarkStart w:id="15" w:name="_Toc222505460"/>
      <w:r w:rsidRPr="00AF10B2">
        <w:rPr>
          <w:rFonts w:cs="Times New Roman"/>
        </w:rPr>
        <w:lastRenderedPageBreak/>
        <w:t>Results</w:t>
      </w:r>
      <w:bookmarkEnd w:id="15"/>
    </w:p>
    <w:p w14:paraId="5BA53118" w14:textId="77777777" w:rsidR="00E543FE" w:rsidRPr="00E543FE" w:rsidRDefault="00E543FE" w:rsidP="00E543FE">
      <w:pPr>
        <w:rPr>
          <w:rFonts w:cs="Times New Roman"/>
        </w:rPr>
      </w:pPr>
      <w:r w:rsidRPr="00E543FE">
        <w:rPr>
          <w:rFonts w:cs="Times New Roman"/>
        </w:rPr>
        <w:t xml:space="preserve">The Python model was first evaluated using manually entered user input values corresponding to Mix Design 1. The same material quantities and design parameters were then handled using the predefined Mix 1 scenario embedded within the code. Next, those values were compared to the known mix results. For this situation, the Python model calculated a mass of 3790.93 </w:t>
      </w:r>
      <w:proofErr w:type="spellStart"/>
      <w:r w:rsidRPr="00E543FE">
        <w:rPr>
          <w:rFonts w:cs="Times New Roman"/>
        </w:rPr>
        <w:t>lb</w:t>
      </w:r>
      <w:proofErr w:type="spellEnd"/>
      <w:r w:rsidRPr="00E543FE">
        <w:rPr>
          <w:rFonts w:cs="Times New Roman"/>
        </w:rPr>
        <w:t>/yd³. This value was off by approximately 30 pounds, representing a deviation of around 0.8% from the total batch weight. Given that most of the batch weight comes from both aggregate types (~2900lbs.), a 30lb deviation in aggregate mass alone is just 1%.</w:t>
      </w:r>
    </w:p>
    <w:p w14:paraId="6B595F7A" w14:textId="77777777" w:rsidR="00E543FE" w:rsidRPr="00E543FE" w:rsidRDefault="00E543FE" w:rsidP="00E543FE">
      <w:pPr>
        <w:rPr>
          <w:rFonts w:cs="Times New Roman"/>
        </w:rPr>
      </w:pPr>
      <w:r w:rsidRPr="00E543FE">
        <w:rPr>
          <w:rFonts w:cs="Times New Roman"/>
        </w:rPr>
        <w:t>In practice, aggregate batching relies heavily on moisture levels within the aggregates. If the aggregate is not at SSD (saturated-surface-dry), the batched water and aggregate masses shift. When aggregate is wet, it adds free water, increasing the measured aggregate weight, whereas dry aggregate absorbs water, therefore decreasing effective free water. Another piece, smaller but still contributing a few pounds, would be the failure to incorporate admixtures. The mix calls for 6oz per 100lbs of cementitious material, which works out to under three lbs. for this mixture.</w:t>
      </w:r>
    </w:p>
    <w:p w14:paraId="0ACDCDBB" w14:textId="77777777" w:rsidR="00E543FE" w:rsidRPr="00E543FE" w:rsidRDefault="00C621F9" w:rsidP="00E543FE">
      <w:pPr>
        <w:rPr>
          <w:rFonts w:cs="Times New Roman"/>
        </w:rPr>
      </w:pPr>
      <w:r w:rsidRPr="00AF10B2">
        <w:rPr>
          <w:rFonts w:cs="Times New Roman"/>
        </w:rPr>
        <w:t xml:space="preserve">As shown in (Figure 1) and (Figure 2), </w:t>
      </w:r>
      <w:r w:rsidR="00E543FE" w:rsidRPr="00E543FE">
        <w:rPr>
          <w:rFonts w:cs="Times New Roman"/>
        </w:rPr>
        <w:t>both methods produced identical output values for all material components, including cement, fly ash, aggregates, water, and total batch mass. This confirms that the reusable mix_</w:t>
      </w:r>
      <w:proofErr w:type="gramStart"/>
      <w:r w:rsidR="00E543FE" w:rsidRPr="00E543FE">
        <w:rPr>
          <w:rFonts w:cs="Times New Roman"/>
        </w:rPr>
        <w:t>design(</w:t>
      </w:r>
      <w:proofErr w:type="gramEnd"/>
      <w:r w:rsidR="00E543FE" w:rsidRPr="00E543FE">
        <w:rPr>
          <w:rFonts w:cs="Times New Roman"/>
        </w:rPr>
        <w:t>) function performs consistent calculations regardless of whether the inputs are provided by the user or via predefined scenario variables. This verifies that translating the Excel-based logic into Python preserved mathematical equivalence across identical input conditions.</w:t>
      </w:r>
    </w:p>
    <w:p w14:paraId="3DA0D510" w14:textId="37DD488F" w:rsidR="00C621F9" w:rsidRPr="00AF10B2" w:rsidRDefault="00E543FE" w:rsidP="00E543FE">
      <w:pPr>
        <w:rPr>
          <w:rFonts w:cs="Times New Roman"/>
        </w:rPr>
      </w:pPr>
      <w:r w:rsidRPr="00E543FE">
        <w:rPr>
          <w:rFonts w:cs="Times New Roman"/>
        </w:rPr>
        <w:t>Mix Designs two through four were evaluated using the same mix_</w:t>
      </w:r>
      <w:proofErr w:type="gramStart"/>
      <w:r w:rsidRPr="00E543FE">
        <w:rPr>
          <w:rFonts w:cs="Times New Roman"/>
        </w:rPr>
        <w:t>design(</w:t>
      </w:r>
      <w:proofErr w:type="gramEnd"/>
      <w:r w:rsidRPr="00E543FE">
        <w:rPr>
          <w:rFonts w:cs="Times New Roman"/>
        </w:rPr>
        <w:t>) function. In each case, the model generated volumetrically balanced batch weights for one cubic yard without producing non-physical results. Differences between the mixes reflected expected engineering behavior</w:t>
      </w:r>
      <w:r w:rsidR="00C621F9" w:rsidRPr="00AF10B2">
        <w:rPr>
          <w:rFonts w:cs="Times New Roman"/>
        </w:rPr>
        <w:t>:</w:t>
      </w:r>
    </w:p>
    <w:p w14:paraId="1F6682B7" w14:textId="77777777" w:rsidR="00C621F9" w:rsidRPr="00AF10B2" w:rsidRDefault="00C621F9" w:rsidP="00C621F9">
      <w:pPr>
        <w:pStyle w:val="ListParagraph"/>
        <w:numPr>
          <w:ilvl w:val="0"/>
          <w:numId w:val="12"/>
        </w:numPr>
        <w:rPr>
          <w:rFonts w:cs="Times New Roman"/>
        </w:rPr>
      </w:pPr>
      <w:r w:rsidRPr="00AF10B2">
        <w:rPr>
          <w:rFonts w:cs="Times New Roman"/>
        </w:rPr>
        <w:t>Lower water/cementitious ratios in Mix 3 vs. Mix 2 resulted in reduced water weight, leading to increased aggregate volume.</w:t>
      </w:r>
    </w:p>
    <w:p w14:paraId="2DE61924" w14:textId="77777777" w:rsidR="00C621F9" w:rsidRPr="00AF10B2" w:rsidRDefault="00C621F9" w:rsidP="00C621F9">
      <w:pPr>
        <w:pStyle w:val="ListParagraph"/>
        <w:numPr>
          <w:ilvl w:val="0"/>
          <w:numId w:val="12"/>
        </w:numPr>
        <w:rPr>
          <w:rFonts w:cs="Times New Roman"/>
        </w:rPr>
      </w:pPr>
      <w:r w:rsidRPr="00AF10B2">
        <w:rPr>
          <w:rFonts w:cs="Times New Roman"/>
        </w:rPr>
        <w:t>A higher fine aggregate percentage (Mix 4) shifted the aggregate weight distribution toward fine aggregate while reducing coarse aggregate mass.</w:t>
      </w:r>
    </w:p>
    <w:p w14:paraId="2E400483" w14:textId="3A88D1D1" w:rsidR="00C621F9" w:rsidRPr="00AF10B2" w:rsidRDefault="00C621F9" w:rsidP="00C621F9">
      <w:pPr>
        <w:pStyle w:val="ListParagraph"/>
        <w:numPr>
          <w:ilvl w:val="0"/>
          <w:numId w:val="12"/>
        </w:numPr>
        <w:rPr>
          <w:rFonts w:cs="Times New Roman"/>
        </w:rPr>
      </w:pPr>
      <w:r w:rsidRPr="00AF10B2">
        <w:rPr>
          <w:rFonts w:cs="Times New Roman"/>
        </w:rPr>
        <w:t>Variations in air content (5.6–7.5%) directly influenced total aggregate volume, consistent with the absolute volume method.</w:t>
      </w:r>
    </w:p>
    <w:p w14:paraId="4235BF38" w14:textId="77777777" w:rsidR="00E543FE" w:rsidRPr="00E543FE" w:rsidRDefault="00E543FE" w:rsidP="00E543FE">
      <w:pPr>
        <w:spacing w:after="0" w:line="240" w:lineRule="auto"/>
        <w:rPr>
          <w:rFonts w:eastAsia="Times New Roman" w:cs="Times New Roman"/>
          <w:szCs w:val="24"/>
        </w:rPr>
      </w:pPr>
      <w:bookmarkStart w:id="16" w:name="_Toc222505461"/>
      <w:r w:rsidRPr="00E543FE">
        <w:rPr>
          <w:rFonts w:eastAsia="Times New Roman" w:cs="Times New Roman"/>
          <w:szCs w:val="24"/>
        </w:rPr>
        <w:t>Across all four scenarios, material values adjusted as expected for water/cementitious ratio, air content, and aggregate distribution, indicating consistent implementation of the initial Excel volumetric calculations.</w:t>
      </w:r>
    </w:p>
    <w:p w14:paraId="3C9E1271" w14:textId="1DE5B26F" w:rsidR="007D415E" w:rsidRPr="00AF10B2" w:rsidRDefault="00710687" w:rsidP="00141F21">
      <w:pPr>
        <w:pStyle w:val="Heading3"/>
        <w:spacing w:line="276" w:lineRule="auto"/>
        <w:rPr>
          <w:rFonts w:cs="Times New Roman"/>
        </w:rPr>
      </w:pPr>
      <w:r w:rsidRPr="00AF10B2">
        <w:rPr>
          <w:rFonts w:cs="Times New Roman"/>
        </w:rPr>
        <w:lastRenderedPageBreak/>
        <w:t>Code Output</w:t>
      </w:r>
      <w:r w:rsidR="007D415E" w:rsidRPr="00AF10B2">
        <w:rPr>
          <w:rFonts w:cs="Times New Roman"/>
        </w:rPr>
        <w:t xml:space="preserve"> Examples</w:t>
      </w:r>
      <w:bookmarkEnd w:id="16"/>
    </w:p>
    <w:p w14:paraId="430EB961" w14:textId="77777777" w:rsidR="00B841A0" w:rsidRPr="00AF10B2" w:rsidRDefault="00141F21" w:rsidP="00B841A0">
      <w:pPr>
        <w:keepNext/>
        <w:jc w:val="center"/>
        <w:rPr>
          <w:rFonts w:cs="Times New Roman"/>
        </w:rPr>
      </w:pPr>
      <w:r w:rsidRPr="00AF10B2">
        <w:rPr>
          <w:rFonts w:eastAsiaTheme="majorEastAsia" w:cs="Times New Roman"/>
          <w:noProof/>
        </w:rPr>
        <w:drawing>
          <wp:inline distT="0" distB="0" distL="0" distR="0" wp14:anchorId="182F26DF" wp14:editId="5BECD023">
            <wp:extent cx="3147237" cy="3161674"/>
            <wp:effectExtent l="0" t="0" r="0" b="635"/>
            <wp:docPr id="527283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7966" cy="3172452"/>
                    </a:xfrm>
                    <a:prstGeom prst="rect">
                      <a:avLst/>
                    </a:prstGeom>
                    <a:noFill/>
                    <a:ln>
                      <a:noFill/>
                    </a:ln>
                  </pic:spPr>
                </pic:pic>
              </a:graphicData>
            </a:graphic>
          </wp:inline>
        </w:drawing>
      </w:r>
    </w:p>
    <w:p w14:paraId="619D93C2" w14:textId="2650693B" w:rsidR="007D415E" w:rsidRPr="00AF10B2" w:rsidRDefault="00B841A0" w:rsidP="00B841A0">
      <w:pPr>
        <w:pStyle w:val="Caption"/>
        <w:jc w:val="center"/>
        <w:rPr>
          <w:rFonts w:cs="Times New Roman"/>
          <w:sz w:val="20"/>
          <w:szCs w:val="18"/>
        </w:rPr>
      </w:pPr>
      <w:bookmarkStart w:id="17" w:name="_Ref222503805"/>
      <w:r w:rsidRPr="00AF10B2">
        <w:rPr>
          <w:rFonts w:cs="Times New Roman"/>
          <w:sz w:val="20"/>
          <w:szCs w:val="18"/>
        </w:rPr>
        <w:t xml:space="preserve">Figure </w:t>
      </w:r>
      <w:r w:rsidRPr="00AF10B2">
        <w:rPr>
          <w:rFonts w:cs="Times New Roman"/>
          <w:sz w:val="20"/>
          <w:szCs w:val="18"/>
        </w:rPr>
        <w:fldChar w:fldCharType="begin"/>
      </w:r>
      <w:r w:rsidRPr="00AF10B2">
        <w:rPr>
          <w:rFonts w:cs="Times New Roman"/>
          <w:sz w:val="20"/>
          <w:szCs w:val="18"/>
        </w:rPr>
        <w:instrText xml:space="preserve"> SEQ Figure \* ARABIC </w:instrText>
      </w:r>
      <w:r w:rsidRPr="00AF10B2">
        <w:rPr>
          <w:rFonts w:cs="Times New Roman"/>
          <w:sz w:val="20"/>
          <w:szCs w:val="18"/>
        </w:rPr>
        <w:fldChar w:fldCharType="separate"/>
      </w:r>
      <w:r w:rsidRPr="00AF10B2">
        <w:rPr>
          <w:rFonts w:cs="Times New Roman"/>
          <w:noProof/>
          <w:sz w:val="20"/>
          <w:szCs w:val="18"/>
        </w:rPr>
        <w:t>1</w:t>
      </w:r>
      <w:r w:rsidRPr="00AF10B2">
        <w:rPr>
          <w:rFonts w:cs="Times New Roman"/>
          <w:sz w:val="20"/>
          <w:szCs w:val="18"/>
        </w:rPr>
        <w:fldChar w:fldCharType="end"/>
      </w:r>
      <w:bookmarkEnd w:id="17"/>
      <w:r w:rsidRPr="00AF10B2">
        <w:rPr>
          <w:rFonts w:cs="Times New Roman"/>
          <w:sz w:val="20"/>
          <w:szCs w:val="18"/>
        </w:rPr>
        <w:t>: User Input Mixture Weight Summary</w:t>
      </w:r>
    </w:p>
    <w:p w14:paraId="426ECC4A" w14:textId="77777777" w:rsidR="007D415E" w:rsidRPr="00AF10B2" w:rsidRDefault="0012540A" w:rsidP="007D415E">
      <w:pPr>
        <w:jc w:val="center"/>
        <w:rPr>
          <w:rFonts w:cs="Times New Roman"/>
        </w:rPr>
      </w:pPr>
      <w:r w:rsidRPr="00AF10B2">
        <w:rPr>
          <w:rFonts w:cs="Times New Roman"/>
          <w:noProof/>
        </w:rPr>
        <w:drawing>
          <wp:inline distT="0" distB="0" distL="0" distR="0" wp14:anchorId="26A5F49A" wp14:editId="1FA3FF20">
            <wp:extent cx="3171825" cy="3533775"/>
            <wp:effectExtent l="0" t="0" r="9525" b="9525"/>
            <wp:docPr id="2093599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1825" cy="3533775"/>
                    </a:xfrm>
                    <a:prstGeom prst="rect">
                      <a:avLst/>
                    </a:prstGeom>
                    <a:noFill/>
                    <a:ln>
                      <a:noFill/>
                    </a:ln>
                  </pic:spPr>
                </pic:pic>
              </a:graphicData>
            </a:graphic>
          </wp:inline>
        </w:drawing>
      </w:r>
    </w:p>
    <w:p w14:paraId="47A58FFC" w14:textId="2A64A6E1" w:rsidR="0012540A" w:rsidRPr="00AF10B2" w:rsidRDefault="007D415E" w:rsidP="007D415E">
      <w:pPr>
        <w:pStyle w:val="Caption"/>
        <w:jc w:val="center"/>
        <w:rPr>
          <w:rFonts w:cs="Times New Roman"/>
          <w:sz w:val="20"/>
          <w:szCs w:val="18"/>
        </w:rPr>
      </w:pPr>
      <w:bookmarkStart w:id="18" w:name="_Ref222502587"/>
      <w:r w:rsidRPr="00AF10B2">
        <w:rPr>
          <w:rFonts w:cs="Times New Roman"/>
          <w:sz w:val="20"/>
          <w:szCs w:val="18"/>
        </w:rPr>
        <w:t xml:space="preserve">Figure </w:t>
      </w:r>
      <w:r w:rsidRPr="00AF10B2">
        <w:rPr>
          <w:rFonts w:cs="Times New Roman"/>
          <w:sz w:val="20"/>
          <w:szCs w:val="18"/>
        </w:rPr>
        <w:fldChar w:fldCharType="begin"/>
      </w:r>
      <w:r w:rsidRPr="00AF10B2">
        <w:rPr>
          <w:rFonts w:cs="Times New Roman"/>
          <w:sz w:val="20"/>
          <w:szCs w:val="18"/>
        </w:rPr>
        <w:instrText xml:space="preserve"> SEQ Figure \* ARABIC </w:instrText>
      </w:r>
      <w:r w:rsidRPr="00AF10B2">
        <w:rPr>
          <w:rFonts w:cs="Times New Roman"/>
          <w:sz w:val="20"/>
          <w:szCs w:val="18"/>
        </w:rPr>
        <w:fldChar w:fldCharType="separate"/>
      </w:r>
      <w:r w:rsidR="00B841A0" w:rsidRPr="00AF10B2">
        <w:rPr>
          <w:rFonts w:cs="Times New Roman"/>
          <w:noProof/>
          <w:sz w:val="20"/>
          <w:szCs w:val="18"/>
        </w:rPr>
        <w:t>2</w:t>
      </w:r>
      <w:r w:rsidRPr="00AF10B2">
        <w:rPr>
          <w:rFonts w:cs="Times New Roman"/>
          <w:sz w:val="20"/>
          <w:szCs w:val="18"/>
        </w:rPr>
        <w:fldChar w:fldCharType="end"/>
      </w:r>
      <w:bookmarkEnd w:id="18"/>
      <w:r w:rsidRPr="00AF10B2">
        <w:rPr>
          <w:rFonts w:cs="Times New Roman"/>
          <w:sz w:val="20"/>
          <w:szCs w:val="18"/>
        </w:rPr>
        <w:t>: Hard-Coded Mix Design 1 Weight Summary</w:t>
      </w:r>
    </w:p>
    <w:p w14:paraId="232F5C86" w14:textId="77777777" w:rsidR="0012540A" w:rsidRPr="00AF10B2" w:rsidRDefault="0012540A" w:rsidP="0012540A">
      <w:pPr>
        <w:rPr>
          <w:rFonts w:cs="Times New Roman"/>
        </w:rPr>
      </w:pPr>
    </w:p>
    <w:p w14:paraId="2A6FFD72" w14:textId="678AE0F6" w:rsidR="00710687" w:rsidRPr="00AF10B2" w:rsidRDefault="00CB558F" w:rsidP="00CB558F">
      <w:pPr>
        <w:pStyle w:val="Heading1"/>
        <w:rPr>
          <w:rFonts w:cs="Times New Roman"/>
        </w:rPr>
      </w:pPr>
      <w:bookmarkStart w:id="19" w:name="_Toc222505462"/>
      <w:r w:rsidRPr="00AF10B2">
        <w:rPr>
          <w:rFonts w:cs="Times New Roman"/>
        </w:rPr>
        <w:lastRenderedPageBreak/>
        <w:t>Conclusion</w:t>
      </w:r>
      <w:bookmarkEnd w:id="19"/>
    </w:p>
    <w:p w14:paraId="525A5E87" w14:textId="77777777" w:rsidR="00E543FE" w:rsidRPr="00E543FE" w:rsidRDefault="00E543FE" w:rsidP="00E543FE">
      <w:pPr>
        <w:rPr>
          <w:rFonts w:cs="Times New Roman"/>
        </w:rPr>
      </w:pPr>
      <w:r w:rsidRPr="00E543FE">
        <w:rPr>
          <w:rFonts w:cs="Times New Roman"/>
        </w:rPr>
        <w:t>This project successfully translated the NDOT Excel-based concrete mix design workbook into a clearly structured Python model using an absolute volume calculation for one cubic yard of concrete. The model produced consistent outputs across manual and predefined scenarios, confirming that the original logic in the Excel file was preserved.</w:t>
      </w:r>
    </w:p>
    <w:p w14:paraId="6FE93470" w14:textId="77777777" w:rsidR="00E543FE" w:rsidRPr="00E543FE" w:rsidRDefault="00E543FE" w:rsidP="00E543FE">
      <w:pPr>
        <w:rPr>
          <w:rFonts w:cs="Times New Roman"/>
        </w:rPr>
      </w:pPr>
      <w:r w:rsidRPr="00E543FE">
        <w:rPr>
          <w:rFonts w:cs="Times New Roman"/>
        </w:rPr>
        <w:t>Overall comparisons to known batch data showed a variation of approximately 0.8%, which is within reasonable practical tolerance and most likely attributable to aggregate moisture variation, batching tolerances, and minor excluded mass components such as admixtures.</w:t>
      </w:r>
    </w:p>
    <w:p w14:paraId="608D8CE5" w14:textId="77777777" w:rsidR="00E543FE" w:rsidRPr="00E543FE" w:rsidRDefault="00E543FE" w:rsidP="00E543FE">
      <w:pPr>
        <w:rPr>
          <w:rFonts w:cs="Times New Roman"/>
        </w:rPr>
      </w:pPr>
      <w:r w:rsidRPr="00E543FE">
        <w:rPr>
          <w:rFonts w:cs="Times New Roman"/>
        </w:rPr>
        <w:t>In all evaluated scenarios, the program responded logically to changes in material variables, indicating consistent volumetric balance in the calculations. While the model acts as a proof-of-concept rather than a fully calibrated batching program, it provides a transparent, repeatable framework suitable for further development into a more solid design platform.</w:t>
      </w:r>
    </w:p>
    <w:p w14:paraId="60356EB3" w14:textId="50180E0B" w:rsidR="00EB0D7D" w:rsidRPr="00AF10B2" w:rsidRDefault="00EB0D7D" w:rsidP="00B40B81">
      <w:pPr>
        <w:rPr>
          <w:rFonts w:eastAsiaTheme="majorEastAsia" w:cs="Times New Roman"/>
          <w:color w:val="0F4761" w:themeColor="accent1" w:themeShade="BF"/>
          <w:sz w:val="40"/>
          <w:szCs w:val="40"/>
        </w:rPr>
      </w:pPr>
      <w:r w:rsidRPr="00AF10B2">
        <w:rPr>
          <w:rFonts w:cs="Times New Roman"/>
        </w:rPr>
        <w:br w:type="page"/>
      </w:r>
    </w:p>
    <w:p w14:paraId="699DA98F" w14:textId="264FD89B" w:rsidR="005308AF" w:rsidRPr="00AF10B2" w:rsidRDefault="00D967F5" w:rsidP="00097343">
      <w:pPr>
        <w:pStyle w:val="Heading1"/>
        <w:spacing w:line="276" w:lineRule="auto"/>
        <w:rPr>
          <w:rFonts w:cs="Times New Roman"/>
        </w:rPr>
      </w:pPr>
      <w:bookmarkStart w:id="20" w:name="_Toc222505463"/>
      <w:r w:rsidRPr="00AF10B2">
        <w:rPr>
          <w:rFonts w:cs="Times New Roman"/>
        </w:rPr>
        <w:lastRenderedPageBreak/>
        <w:t>References</w:t>
      </w:r>
      <w:bookmarkEnd w:id="20"/>
    </w:p>
    <w:p w14:paraId="7487DB5F" w14:textId="46620B3A" w:rsidR="00160C10" w:rsidRPr="00160C10" w:rsidRDefault="00160C10" w:rsidP="00097343">
      <w:pPr>
        <w:spacing w:line="276" w:lineRule="auto"/>
        <w:rPr>
          <w:rFonts w:cs="Times New Roman"/>
        </w:rPr>
      </w:pPr>
      <w:r w:rsidRPr="00160C10">
        <w:rPr>
          <w:rFonts w:cs="Times New Roman"/>
        </w:rPr>
        <w:t xml:space="preserve">American Concrete Institute. (2018). </w:t>
      </w:r>
      <w:r w:rsidRPr="00160C10">
        <w:rPr>
          <w:rFonts w:cs="Times New Roman"/>
          <w:i/>
          <w:iCs/>
        </w:rPr>
        <w:t>Guide to residential concrete (ACI 332.1R-18)</w:t>
      </w:r>
      <w:r w:rsidRPr="00160C10">
        <w:rPr>
          <w:rFonts w:cs="Times New Roman"/>
        </w:rPr>
        <w:t>. https://www.concrete.org/Portals/0/Files/PDF/Previews/332.1R-18_preview.pdf</w:t>
      </w:r>
    </w:p>
    <w:p w14:paraId="1AF7CC2B" w14:textId="77777777" w:rsidR="00160C10" w:rsidRPr="00160C10" w:rsidRDefault="00160C10" w:rsidP="00097343">
      <w:pPr>
        <w:spacing w:line="276" w:lineRule="auto"/>
        <w:rPr>
          <w:rFonts w:cs="Times New Roman"/>
        </w:rPr>
      </w:pPr>
      <w:r w:rsidRPr="00160C10">
        <w:rPr>
          <w:rFonts w:cs="Times New Roman"/>
        </w:rPr>
        <w:t xml:space="preserve">ASTM International. (2019). </w:t>
      </w:r>
      <w:r w:rsidRPr="00160C10">
        <w:rPr>
          <w:rFonts w:cs="Times New Roman"/>
          <w:i/>
          <w:iCs/>
        </w:rPr>
        <w:t>ASTM C494/C494M-19: Standard specification for chemical admixtures for concrete</w:t>
      </w:r>
      <w:r w:rsidRPr="00160C10">
        <w:rPr>
          <w:rFonts w:cs="Times New Roman"/>
        </w:rPr>
        <w:t>. ASTM International.</w:t>
      </w:r>
    </w:p>
    <w:p w14:paraId="2F603C74" w14:textId="77777777" w:rsidR="00160C10" w:rsidRPr="00160C10" w:rsidRDefault="00160C10" w:rsidP="00097343">
      <w:pPr>
        <w:spacing w:line="276" w:lineRule="auto"/>
        <w:rPr>
          <w:rFonts w:cs="Times New Roman"/>
        </w:rPr>
      </w:pPr>
      <w:r w:rsidRPr="00160C10">
        <w:rPr>
          <w:rFonts w:cs="Times New Roman"/>
        </w:rPr>
        <w:t xml:space="preserve">ASTM International. (2023). </w:t>
      </w:r>
      <w:r w:rsidRPr="00160C10">
        <w:rPr>
          <w:rFonts w:cs="Times New Roman"/>
          <w:i/>
          <w:iCs/>
        </w:rPr>
        <w:t>ASTM C595/C595M-23: Standard specification for blended hydraulic cements</w:t>
      </w:r>
      <w:r w:rsidRPr="00160C10">
        <w:rPr>
          <w:rFonts w:cs="Times New Roman"/>
        </w:rPr>
        <w:t>. ASTM International. https://doi.org/10.1520/C0595_C0595M-23</w:t>
      </w:r>
    </w:p>
    <w:p w14:paraId="19FBF5C6" w14:textId="19DB5773" w:rsidR="00160C10" w:rsidRPr="00160C10" w:rsidRDefault="00160C10" w:rsidP="00097343">
      <w:pPr>
        <w:spacing w:line="276" w:lineRule="auto"/>
        <w:rPr>
          <w:rFonts w:cs="Times New Roman"/>
        </w:rPr>
      </w:pPr>
      <w:r w:rsidRPr="00160C10">
        <w:rPr>
          <w:rFonts w:cs="Times New Roman"/>
        </w:rPr>
        <w:t xml:space="preserve">Concrete Masonry &amp; Hardscapes Association. (2022). </w:t>
      </w:r>
      <w:r w:rsidRPr="00160C10">
        <w:rPr>
          <w:rFonts w:cs="Times New Roman"/>
          <w:i/>
          <w:iCs/>
        </w:rPr>
        <w:t>Edge restraints for interlocking concrete pavements</w:t>
      </w:r>
      <w:r w:rsidRPr="00160C10">
        <w:rPr>
          <w:rFonts w:cs="Times New Roman"/>
        </w:rPr>
        <w:t>. https://www.masonryandhardscapes.org/resource/pav-tec-003-22/</w:t>
      </w:r>
    </w:p>
    <w:p w14:paraId="72107947" w14:textId="0DD4066B" w:rsidR="00160C10" w:rsidRPr="00160C10" w:rsidRDefault="00160C10" w:rsidP="00097343">
      <w:pPr>
        <w:spacing w:line="276" w:lineRule="auto"/>
        <w:rPr>
          <w:rFonts w:cs="Times New Roman"/>
        </w:rPr>
      </w:pPr>
      <w:r w:rsidRPr="00160C10">
        <w:rPr>
          <w:rFonts w:cs="Times New Roman"/>
        </w:rPr>
        <w:t xml:space="preserve">Holcim US. (n.d.). </w:t>
      </w:r>
      <w:proofErr w:type="spellStart"/>
      <w:r w:rsidRPr="00160C10">
        <w:rPr>
          <w:rFonts w:cs="Times New Roman"/>
          <w:i/>
          <w:iCs/>
        </w:rPr>
        <w:t>FortiCem</w:t>
      </w:r>
      <w:proofErr w:type="spellEnd"/>
      <w:r w:rsidRPr="00160C10">
        <w:rPr>
          <w:rFonts w:cs="Times New Roman"/>
          <w:i/>
          <w:iCs/>
        </w:rPr>
        <w:t>® Portland-pozzolan blended cement</w:t>
      </w:r>
      <w:r w:rsidRPr="00160C10">
        <w:rPr>
          <w:rFonts w:cs="Times New Roman"/>
        </w:rPr>
        <w:t>. https://www.holcim.us/forticem</w:t>
      </w:r>
    </w:p>
    <w:p w14:paraId="7D099C83" w14:textId="151E682B" w:rsidR="00160C10" w:rsidRPr="00160C10" w:rsidRDefault="00160C10" w:rsidP="00097343">
      <w:pPr>
        <w:spacing w:line="276" w:lineRule="auto"/>
        <w:rPr>
          <w:rFonts w:cs="Times New Roman"/>
        </w:rPr>
      </w:pPr>
      <w:r w:rsidRPr="00160C10">
        <w:rPr>
          <w:rFonts w:cs="Times New Roman"/>
        </w:rPr>
        <w:t xml:space="preserve">Sika Corporation. (2020). </w:t>
      </w:r>
      <w:r w:rsidRPr="00160C10">
        <w:rPr>
          <w:rFonts w:cs="Times New Roman"/>
          <w:i/>
          <w:iCs/>
        </w:rPr>
        <w:t>Mid-range water reducer</w:t>
      </w:r>
      <w:r w:rsidRPr="00160C10">
        <w:rPr>
          <w:rFonts w:cs="Times New Roman"/>
        </w:rPr>
        <w:t>. https://usa.sika.com/en/construction/concrete/concrete-admixtures/water-reduction/mid-range-water-reducer.html</w:t>
      </w:r>
    </w:p>
    <w:p w14:paraId="74C65A61" w14:textId="699C0922" w:rsidR="00160C10" w:rsidRPr="00160C10" w:rsidRDefault="00160C10" w:rsidP="00097343">
      <w:pPr>
        <w:spacing w:line="276" w:lineRule="auto"/>
        <w:rPr>
          <w:rFonts w:cs="Times New Roman"/>
        </w:rPr>
      </w:pPr>
      <w:r w:rsidRPr="00160C10">
        <w:rPr>
          <w:rFonts w:cs="Times New Roman"/>
        </w:rPr>
        <w:t xml:space="preserve">Sika Corporation. (n.d.). </w:t>
      </w:r>
      <w:r w:rsidRPr="00160C10">
        <w:rPr>
          <w:rFonts w:cs="Times New Roman"/>
          <w:i/>
          <w:iCs/>
        </w:rPr>
        <w:t>Sikament®-475 | Mid-range water reducers</w:t>
      </w:r>
      <w:r w:rsidRPr="00160C10">
        <w:rPr>
          <w:rFonts w:cs="Times New Roman"/>
        </w:rPr>
        <w:t>. https://usa.sika.com/en/construction-products/concrete/concrete-admixtures/water-reduction/mid-range-water-reducers/sikament-475.html</w:t>
      </w:r>
    </w:p>
    <w:p w14:paraId="788620C3" w14:textId="31E5C5AE" w:rsidR="00160C10" w:rsidRPr="00160C10" w:rsidRDefault="00160C10" w:rsidP="00097343">
      <w:pPr>
        <w:spacing w:line="276" w:lineRule="auto"/>
        <w:rPr>
          <w:rFonts w:cs="Times New Roman"/>
        </w:rPr>
      </w:pPr>
      <w:proofErr w:type="spellStart"/>
      <w:r w:rsidRPr="00160C10">
        <w:rPr>
          <w:rFonts w:cs="Times New Roman"/>
        </w:rPr>
        <w:t>UniSpec</w:t>
      </w:r>
      <w:proofErr w:type="spellEnd"/>
      <w:r w:rsidRPr="00160C10">
        <w:rPr>
          <w:rFonts w:cs="Times New Roman"/>
        </w:rPr>
        <w:t xml:space="preserve"> II. (2025). </w:t>
      </w:r>
      <w:r w:rsidRPr="00160C10">
        <w:rPr>
          <w:rFonts w:cs="Times New Roman"/>
          <w:i/>
          <w:iCs/>
        </w:rPr>
        <w:t>Structural concrete and exterior concrete slabs (Section 03310)</w:t>
      </w:r>
      <w:r w:rsidRPr="00160C10">
        <w:rPr>
          <w:rFonts w:cs="Times New Roman"/>
        </w:rPr>
        <w:t xml:space="preserve">. JRJ Projects. </w:t>
      </w:r>
      <w:r w:rsidRPr="00160C10">
        <w:rPr>
          <w:rFonts w:cs="Times New Roman"/>
          <w:sz w:val="16"/>
          <w:szCs w:val="14"/>
        </w:rPr>
        <w:t>https://jrj</w:t>
      </w:r>
      <w:r w:rsidRPr="00AF10B2">
        <w:rPr>
          <w:rFonts w:cs="Times New Roman"/>
          <w:sz w:val="16"/>
          <w:szCs w:val="14"/>
        </w:rPr>
        <w:t>-p</w:t>
      </w:r>
      <w:r w:rsidRPr="00160C10">
        <w:rPr>
          <w:rFonts w:cs="Times New Roman"/>
          <w:sz w:val="16"/>
          <w:szCs w:val="14"/>
        </w:rPr>
        <w:t>rojects.gswconst.biz/BillyShipley/2979%20Ft%20Worth%20NHM_/Bid%20Spec/Specifications/03310%20-%20structural%20concrete%20and%20exterior%20concrete%20slabs%20-%202979.pdf</w:t>
      </w:r>
    </w:p>
    <w:p w14:paraId="4CA3DDD6" w14:textId="086D9F17" w:rsidR="00160C10" w:rsidRPr="00160C10" w:rsidRDefault="00160C10" w:rsidP="00097343">
      <w:pPr>
        <w:spacing w:line="276" w:lineRule="auto"/>
        <w:rPr>
          <w:rFonts w:cs="Times New Roman"/>
        </w:rPr>
      </w:pPr>
      <w:r w:rsidRPr="00160C10">
        <w:rPr>
          <w:rFonts w:cs="Times New Roman"/>
        </w:rPr>
        <w:t xml:space="preserve">Zhang, X., Li, Y., &amp; Wang, Z. (2023). Utilization of high-range water reducing admixture having air-entraining agents in cementitious systems. </w:t>
      </w:r>
      <w:r w:rsidRPr="00160C10">
        <w:rPr>
          <w:rFonts w:cs="Times New Roman"/>
          <w:i/>
          <w:iCs/>
        </w:rPr>
        <w:t>Journal of Building Engineering, 64</w:t>
      </w:r>
      <w:r w:rsidRPr="00160C10">
        <w:rPr>
          <w:rFonts w:cs="Times New Roman"/>
        </w:rPr>
        <w:t>, 105565. https://doi.org/10.1016/j.jobe.2022.105565</w:t>
      </w:r>
    </w:p>
    <w:p w14:paraId="2B14B1AD" w14:textId="27399275" w:rsidR="002C41CE" w:rsidRPr="002C41CE" w:rsidRDefault="002C41CE" w:rsidP="00097343">
      <w:pPr>
        <w:spacing w:line="276" w:lineRule="auto"/>
        <w:rPr>
          <w:rFonts w:cs="Times New Roman"/>
        </w:rPr>
      </w:pPr>
    </w:p>
    <w:p w14:paraId="5F08653A" w14:textId="77777777" w:rsidR="003C7452" w:rsidRPr="00AF10B2" w:rsidRDefault="003C7452" w:rsidP="00097343">
      <w:pPr>
        <w:spacing w:line="276" w:lineRule="auto"/>
        <w:rPr>
          <w:rFonts w:cs="Times New Roman"/>
        </w:rPr>
      </w:pPr>
    </w:p>
    <w:sectPr w:rsidR="003C7452" w:rsidRPr="00AF1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A69"/>
    <w:multiLevelType w:val="multilevel"/>
    <w:tmpl w:val="130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80435"/>
    <w:multiLevelType w:val="multilevel"/>
    <w:tmpl w:val="0D64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E28F6"/>
    <w:multiLevelType w:val="multilevel"/>
    <w:tmpl w:val="37E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74FC"/>
    <w:multiLevelType w:val="multilevel"/>
    <w:tmpl w:val="805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8001F"/>
    <w:multiLevelType w:val="multilevel"/>
    <w:tmpl w:val="9E34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73580"/>
    <w:multiLevelType w:val="hybridMultilevel"/>
    <w:tmpl w:val="9D6A622A"/>
    <w:lvl w:ilvl="0" w:tplc="D922802C">
      <w:start w:val="202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17374"/>
    <w:multiLevelType w:val="hybridMultilevel"/>
    <w:tmpl w:val="2722D134"/>
    <w:lvl w:ilvl="0" w:tplc="70DC3AEE">
      <w:start w:val="202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A73FB"/>
    <w:multiLevelType w:val="hybridMultilevel"/>
    <w:tmpl w:val="9C4A599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544BF2"/>
    <w:multiLevelType w:val="hybridMultilevel"/>
    <w:tmpl w:val="94703A12"/>
    <w:lvl w:ilvl="0" w:tplc="60FE7B6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B500B7"/>
    <w:multiLevelType w:val="multilevel"/>
    <w:tmpl w:val="4B4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B7C26"/>
    <w:multiLevelType w:val="multilevel"/>
    <w:tmpl w:val="19BA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D2C00"/>
    <w:multiLevelType w:val="multilevel"/>
    <w:tmpl w:val="86D8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962CA"/>
    <w:multiLevelType w:val="multilevel"/>
    <w:tmpl w:val="5BC87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04201"/>
    <w:multiLevelType w:val="multilevel"/>
    <w:tmpl w:val="D02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470C3"/>
    <w:multiLevelType w:val="multilevel"/>
    <w:tmpl w:val="4CA2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969388">
    <w:abstractNumId w:val="7"/>
  </w:num>
  <w:num w:numId="2" w16cid:durableId="1174033361">
    <w:abstractNumId w:val="8"/>
  </w:num>
  <w:num w:numId="3" w16cid:durableId="2053458378">
    <w:abstractNumId w:val="12"/>
  </w:num>
  <w:num w:numId="4" w16cid:durableId="980381989">
    <w:abstractNumId w:val="0"/>
  </w:num>
  <w:num w:numId="5" w16cid:durableId="1319311380">
    <w:abstractNumId w:val="11"/>
  </w:num>
  <w:num w:numId="6" w16cid:durableId="950865492">
    <w:abstractNumId w:val="10"/>
  </w:num>
  <w:num w:numId="7" w16cid:durableId="1184202443">
    <w:abstractNumId w:val="13"/>
  </w:num>
  <w:num w:numId="8" w16cid:durableId="238028373">
    <w:abstractNumId w:val="14"/>
  </w:num>
  <w:num w:numId="9" w16cid:durableId="1838768991">
    <w:abstractNumId w:val="4"/>
  </w:num>
  <w:num w:numId="10" w16cid:durableId="1436634215">
    <w:abstractNumId w:val="1"/>
  </w:num>
  <w:num w:numId="11" w16cid:durableId="1287466301">
    <w:abstractNumId w:val="3"/>
  </w:num>
  <w:num w:numId="12" w16cid:durableId="823474214">
    <w:abstractNumId w:val="6"/>
  </w:num>
  <w:num w:numId="13" w16cid:durableId="1458337043">
    <w:abstractNumId w:val="9"/>
  </w:num>
  <w:num w:numId="14" w16cid:durableId="598829870">
    <w:abstractNumId w:val="2"/>
  </w:num>
  <w:num w:numId="15" w16cid:durableId="832456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24"/>
    <w:rsid w:val="0002560A"/>
    <w:rsid w:val="00037851"/>
    <w:rsid w:val="00052461"/>
    <w:rsid w:val="00054618"/>
    <w:rsid w:val="00072BAE"/>
    <w:rsid w:val="0007495F"/>
    <w:rsid w:val="000801EB"/>
    <w:rsid w:val="00086E3B"/>
    <w:rsid w:val="00092887"/>
    <w:rsid w:val="00097343"/>
    <w:rsid w:val="00097CFE"/>
    <w:rsid w:val="000B10D5"/>
    <w:rsid w:val="000D185C"/>
    <w:rsid w:val="000D20BD"/>
    <w:rsid w:val="000E3B9A"/>
    <w:rsid w:val="0010108C"/>
    <w:rsid w:val="001018B0"/>
    <w:rsid w:val="001055FC"/>
    <w:rsid w:val="0012540A"/>
    <w:rsid w:val="00136909"/>
    <w:rsid w:val="00141F21"/>
    <w:rsid w:val="001578FD"/>
    <w:rsid w:val="00160C10"/>
    <w:rsid w:val="00177DD4"/>
    <w:rsid w:val="001A30DB"/>
    <w:rsid w:val="001A483E"/>
    <w:rsid w:val="001C1B16"/>
    <w:rsid w:val="002230CE"/>
    <w:rsid w:val="00242648"/>
    <w:rsid w:val="002454E6"/>
    <w:rsid w:val="0025285A"/>
    <w:rsid w:val="00273337"/>
    <w:rsid w:val="00297399"/>
    <w:rsid w:val="002A3BD5"/>
    <w:rsid w:val="002A5D49"/>
    <w:rsid w:val="002B6990"/>
    <w:rsid w:val="002C41CE"/>
    <w:rsid w:val="002C47C2"/>
    <w:rsid w:val="002D3F1D"/>
    <w:rsid w:val="002D7CE0"/>
    <w:rsid w:val="002E5931"/>
    <w:rsid w:val="002F2F6E"/>
    <w:rsid w:val="003033B5"/>
    <w:rsid w:val="003203D6"/>
    <w:rsid w:val="00345E1F"/>
    <w:rsid w:val="003618D6"/>
    <w:rsid w:val="00381B9B"/>
    <w:rsid w:val="003C2863"/>
    <w:rsid w:val="003C7452"/>
    <w:rsid w:val="003C7E3A"/>
    <w:rsid w:val="003E1AD3"/>
    <w:rsid w:val="0041566C"/>
    <w:rsid w:val="004231A0"/>
    <w:rsid w:val="00443AE6"/>
    <w:rsid w:val="00446C40"/>
    <w:rsid w:val="00483F6A"/>
    <w:rsid w:val="00484A63"/>
    <w:rsid w:val="004C106E"/>
    <w:rsid w:val="004E092E"/>
    <w:rsid w:val="004F328E"/>
    <w:rsid w:val="005202DC"/>
    <w:rsid w:val="005308AF"/>
    <w:rsid w:val="00556681"/>
    <w:rsid w:val="0056460E"/>
    <w:rsid w:val="00580BC3"/>
    <w:rsid w:val="00593210"/>
    <w:rsid w:val="005A454F"/>
    <w:rsid w:val="005B6FC9"/>
    <w:rsid w:val="005C1DC1"/>
    <w:rsid w:val="005D5CC2"/>
    <w:rsid w:val="005E4821"/>
    <w:rsid w:val="005E7882"/>
    <w:rsid w:val="005F5448"/>
    <w:rsid w:val="005F6FC3"/>
    <w:rsid w:val="006139BF"/>
    <w:rsid w:val="0062429F"/>
    <w:rsid w:val="00630C4A"/>
    <w:rsid w:val="00635A2B"/>
    <w:rsid w:val="00640455"/>
    <w:rsid w:val="00663A2A"/>
    <w:rsid w:val="00664E49"/>
    <w:rsid w:val="006A59BB"/>
    <w:rsid w:val="006A6A42"/>
    <w:rsid w:val="006C2522"/>
    <w:rsid w:val="006E4E6B"/>
    <w:rsid w:val="006E7961"/>
    <w:rsid w:val="0070254E"/>
    <w:rsid w:val="00704A3C"/>
    <w:rsid w:val="00710687"/>
    <w:rsid w:val="007343D4"/>
    <w:rsid w:val="00752239"/>
    <w:rsid w:val="00771AE9"/>
    <w:rsid w:val="00780531"/>
    <w:rsid w:val="007D415E"/>
    <w:rsid w:val="007E5268"/>
    <w:rsid w:val="007F01E8"/>
    <w:rsid w:val="007F6F98"/>
    <w:rsid w:val="00814B4C"/>
    <w:rsid w:val="00815E62"/>
    <w:rsid w:val="00831354"/>
    <w:rsid w:val="00833DED"/>
    <w:rsid w:val="00846944"/>
    <w:rsid w:val="00871005"/>
    <w:rsid w:val="008A2939"/>
    <w:rsid w:val="008B3B73"/>
    <w:rsid w:val="008C7485"/>
    <w:rsid w:val="008F2AA2"/>
    <w:rsid w:val="009110F9"/>
    <w:rsid w:val="009604A1"/>
    <w:rsid w:val="00974A3A"/>
    <w:rsid w:val="009A69BE"/>
    <w:rsid w:val="00A21372"/>
    <w:rsid w:val="00A57C31"/>
    <w:rsid w:val="00A7018E"/>
    <w:rsid w:val="00A72E28"/>
    <w:rsid w:val="00A91F84"/>
    <w:rsid w:val="00AA2425"/>
    <w:rsid w:val="00AA6B21"/>
    <w:rsid w:val="00AD2B55"/>
    <w:rsid w:val="00AE0C6D"/>
    <w:rsid w:val="00AE42C7"/>
    <w:rsid w:val="00AF10B2"/>
    <w:rsid w:val="00AF3803"/>
    <w:rsid w:val="00AF5FC3"/>
    <w:rsid w:val="00B10D57"/>
    <w:rsid w:val="00B40B81"/>
    <w:rsid w:val="00B56F0D"/>
    <w:rsid w:val="00B77FE0"/>
    <w:rsid w:val="00B841A0"/>
    <w:rsid w:val="00B917F4"/>
    <w:rsid w:val="00B97E0A"/>
    <w:rsid w:val="00BA45DB"/>
    <w:rsid w:val="00BB742A"/>
    <w:rsid w:val="00BD182E"/>
    <w:rsid w:val="00BE79F4"/>
    <w:rsid w:val="00BF6253"/>
    <w:rsid w:val="00C208E7"/>
    <w:rsid w:val="00C621F9"/>
    <w:rsid w:val="00C974EB"/>
    <w:rsid w:val="00CB558F"/>
    <w:rsid w:val="00CC3B69"/>
    <w:rsid w:val="00CD63F2"/>
    <w:rsid w:val="00CF08D0"/>
    <w:rsid w:val="00D06FFD"/>
    <w:rsid w:val="00D17544"/>
    <w:rsid w:val="00D245A1"/>
    <w:rsid w:val="00D258DC"/>
    <w:rsid w:val="00D3592C"/>
    <w:rsid w:val="00D507BC"/>
    <w:rsid w:val="00D95EFA"/>
    <w:rsid w:val="00D967F5"/>
    <w:rsid w:val="00DE5134"/>
    <w:rsid w:val="00E179AA"/>
    <w:rsid w:val="00E231DF"/>
    <w:rsid w:val="00E305D3"/>
    <w:rsid w:val="00E543FE"/>
    <w:rsid w:val="00E639AC"/>
    <w:rsid w:val="00E645BC"/>
    <w:rsid w:val="00E6506E"/>
    <w:rsid w:val="00E87C68"/>
    <w:rsid w:val="00E96BDC"/>
    <w:rsid w:val="00EA0F0E"/>
    <w:rsid w:val="00EB0D7D"/>
    <w:rsid w:val="00EE06D1"/>
    <w:rsid w:val="00EE3F24"/>
    <w:rsid w:val="00F06BB0"/>
    <w:rsid w:val="00F34E66"/>
    <w:rsid w:val="00F46086"/>
    <w:rsid w:val="00F46DA9"/>
    <w:rsid w:val="00F64118"/>
    <w:rsid w:val="00FB06B8"/>
    <w:rsid w:val="00FB78A3"/>
    <w:rsid w:val="00FC13EA"/>
    <w:rsid w:val="00FD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5C42"/>
  <w15:chartTrackingRefBased/>
  <w15:docId w15:val="{64E632E0-8218-4466-BEA9-1ABB93CF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210"/>
    <w:pPr>
      <w:spacing w:line="259"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0D20B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A42"/>
    <w:pPr>
      <w:keepNext/>
      <w:keepLines/>
      <w:spacing w:before="160" w:after="80"/>
      <w:outlineLvl w:val="1"/>
    </w:pPr>
    <w:rPr>
      <w:rFonts w:eastAsiaTheme="majorEastAsia"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EE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0BD"/>
    <w:rPr>
      <w:rFonts w:ascii="Times New Roman" w:eastAsiaTheme="majorEastAsia" w:hAnsi="Times New Roman"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6A6A42"/>
    <w:rPr>
      <w:rFonts w:ascii="Times New Roman" w:eastAsiaTheme="majorEastAsia" w:hAnsi="Times New Roman" w:cstheme="majorBidi"/>
      <w:color w:val="0F4761" w:themeColor="accent1" w:themeShade="BF"/>
      <w:kern w:val="0"/>
      <w:sz w:val="36"/>
      <w:szCs w:val="32"/>
      <w14:ligatures w14:val="none"/>
    </w:rPr>
  </w:style>
  <w:style w:type="character" w:customStyle="1" w:styleId="Heading3Char">
    <w:name w:val="Heading 3 Char"/>
    <w:basedOn w:val="DefaultParagraphFont"/>
    <w:link w:val="Heading3"/>
    <w:uiPriority w:val="9"/>
    <w:rsid w:val="00EE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F24"/>
    <w:rPr>
      <w:rFonts w:eastAsiaTheme="majorEastAsia" w:cstheme="majorBidi"/>
      <w:color w:val="272727" w:themeColor="text1" w:themeTint="D8"/>
    </w:rPr>
  </w:style>
  <w:style w:type="paragraph" w:styleId="Title">
    <w:name w:val="Title"/>
    <w:basedOn w:val="Normal"/>
    <w:next w:val="Normal"/>
    <w:link w:val="TitleChar"/>
    <w:uiPriority w:val="10"/>
    <w:qFormat/>
    <w:rsid w:val="00D967F5"/>
    <w:pPr>
      <w:spacing w:after="80" w:line="240" w:lineRule="auto"/>
      <w:contextualSpacing/>
    </w:pPr>
    <w:rPr>
      <w:rFonts w:eastAsiaTheme="majorEastAsia" w:cstheme="majorBidi"/>
      <w:color w:val="153D63" w:themeColor="text2" w:themeTint="E6"/>
      <w:spacing w:val="-10"/>
      <w:kern w:val="28"/>
      <w:sz w:val="72"/>
      <w:szCs w:val="56"/>
    </w:rPr>
  </w:style>
  <w:style w:type="character" w:customStyle="1" w:styleId="TitleChar">
    <w:name w:val="Title Char"/>
    <w:basedOn w:val="DefaultParagraphFont"/>
    <w:link w:val="Title"/>
    <w:uiPriority w:val="10"/>
    <w:rsid w:val="00D967F5"/>
    <w:rPr>
      <w:rFonts w:ascii="Times New Roman" w:eastAsiaTheme="majorEastAsia" w:hAnsi="Times New Roman" w:cstheme="majorBidi"/>
      <w:color w:val="153D63" w:themeColor="text2" w:themeTint="E6"/>
      <w:spacing w:val="-10"/>
      <w:kern w:val="28"/>
      <w:sz w:val="72"/>
      <w:szCs w:val="56"/>
      <w14:ligatures w14:val="none"/>
    </w:rPr>
  </w:style>
  <w:style w:type="paragraph" w:styleId="Subtitle">
    <w:name w:val="Subtitle"/>
    <w:basedOn w:val="Normal"/>
    <w:next w:val="Normal"/>
    <w:link w:val="SubtitleChar"/>
    <w:uiPriority w:val="11"/>
    <w:qFormat/>
    <w:rsid w:val="00EE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F24"/>
    <w:pPr>
      <w:spacing w:before="160"/>
      <w:jc w:val="center"/>
    </w:pPr>
    <w:rPr>
      <w:i/>
      <w:iCs/>
      <w:color w:val="404040" w:themeColor="text1" w:themeTint="BF"/>
    </w:rPr>
  </w:style>
  <w:style w:type="character" w:customStyle="1" w:styleId="QuoteChar">
    <w:name w:val="Quote Char"/>
    <w:basedOn w:val="DefaultParagraphFont"/>
    <w:link w:val="Quote"/>
    <w:uiPriority w:val="29"/>
    <w:rsid w:val="00EE3F24"/>
    <w:rPr>
      <w:i/>
      <w:iCs/>
      <w:color w:val="404040" w:themeColor="text1" w:themeTint="BF"/>
    </w:rPr>
  </w:style>
  <w:style w:type="paragraph" w:styleId="ListParagraph">
    <w:name w:val="List Paragraph"/>
    <w:basedOn w:val="Normal"/>
    <w:uiPriority w:val="34"/>
    <w:qFormat/>
    <w:rsid w:val="00EE3F24"/>
    <w:pPr>
      <w:ind w:left="720"/>
      <w:contextualSpacing/>
    </w:pPr>
  </w:style>
  <w:style w:type="character" w:styleId="IntenseEmphasis">
    <w:name w:val="Intense Emphasis"/>
    <w:basedOn w:val="DefaultParagraphFont"/>
    <w:uiPriority w:val="21"/>
    <w:qFormat/>
    <w:rsid w:val="00EE3F24"/>
    <w:rPr>
      <w:i/>
      <w:iCs/>
      <w:color w:val="0F4761" w:themeColor="accent1" w:themeShade="BF"/>
    </w:rPr>
  </w:style>
  <w:style w:type="paragraph" w:styleId="IntenseQuote">
    <w:name w:val="Intense Quote"/>
    <w:basedOn w:val="Normal"/>
    <w:next w:val="Normal"/>
    <w:link w:val="IntenseQuoteChar"/>
    <w:uiPriority w:val="30"/>
    <w:qFormat/>
    <w:rsid w:val="00EE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F24"/>
    <w:rPr>
      <w:i/>
      <w:iCs/>
      <w:color w:val="0F4761" w:themeColor="accent1" w:themeShade="BF"/>
    </w:rPr>
  </w:style>
  <w:style w:type="character" w:styleId="IntenseReference">
    <w:name w:val="Intense Reference"/>
    <w:basedOn w:val="DefaultParagraphFont"/>
    <w:uiPriority w:val="32"/>
    <w:qFormat/>
    <w:rsid w:val="00EE3F24"/>
    <w:rPr>
      <w:b/>
      <w:bCs/>
      <w:smallCaps/>
      <w:color w:val="0F4761" w:themeColor="accent1" w:themeShade="BF"/>
      <w:spacing w:val="5"/>
    </w:rPr>
  </w:style>
  <w:style w:type="paragraph" w:styleId="Caption">
    <w:name w:val="caption"/>
    <w:basedOn w:val="Normal"/>
    <w:next w:val="Normal"/>
    <w:uiPriority w:val="35"/>
    <w:unhideWhenUsed/>
    <w:qFormat/>
    <w:rsid w:val="00B97E0A"/>
    <w:pPr>
      <w:spacing w:line="240" w:lineRule="auto"/>
    </w:pPr>
    <w:rPr>
      <w:b/>
      <w:bCs/>
      <w:smallCaps/>
      <w:color w:val="0E2841" w:themeColor="text2"/>
    </w:rPr>
  </w:style>
  <w:style w:type="paragraph" w:styleId="TOCHeading">
    <w:name w:val="TOC Heading"/>
    <w:basedOn w:val="Heading1"/>
    <w:next w:val="Normal"/>
    <w:uiPriority w:val="39"/>
    <w:unhideWhenUsed/>
    <w:qFormat/>
    <w:rsid w:val="00B97E0A"/>
    <w:pPr>
      <w:spacing w:before="400" w:after="40" w:line="240" w:lineRule="auto"/>
      <w:outlineLvl w:val="9"/>
    </w:pPr>
    <w:rPr>
      <w:color w:val="215E99" w:themeColor="text2" w:themeTint="BF"/>
      <w:sz w:val="36"/>
      <w:szCs w:val="36"/>
    </w:rPr>
  </w:style>
  <w:style w:type="paragraph" w:styleId="Bibliography">
    <w:name w:val="Bibliography"/>
    <w:basedOn w:val="Normal"/>
    <w:next w:val="Normal"/>
    <w:uiPriority w:val="37"/>
    <w:unhideWhenUsed/>
    <w:rsid w:val="00B97E0A"/>
  </w:style>
  <w:style w:type="paragraph" w:styleId="TOC1">
    <w:name w:val="toc 1"/>
    <w:basedOn w:val="Normal"/>
    <w:next w:val="Normal"/>
    <w:autoRedefine/>
    <w:uiPriority w:val="39"/>
    <w:unhideWhenUsed/>
    <w:rsid w:val="00B97E0A"/>
    <w:pPr>
      <w:spacing w:after="100"/>
    </w:pPr>
  </w:style>
  <w:style w:type="paragraph" w:styleId="TOC3">
    <w:name w:val="toc 3"/>
    <w:basedOn w:val="Normal"/>
    <w:next w:val="Normal"/>
    <w:autoRedefine/>
    <w:uiPriority w:val="39"/>
    <w:unhideWhenUsed/>
    <w:rsid w:val="00B97E0A"/>
    <w:pPr>
      <w:spacing w:after="100"/>
      <w:ind w:left="480"/>
    </w:pPr>
  </w:style>
  <w:style w:type="paragraph" w:styleId="TOC2">
    <w:name w:val="toc 2"/>
    <w:basedOn w:val="Normal"/>
    <w:next w:val="Normal"/>
    <w:autoRedefine/>
    <w:uiPriority w:val="39"/>
    <w:unhideWhenUsed/>
    <w:rsid w:val="00B97E0A"/>
    <w:pPr>
      <w:spacing w:after="100"/>
      <w:ind w:left="240"/>
    </w:pPr>
  </w:style>
  <w:style w:type="character" w:styleId="Hyperlink">
    <w:name w:val="Hyperlink"/>
    <w:basedOn w:val="DefaultParagraphFont"/>
    <w:uiPriority w:val="99"/>
    <w:unhideWhenUsed/>
    <w:rsid w:val="00B97E0A"/>
    <w:rPr>
      <w:color w:val="467886" w:themeColor="hyperlink"/>
      <w:u w:val="single"/>
    </w:rPr>
  </w:style>
  <w:style w:type="paragraph" w:styleId="TableofFigures">
    <w:name w:val="table of figures"/>
    <w:basedOn w:val="Normal"/>
    <w:next w:val="Normal"/>
    <w:uiPriority w:val="99"/>
    <w:unhideWhenUsed/>
    <w:rsid w:val="00B97E0A"/>
    <w:pPr>
      <w:spacing w:after="0"/>
      <w:ind w:left="480" w:hanging="480"/>
    </w:pPr>
    <w:rPr>
      <w:rFonts w:asciiTheme="minorHAnsi" w:hAnsiTheme="minorHAnsi"/>
      <w:smallCaps/>
      <w:sz w:val="20"/>
      <w:szCs w:val="20"/>
    </w:rPr>
  </w:style>
  <w:style w:type="character" w:styleId="UnresolvedMention">
    <w:name w:val="Unresolved Mention"/>
    <w:basedOn w:val="DefaultParagraphFont"/>
    <w:uiPriority w:val="99"/>
    <w:semiHidden/>
    <w:unhideWhenUsed/>
    <w:rsid w:val="00635A2B"/>
    <w:rPr>
      <w:color w:val="605E5C"/>
      <w:shd w:val="clear" w:color="auto" w:fill="E1DFDD"/>
    </w:rPr>
  </w:style>
  <w:style w:type="character" w:styleId="FollowedHyperlink">
    <w:name w:val="FollowedHyperlink"/>
    <w:basedOn w:val="DefaultParagraphFont"/>
    <w:uiPriority w:val="99"/>
    <w:semiHidden/>
    <w:unhideWhenUsed/>
    <w:rsid w:val="00635A2B"/>
    <w:rPr>
      <w:color w:val="96607D" w:themeColor="followedHyperlink"/>
      <w:u w:val="single"/>
    </w:rPr>
  </w:style>
  <w:style w:type="paragraph" w:styleId="NormalWeb">
    <w:name w:val="Normal (Web)"/>
    <w:basedOn w:val="Normal"/>
    <w:uiPriority w:val="99"/>
    <w:semiHidden/>
    <w:unhideWhenUsed/>
    <w:rsid w:val="00E87C6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19265">
      <w:bodyDiv w:val="1"/>
      <w:marLeft w:val="0"/>
      <w:marRight w:val="0"/>
      <w:marTop w:val="0"/>
      <w:marBottom w:val="0"/>
      <w:divBdr>
        <w:top w:val="none" w:sz="0" w:space="0" w:color="auto"/>
        <w:left w:val="none" w:sz="0" w:space="0" w:color="auto"/>
        <w:bottom w:val="none" w:sz="0" w:space="0" w:color="auto"/>
        <w:right w:val="none" w:sz="0" w:space="0" w:color="auto"/>
      </w:divBdr>
    </w:div>
    <w:div w:id="1688017124">
      <w:bodyDiv w:val="1"/>
      <w:marLeft w:val="0"/>
      <w:marRight w:val="0"/>
      <w:marTop w:val="0"/>
      <w:marBottom w:val="0"/>
      <w:divBdr>
        <w:top w:val="none" w:sz="0" w:space="0" w:color="auto"/>
        <w:left w:val="none" w:sz="0" w:space="0" w:color="auto"/>
        <w:bottom w:val="none" w:sz="0" w:space="0" w:color="auto"/>
        <w:right w:val="none" w:sz="0" w:space="0" w:color="auto"/>
      </w:divBdr>
    </w:div>
    <w:div w:id="1812870253">
      <w:bodyDiv w:val="1"/>
      <w:marLeft w:val="0"/>
      <w:marRight w:val="0"/>
      <w:marTop w:val="0"/>
      <w:marBottom w:val="0"/>
      <w:divBdr>
        <w:top w:val="none" w:sz="0" w:space="0" w:color="auto"/>
        <w:left w:val="none" w:sz="0" w:space="0" w:color="auto"/>
        <w:bottom w:val="none" w:sz="0" w:space="0" w:color="auto"/>
        <w:right w:val="none" w:sz="0" w:space="0" w:color="auto"/>
      </w:divBdr>
    </w:div>
    <w:div w:id="187931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ODE REPORT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EPA26</b:Tag>
    <b:SourceType>InternetSite</b:SourceType>
    <b:Guid>{C136AE08-CCCA-4B58-B5FC-4FB54154F4D8}</b:Guid>
    <b:Author>
      <b:Author>
        <b:NameList>
          <b:Person>
            <b:Last>EPA</b:Last>
            <b:First>US</b:First>
            <b:Middle>Environmental Protection Agency</b:Middle>
          </b:Person>
        </b:NameList>
      </b:Author>
    </b:Author>
    <b:Title>What are volatile organic compounds (VOCs)?</b:Title>
    <b:InternetSiteTitle>United States Environmental Protection Agency</b:InternetSiteTitle>
    <b:Year>2026</b:Year>
    <b:Month>1</b:Month>
    <b:Day>13</b:Day>
    <b:URL>https://www.epa.gov/indoor-air-quality-iaq/what-are-volatile-organic-compounds-vocs</b:URL>
    <b:RefOrder>5</b:RefOrder>
  </b:Source>
  <b:Source>
    <b:Tag>CARnd</b:Tag>
    <b:SourceType>InternetSite</b:SourceType>
    <b:Guid>{19AD5EBE-53DA-4C21-9AFB-22E13C28F163}</b:Guid>
    <b:Author>
      <b:Author>
        <b:NameList>
          <b:Person>
            <b:Last>CARB</b:Last>
            <b:First>California</b:First>
            <b:Middle>Air Resources Board</b:Middle>
          </b:Person>
        </b:NameList>
      </b:Author>
    </b:Author>
    <b:Title>Inhalable particulate matter and health (PM2.5 and PM10)</b:Title>
    <b:InternetSiteTitle>California Air Resources Board</b:InternetSiteTitle>
    <b:Year>n.d.</b:Year>
    <b:URL>https://ww2.arb.ca.gov/resources/inhalable-particulate-matter-and-health</b:URL>
    <b:RefOrder>6</b:RefOrder>
  </b:Source>
  <b:Source>
    <b:Tag>EPA25</b:Tag>
    <b:SourceType>InternetSite</b:SourceType>
    <b:Guid>{67FFD27C-4B10-430B-A392-DC1E66E3AED6}</b:Guid>
    <b:Author>
      <b:Author>
        <b:NameList>
          <b:Person>
            <b:Last>EPA</b:Last>
            <b:First>US</b:First>
            <b:Middle>Environmental Protection Agency</b:Middle>
          </b:Person>
        </b:NameList>
      </b:Author>
    </b:Author>
    <b:Title>Communicating Air Quality Conditions: The Air Quality Index</b:Title>
    <b:InternetSiteTitle>US Environmental Protection Agency</b:InternetSiteTitle>
    <b:Year>2025</b:Year>
    <b:Month>9</b:Month>
    <b:Day>30</b:Day>
    <b:URL>https://www.epa.gov/wildfire-smoke-course/communicating-air-quality-conditions-air-quality-index</b:URL>
    <b:RefOrder>7</b:RefOrder>
  </b:Source>
  <b:Source>
    <b:Tag>Uni18</b:Tag>
    <b:SourceType>Report</b:SourceType>
    <b:Guid>{DAF1F6EC-D512-4078-932E-C781AE45029D}</b:Guid>
    <b:Author>
      <b:Author>
        <b:Corporate>United States Environmental Protection Agency</b:Corporate>
      </b:Author>
    </b:Author>
    <b:Title>Technical Assistance Document for the Reporting of Daily Air Quality – the Air Quality Index (AQI)</b:Title>
    <b:Year>2018</b:Year>
    <b:City>Research Triangle Park</b:City>
    <b:Publisher>United States Environmental Protection Agency</b:Publisher>
    <b:Department>Office of Air Quality Planning and Standards Air Quality Assessment</b:Department>
    <b:Institution>U.S. Environmental Protection Agency</b:Institution>
    <b:RefOrder>8</b:RefOrder>
  </b:Source>
  <b:Source>
    <b:Tag>Purnd</b:Tag>
    <b:SourceType>InternetSite</b:SourceType>
    <b:Guid>{802F4270-566C-4E85-A006-7EF85B5B94DB}</b:Guid>
    <b:Author>
      <b:Author>
        <b:Corporate>Purple Air</b:Corporate>
      </b:Author>
    </b:Author>
    <b:Title>US EPA PM2.5 air quality standards interactive map</b:Title>
    <b:Year>n.d.</b:Year>
    <b:InternetSiteTitle>PurpleAir</b:InternetSiteTitle>
    <b:URL>https://map.purpleair.com/air-quality-standards-us-epa-aqi?opt=%2F1%2Flp%2Fa10%2Fp604800%2FcC0#5.21/40.002/-97.008</b:URL>
    <b:RefOrder>9</b:RefOrder>
  </b:Source>
  <b:Source>
    <b:Tag>Neb24</b:Tag>
    <b:SourceType>InternetSite</b:SourceType>
    <b:Guid>{64099BFC-824C-445F-806F-C0AD26767D09}</b:Guid>
    <b:Author>
      <b:Author>
        <b:NameList>
          <b:Person>
            <b:Last>Staff</b:Last>
            <b:First>Nebraska</b:First>
            <b:Middle>Public Media</b:Middle>
          </b:Person>
        </b:NameList>
      </b:Author>
    </b:Author>
    <b:Title>Wildfire burning in Western Nebraska</b:Title>
    <b:InternetSiteTitle>PBS Nebraska Public Media</b:InternetSiteTitle>
    <b:Year>2024</b:Year>
    <b:Month>June</b:Month>
    <b:Day>26</b:Day>
    <b:URL>https://nebraskapublicmedia.org/en/news/news-articles/wildfire-burning-in-western-nebraska/?utm_source=chatgpt.comNebraska Public Media Staff</b:URL>
    <b:RefOrder>10</b:RefOrder>
  </b:Source>
  <b:Source>
    <b:Tag>Mra15</b:Tag>
    <b:SourceType>JournalArticle</b:SourceType>
    <b:Guid>{6F93DB1C-86DF-44A0-8560-7C966F6052F4}</b:Guid>
    <b:Author>
      <b:Author>
        <b:NameList>
          <b:Person>
            <b:Last>Mrazek</b:Last>
            <b:First>Larry</b:First>
          </b:Person>
        </b:NameList>
      </b:Author>
    </b:Author>
    <b:Title>HIGH-RANGE WATER REDUCERS</b:Title>
    <b:Year>2015</b:Year>
    <b:JournalName>Concrete Repair Bulletin</b:JournalName>
    <b:Pages>24-25</b:Pages>
    <b:RefOrder>2</b:RefOrder>
  </b:Source>
  <b:Source>
    <b:Tag>Chr</b:Tag>
    <b:SourceType>InternetSite</b:SourceType>
    <b:Guid>{F50D42D3-EBC6-4B8A-AF4E-6BF29973ADA9}</b:Guid>
    <b:Title>Mid-Range Plasticisers (MRWR)</b:Title>
    <b:Author>
      <b:Author>
        <b:Corporate>Chryso UK Ltd.</b:Corporate>
      </b:Author>
    </b:Author>
    <b:InternetSiteTitle>Chryso UK</b:InternetSiteTitle>
    <b:URL>https://uk.chryso.com/catalog/mid-range-plasticisers-mrwr/</b:URL>
    <b:RefOrder>1</b:RefOrder>
  </b:Source>
  <b:Source>
    <b:Tag>Tri</b:Tag>
    <b:SourceType>InternetSite</b:SourceType>
    <b:Guid>{AF62C434-7536-4905-AE4D-CEBB51FF1062}</b:Guid>
    <b:Author>
      <b:Author>
        <b:Corporate>Triangle Ready Mix</b:Corporate>
      </b:Author>
    </b:Author>
    <b:Title>Types of Portland Cement</b:Title>
    <b:InternetSiteTitle>Triangle Ready Mix</b:InternetSiteTitle>
    <b:URL>https://trianglereadymix.com/types-of-portland-cement/</b:URL>
    <b:RefOrder>4</b:RefOrder>
  </b:Source>
  <b:Source>
    <b:Tag>Int23</b:Tag>
    <b:SourceType>Report</b:SourceType>
    <b:Guid>{4C76F20A-D387-49F1-B8EF-AAC610736B9C}</b:Guid>
    <b:Title>ASTM C595/C595M – Standard Specification for Blended Hydraulic Cements</b:Title>
    <b:Year>2023</b:Year>
    <b:Author>
      <b:Author>
        <b:NameList>
          <b:Person>
            <b:Last>International</b:Last>
            <b:First>ASTM</b:First>
          </b:Person>
        </b:NameList>
      </b:Author>
    </b:Author>
    <b:City>West Conshohocken, PA</b:City>
    <b:Institution>ASTM International</b:Institution>
    <b:RefOrder>3</b:RefOrder>
  </b:Source>
</b:Sources>
</file>

<file path=customXml/itemProps1.xml><?xml version="1.0" encoding="utf-8"?>
<ds:datastoreItem xmlns:ds="http://schemas.openxmlformats.org/officeDocument/2006/customXml" ds:itemID="{C1D8BDE8-D690-400A-8BA7-A181CD023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10</Pages>
  <Words>2588</Words>
  <Characters>14753</Characters>
  <Application>Microsoft Office Word</Application>
  <DocSecurity>0</DocSecurity>
  <Lines>122</Lines>
  <Paragraphs>34</Paragraphs>
  <ScaleCrop>false</ScaleCrop>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Oetken</dc:creator>
  <cp:keywords/>
  <dc:description/>
  <cp:lastModifiedBy>Jacob Oetken</cp:lastModifiedBy>
  <cp:revision>163</cp:revision>
  <dcterms:created xsi:type="dcterms:W3CDTF">2026-02-13T17:18:00Z</dcterms:created>
  <dcterms:modified xsi:type="dcterms:W3CDTF">2026-02-21T00:52:00Z</dcterms:modified>
</cp:coreProperties>
</file>