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A888" w14:textId="33985E32" w:rsidR="005A1DB8" w:rsidRDefault="00C11B07">
      <w:pPr>
        <w:rPr>
          <w:rFonts w:ascii="Times New Roman" w:hAnsi="Times New Roman" w:cs="Times New Roman"/>
        </w:rPr>
      </w:pPr>
      <w:r w:rsidRPr="00C11B07">
        <w:rPr>
          <w:rFonts w:ascii="Times New Roman" w:hAnsi="Times New Roman" w:cs="Times New Roman"/>
        </w:rPr>
        <w:t>NRI Defines Risk: Probability * Impact, adjusted using Expected Annual Loss, Social Vulnerability, and Community Resilience</w:t>
      </w:r>
    </w:p>
    <w:p w14:paraId="3E3066CA" w14:textId="77777777" w:rsidR="00C11B07" w:rsidRDefault="00C11B07" w:rsidP="00C11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Problems:</w:t>
      </w:r>
    </w:p>
    <w:p w14:paraId="17D3A62F" w14:textId="12744C84" w:rsidR="00C11B07" w:rsidRDefault="00C11B07" w:rsidP="00C11B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Multiplicative and percentile based</w:t>
      </w:r>
    </w:p>
    <w:p w14:paraId="2E92FE19" w14:textId="2BF859B0" w:rsidR="00C11B07" w:rsidRDefault="00C11B07" w:rsidP="00C11B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have 1 variable dominate, and implies balance</w:t>
      </w:r>
    </w:p>
    <w:p w14:paraId="2998F86C" w14:textId="77777777" w:rsidR="00C11B07" w:rsidRDefault="00C11B07" w:rsidP="00C11B07">
      <w:pPr>
        <w:pStyle w:val="ListParagraph"/>
        <w:rPr>
          <w:rFonts w:ascii="Times New Roman" w:hAnsi="Times New Roman" w:cs="Times New Roman"/>
        </w:rPr>
      </w:pPr>
    </w:p>
    <w:p w14:paraId="73ED0D5C" w14:textId="01C8BF98" w:rsidR="00C11B07" w:rsidRDefault="00C11B07" w:rsidP="00C11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1:</w:t>
      </w:r>
    </w:p>
    <w:p w14:paraId="580F25CF" w14:textId="55149EC3" w:rsidR="00C11B07" w:rsidRDefault="00C11B07" w:rsidP="00C11B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based, and additive</w:t>
      </w:r>
    </w:p>
    <w:p w14:paraId="3962A8A0" w14:textId="2E19FEF5" w:rsidR="00C11B07" w:rsidRDefault="00C11B07" w:rsidP="00C11B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Potentially an equation as follows, where each term is normalized, and weights are specific numbers</w:t>
      </w:r>
    </w:p>
    <w:p w14:paraId="3E1140D2" w14:textId="2076BF20" w:rsidR="00706C2B" w:rsidRDefault="00706C2B" w:rsidP="00706C2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Normalization is: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norm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min</m:t>
                </m:r>
              </m:sub>
            </m:sSub>
          </m:den>
        </m:f>
        <m:r>
          <w:rPr>
            <w:rFonts w:ascii="Cambria Math" w:hAnsi="Cambria Math" w:cs="Times New Roman"/>
          </w:rPr>
          <m:t>​​</m:t>
        </m:r>
      </m:oMath>
    </w:p>
    <w:p w14:paraId="215BAC97" w14:textId="1A90E155" w:rsidR="00C11B07" w:rsidRPr="00BD4C5A" w:rsidRDefault="00C11B07" w:rsidP="00C11B07">
      <w:pPr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Risk=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Hazard Exposure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Social Vulnerability</m:t>
              </m:r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(Resilience)</m:t>
          </m:r>
        </m:oMath>
      </m:oMathPara>
    </w:p>
    <w:p w14:paraId="5543E44E" w14:textId="28E325DF" w:rsidR="00C11B07" w:rsidRPr="00BD4C5A" w:rsidRDefault="00C11B07" w:rsidP="00C11B07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</w:rPr>
      </w:pPr>
      <w:r w:rsidRPr="00BD4C5A">
        <w:rPr>
          <w:rFonts w:ascii="Times New Roman" w:eastAsiaTheme="minorEastAsia" w:hAnsi="Times New Roman" w:cs="Times New Roman"/>
          <w:b/>
          <w:bCs/>
        </w:rPr>
        <w:t>Solution 2:</w:t>
      </w:r>
    </w:p>
    <w:p w14:paraId="55C72FBA" w14:textId="018B60BB" w:rsidR="00C11B07" w:rsidRDefault="00C11B07" w:rsidP="00C11B07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 w:rsidR="00706C2B">
        <w:rPr>
          <w:rFonts w:ascii="Times New Roman" w:eastAsiaTheme="minorEastAsia" w:hAnsi="Times New Roman" w:cs="Times New Roman"/>
        </w:rPr>
        <w:t xml:space="preserve">EAL, SVI, and resilience values will need to be normalized (like above) from 0-1 </w:t>
      </w:r>
    </w:p>
    <w:p w14:paraId="341FDEA0" w14:textId="0E1E4E46" w:rsidR="00706C2B" w:rsidRDefault="00706C2B" w:rsidP="00C11B07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Determination of what weights should be used and why</w:t>
      </w:r>
    </w:p>
    <w:p w14:paraId="0B11C479" w14:textId="422D0A9D" w:rsidR="00706C2B" w:rsidRDefault="00706C2B" w:rsidP="00706C2B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Could use a reference of EAL being largest driver of loss, SVI modifying, Resilience mitigating</w:t>
      </w:r>
    </w:p>
    <w:p w14:paraId="5C08245B" w14:textId="53243713" w:rsidR="00706C2B" w:rsidRDefault="00706C2B" w:rsidP="00706C2B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Could use standard deviation where:</w:t>
      </w:r>
    </w:p>
    <w:p w14:paraId="072DD687" w14:textId="183C5783" w:rsidR="00706C2B" w:rsidRDefault="0049287E" w:rsidP="00706C2B">
      <w:pPr>
        <w:pStyle w:val="ListParagraph"/>
        <w:numPr>
          <w:ilvl w:val="3"/>
          <w:numId w:val="1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</w:rPr>
              <m:t>EAL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std</m:t>
        </m:r>
        <m:r>
          <w:rPr>
            <w:rFonts w:ascii="Cambria Math" w:eastAsiaTheme="minorEastAsia" w:hAnsi="Cambria Math" w:cs="Times New Roman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log⁡</m:t>
        </m:r>
        <m:r>
          <w:rPr>
            <w:rFonts w:ascii="Cambria Math" w:eastAsiaTheme="minorEastAsia" w:hAnsi="Cambria Math" w:cs="Times New Roman"/>
          </w:rPr>
          <m:t>(1+</m:t>
        </m:r>
        <m:r>
          <w:rPr>
            <w:rFonts w:ascii="Cambria Math" w:eastAsiaTheme="minorEastAsia" w:hAnsi="Cambria Math" w:cs="Times New Roman"/>
          </w:rPr>
          <m:t>EA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norm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  <w:r w:rsidR="00706C2B">
        <w:rPr>
          <w:rFonts w:ascii="Times New Roman" w:eastAsiaTheme="minorEastAsia" w:hAnsi="Times New Roman" w:cs="Times New Roman"/>
        </w:rPr>
        <w:t xml:space="preserve"> AND:</w:t>
      </w:r>
    </w:p>
    <w:p w14:paraId="413DD45F" w14:textId="11E97DAF" w:rsidR="00706C2B" w:rsidRDefault="0049287E" w:rsidP="00706C2B">
      <w:pPr>
        <w:pStyle w:val="ListParagraph"/>
        <w:numPr>
          <w:ilvl w:val="3"/>
          <w:numId w:val="1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EAL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EAL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SVI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RES</m:t>
                </m:r>
              </m:sub>
            </m:sSub>
          </m:den>
        </m:f>
      </m:oMath>
    </w:p>
    <w:p w14:paraId="1F4BDD46" w14:textId="77777777" w:rsidR="00706C2B" w:rsidRPr="00C11B07" w:rsidRDefault="00706C2B" w:rsidP="00706C2B">
      <w:pPr>
        <w:pStyle w:val="ListParagraph"/>
        <w:ind w:left="2160"/>
        <w:rPr>
          <w:rFonts w:ascii="Times New Roman" w:eastAsiaTheme="minorEastAsia" w:hAnsi="Times New Roman" w:cs="Times New Roman"/>
        </w:rPr>
      </w:pPr>
    </w:p>
    <w:p w14:paraId="36B09D64" w14:textId="5CC8448F" w:rsidR="00BD4C5A" w:rsidRPr="00BD4C5A" w:rsidRDefault="00BD4C5A" w:rsidP="00BD4C5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Risk=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∙AFRE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norm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∙</m:t>
          </m:r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(1+EA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norm</m:t>
              </m:r>
            </m:sub>
          </m:sSub>
          <m:r>
            <w:rPr>
              <w:rFonts w:ascii="Cambria Math" w:hAnsi="Cambria Math" w:cs="Times New Roman"/>
            </w:rPr>
            <m:t>)+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norm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(1-RES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norm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73E13508" w14:textId="3092DA00" w:rsidR="00BD4C5A" w:rsidRDefault="00BD4C5A">
      <w:pPr>
        <w:rPr>
          <w:rFonts w:ascii="Times New Roman" w:eastAsiaTheme="minorEastAsia" w:hAnsi="Times New Roman" w:cs="Times New Roman"/>
        </w:rPr>
      </w:pPr>
    </w:p>
    <w:p w14:paraId="5BBC0E20" w14:textId="77777777" w:rsidR="00BD4C5A" w:rsidRDefault="00BD4C5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213503DC" w14:textId="19C5FE5E" w:rsidR="00BD4C5A" w:rsidRPr="00C11B07" w:rsidRDefault="00BD4C5A" w:rsidP="00C11B0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SOLUTION 2 IS THE BEST CHOICE</w:t>
      </w:r>
    </w:p>
    <w:p w14:paraId="7E5FDC23" w14:textId="08C6FB25" w:rsidR="00C11B07" w:rsidRDefault="00C11B07" w:rsidP="00BD4C5A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Reasoning:</w:t>
      </w:r>
    </w:p>
    <w:p w14:paraId="65C3FEE7" w14:textId="2EC7C58A" w:rsidR="00A41854" w:rsidRDefault="00EE76F9" w:rsidP="00EE76F9">
      <w:pPr>
        <w:spacing w:line="360" w:lineRule="auto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Our proposed risk model defines risk using a nonlinear combination of hazard </w:t>
      </w:r>
      <w:proofErr w:type="spellStart"/>
      <w:r w:rsidR="009901EA">
        <w:rPr>
          <w:rFonts w:ascii="Times New Roman" w:hAnsi="Times New Roman" w:cs="Times New Roman"/>
        </w:rPr>
        <w:t>likelyhood</w:t>
      </w:r>
      <w:proofErr w:type="spellEnd"/>
      <w:r w:rsidRPr="00EE76F9">
        <w:rPr>
          <w:rFonts w:ascii="Times New Roman" w:hAnsi="Times New Roman" w:cs="Times New Roman"/>
        </w:rPr>
        <w:t>,</w:t>
      </w:r>
      <w:r w:rsidR="009901EA">
        <w:rPr>
          <w:rFonts w:ascii="Times New Roman" w:hAnsi="Times New Roman" w:cs="Times New Roman"/>
        </w:rPr>
        <w:t xml:space="preserve"> expected loss,</w:t>
      </w:r>
      <w:r w:rsidRPr="00EE76F9">
        <w:rPr>
          <w:rFonts w:ascii="Times New Roman" w:hAnsi="Times New Roman" w:cs="Times New Roman"/>
        </w:rPr>
        <w:t xml:space="preserve"> social vulnerability, and community resilience. </w:t>
      </w:r>
      <w:r w:rsidR="00B03B25" w:rsidRPr="00B03B25">
        <w:rPr>
          <w:rFonts w:ascii="Times New Roman" w:hAnsi="Times New Roman" w:cs="Times New Roman"/>
        </w:rPr>
        <w:t>Annual hazard frequency</w:t>
      </w:r>
      <w:r w:rsidR="00B03B25">
        <w:rPr>
          <w:rFonts w:ascii="Times New Roman" w:hAnsi="Times New Roman" w:cs="Times New Roman"/>
        </w:rPr>
        <w:t xml:space="preserve"> is used as a fill in for potential/likelihood, as it is the closest </w:t>
      </w:r>
      <w:r w:rsidR="00BC10CB">
        <w:rPr>
          <w:rFonts w:ascii="Times New Roman" w:hAnsi="Times New Roman" w:cs="Times New Roman"/>
        </w:rPr>
        <w:t>structure. Each variable is</w:t>
      </w:r>
      <w:r w:rsidRPr="00EE76F9">
        <w:rPr>
          <w:rFonts w:ascii="Times New Roman" w:hAnsi="Times New Roman" w:cs="Times New Roman"/>
        </w:rPr>
        <w:t xml:space="preserve"> first normalized between 0 and 1 using min-max scaling</w:t>
      </w:r>
      <w:r w:rsidR="00BD4C5A" w:rsidRPr="00BD4C5A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norm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min</m:t>
                </m:r>
              </m:sub>
            </m:sSub>
          </m:den>
        </m:f>
        <m:r>
          <w:rPr>
            <w:rFonts w:ascii="Cambria Math" w:hAnsi="Cambria Math" w:cs="Times New Roman"/>
          </w:rPr>
          <m:t>​​</m:t>
        </m:r>
      </m:oMath>
      <w:r w:rsidR="00BD4C5A" w:rsidRPr="00BD4C5A">
        <w:rPr>
          <w:rFonts w:ascii="Times New Roman" w:eastAsiaTheme="minorEastAsia" w:hAnsi="Times New Roman" w:cs="Times New Roman"/>
        </w:rPr>
        <w:t>)</w:t>
      </w:r>
      <w:r w:rsidR="00BD4C5A" w:rsidRPr="00BD4C5A">
        <w:rPr>
          <w:rFonts w:ascii="Times New Roman" w:hAnsi="Times New Roman" w:cs="Times New Roman"/>
        </w:rPr>
        <w:t xml:space="preserve"> </w:t>
      </w:r>
      <w:r w:rsidRPr="00EE76F9">
        <w:rPr>
          <w:rFonts w:ascii="Times New Roman" w:hAnsi="Times New Roman" w:cs="Times New Roman"/>
        </w:rPr>
        <w:t>across all Census Tracts in the dataset in order to ensure consistent comparison between variables of different magnitudes. The risk score is then calculated a</w:t>
      </w:r>
      <w:r w:rsidR="00BD4C5A" w:rsidRPr="00BD4C5A">
        <w:rPr>
          <w:rFonts w:ascii="Times New Roman" w:hAnsi="Times New Roman" w:cs="Times New Roman"/>
        </w:rPr>
        <w:t>s:</w:t>
      </w:r>
      <w:r w:rsidR="00BD4C5A" w:rsidRPr="00BD4C5A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Risk=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∙AFRE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norm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∙</m:t>
        </m:r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(1+EA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norm</m:t>
            </m:r>
          </m:sub>
        </m:sSub>
        <m:r>
          <w:rPr>
            <w:rFonts w:ascii="Cambria Math" w:hAnsi="Cambria Math" w:cs="Times New Roman"/>
          </w:rPr>
          <m:t>)+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SV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norm</m:t>
                </m:r>
              </m:sub>
            </m:sSub>
          </m:e>
        </m:d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(1-RES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norm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943B58">
        <w:rPr>
          <w:rFonts w:ascii="Times New Roman" w:hAnsi="Times New Roman" w:cs="Times New Roman"/>
        </w:rPr>
        <w:t>.</w:t>
      </w:r>
      <w:r w:rsidR="00BD4C5A" w:rsidRPr="00BD4C5A">
        <w:rPr>
          <w:rFonts w:ascii="Times New Roman" w:hAnsi="Times New Roman" w:cs="Times New Roman"/>
        </w:rPr>
        <w:t xml:space="preserve"> </w:t>
      </w:r>
      <w:r w:rsidR="00943B58" w:rsidRPr="00943B58">
        <w:rPr>
          <w:rFonts w:ascii="Times New Roman" w:hAnsi="Times New Roman" w:cs="Times New Roman"/>
        </w:rPr>
        <w:t xml:space="preserve">In this structure, hazard frequency increases risk directly, expected loss contributes </w:t>
      </w:r>
      <w:r w:rsidR="00943B58" w:rsidRPr="00943B58">
        <w:rPr>
          <w:rFonts w:ascii="Times New Roman" w:hAnsi="Times New Roman" w:cs="Times New Roman"/>
        </w:rPr>
        <w:t>to</w:t>
      </w:r>
      <w:r w:rsidR="00943B58" w:rsidRPr="00943B58">
        <w:rPr>
          <w:rFonts w:ascii="Times New Roman" w:hAnsi="Times New Roman" w:cs="Times New Roman"/>
        </w:rPr>
        <w:t xml:space="preserve"> a compressed nonlinear form, social vulnerability raises risk, and low resilience applies a stronger penalty. This approach differs from the NRI by separating likelihood from consequence more explicitly and by applying nonlinear penalties to better reflect compounding disadvantage.</w:t>
      </w:r>
      <w:r w:rsidRPr="00EE76F9">
        <w:rPr>
          <w:rFonts w:ascii="Times New Roman" w:hAnsi="Times New Roman" w:cs="Times New Roman"/>
        </w:rPr>
        <w:t>.</w:t>
      </w:r>
    </w:p>
    <w:p w14:paraId="3E244486" w14:textId="144CEA44" w:rsidR="00EE76F9" w:rsidRPr="00EE76F9" w:rsidRDefault="00EE76F9" w:rsidP="00EE76F9">
      <w:pPr>
        <w:spacing w:line="360" w:lineRule="auto"/>
        <w:rPr>
          <w:rFonts w:ascii="Times New Roman" w:hAnsi="Times New Roman" w:cs="Times New Roman"/>
        </w:rPr>
      </w:pPr>
      <w:r w:rsidRPr="00EE76F9">
        <w:rPr>
          <w:rFonts w:ascii="Times New Roman" w:hAnsi="Times New Roman" w:cs="Times New Roman"/>
        </w:rPr>
        <w:t xml:space="preserve"> Final risk scores are continuous and are categorized into relative risk levels using </w:t>
      </w:r>
      <w:r w:rsidR="006A6065">
        <w:rPr>
          <w:rFonts w:ascii="Times New Roman" w:hAnsi="Times New Roman" w:cs="Times New Roman"/>
        </w:rPr>
        <w:t>the Jenks Classification</w:t>
      </w:r>
      <w:r w:rsidRPr="00EE76F9">
        <w:rPr>
          <w:rFonts w:ascii="Times New Roman" w:hAnsi="Times New Roman" w:cs="Times New Roman"/>
        </w:rPr>
        <w:t xml:space="preserve"> thresholds, allowing </w:t>
      </w:r>
      <w:r w:rsidR="006A6065">
        <w:rPr>
          <w:rFonts w:ascii="Times New Roman" w:hAnsi="Times New Roman" w:cs="Times New Roman"/>
        </w:rPr>
        <w:t>for the most straightforward</w:t>
      </w:r>
      <w:r w:rsidRPr="00EE76F9">
        <w:rPr>
          <w:rFonts w:ascii="Times New Roman" w:hAnsi="Times New Roman" w:cs="Times New Roman"/>
        </w:rPr>
        <w:t xml:space="preserve"> comparison with NRI classifications.</w:t>
      </w:r>
    </w:p>
    <w:p w14:paraId="35AB8C43" w14:textId="3EF55C05" w:rsidR="00C11B07" w:rsidRPr="00BD4C5A" w:rsidRDefault="00C11B07" w:rsidP="00BD4C5A">
      <w:pPr>
        <w:spacing w:line="360" w:lineRule="auto"/>
        <w:rPr>
          <w:rFonts w:ascii="Times New Roman" w:hAnsi="Times New Roman" w:cs="Times New Roman"/>
        </w:rPr>
      </w:pPr>
    </w:p>
    <w:sectPr w:rsidR="00C11B07" w:rsidRPr="00BD4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4BF5"/>
    <w:multiLevelType w:val="hybridMultilevel"/>
    <w:tmpl w:val="EA486760"/>
    <w:lvl w:ilvl="0" w:tplc="2376E0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45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07"/>
    <w:rsid w:val="001A549A"/>
    <w:rsid w:val="005A1DB8"/>
    <w:rsid w:val="006A6065"/>
    <w:rsid w:val="00706C2B"/>
    <w:rsid w:val="00846978"/>
    <w:rsid w:val="00943B58"/>
    <w:rsid w:val="009627A5"/>
    <w:rsid w:val="009901EA"/>
    <w:rsid w:val="00A41854"/>
    <w:rsid w:val="00AD1671"/>
    <w:rsid w:val="00B03B25"/>
    <w:rsid w:val="00B2686C"/>
    <w:rsid w:val="00BC10CB"/>
    <w:rsid w:val="00BD4C5A"/>
    <w:rsid w:val="00C11B07"/>
    <w:rsid w:val="00C234F6"/>
    <w:rsid w:val="00E042C5"/>
    <w:rsid w:val="00E60281"/>
    <w:rsid w:val="00EE76F9"/>
    <w:rsid w:val="00FD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2EC45"/>
  <w15:chartTrackingRefBased/>
  <w15:docId w15:val="{2324E7D9-4C68-4AB5-A36E-8C0CBC83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0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1B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Oetken</dc:creator>
  <cp:keywords/>
  <dc:description/>
  <cp:lastModifiedBy>Jacob Oetken</cp:lastModifiedBy>
  <cp:revision>11</cp:revision>
  <dcterms:created xsi:type="dcterms:W3CDTF">2026-04-09T22:41:00Z</dcterms:created>
  <dcterms:modified xsi:type="dcterms:W3CDTF">2026-04-18T23:02:00Z</dcterms:modified>
</cp:coreProperties>
</file>