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无通信离线多智能体潜空间扩散研究方案</w:t>
      </w:r>
    </w:p>
    <w:p>
      <w:r>
        <w:t>修订日期：2026 年 10 月 15 日。本文将原 Bi-ST-MADiff 设想收敛为可逐项检验的候选方案，暂称 Latent-MADiff。研究采用完全合作、固定离线数据和严格 CTDE 设定，执行时每个智能体只使用本地观察历史及自身过去动作。当前尚未实现新算法或开展新实验。</w:t>
      </w:r>
    </w:p>
    <w:p>
      <w:pPr>
        <w:pStyle w:val="Heading1"/>
      </w:pPr>
      <w:r>
        <w:t>摘要</w:t>
      </w:r>
    </w:p>
    <w:p>
      <w:r>
        <w:t>离线多智能体强化学习旨在利用固定数据学习协作策略。以 MADiff 为代表的方法通过回报条件扩散生成联合观察轨迹，并利用逆动力学模型产生动作，为多模态协同行为建模提供了途径。然而，这类轨迹生成方法仍面临若干挑战：多步去噪与逐步重规划带来计算负担；分布式执行时，各智能体分别推断队友轨迹，增加了大规模团队的建模与计算需求；在高随机性环境中，回报条件建模可能将偶然获得高回报的轨迹作为模仿目标。MADiff 已在原文讨论后两项局限。[1]</w:t>
      </w:r>
    </w:p>
    <w:p>
      <w:r>
        <w:t>从方法结构进一步分析，原始观察中的冗余信息可能占用有限建模容量；局部历史不足以辨识队友状态时，不同智能体可能生成不相容的协作假设；生成观察经逆动力学转换后，也需要检验动作是否保持规划意图。上述问题是需要测量的风险，不能直接断言注意力产生虚假因果关系，或高频行为必然属于噪声。</w:t>
      </w:r>
    </w:p>
    <w:p>
      <w:r>
        <w:t>本研究拟在 MADiff-D 基础上构建任务保真的潜空间轨迹模型。首先，通过观察重构、动作预测与可调压缩约束学习局部表征；随后，冻结表征模型，在联合潜轨迹上训练回报条件扩散模型。训练采用与执行相同的 ego 条件掩码；执行时，各智能体仅依据自身历史独立生成联合潜轨迹假设，并解码本智能体动作。研究将检验压缩强度、协作模式一致性与完整决策延迟之间的关系。时序分频和稀疏关系门控作为后续独立消融，不预设其有效性。实验结果将用于判断该方向是否值得继续推进。</w:t>
      </w:r>
    </w:p>
    <w:p>
      <w:pPr>
        <w:pStyle w:val="Heading1"/>
      </w:pPr>
      <w:r>
        <w:t>研究定位</w:t>
      </w:r>
    </w:p>
    <w:p>
      <w:r>
        <w:t>工程上，该路线可以从已有 MADiff 复现逐步改造。学术上，潜空间扩散与协作潜变量已有相关工作，MADiff 本身也提出用潜在表征缓解队友轨迹预测开销的方向。因此，当前设想属于待验证的研究方案；贡献需要落实为具体的信息保持机制、适用条件及实验收益。[1][3][4]</w:t>
      </w:r>
    </w:p>
    <w:p>
      <w:r>
        <w:t>本阶段优先回答一个问题：在相同离线数据和执行信息条件下，怎样压缩轨迹表征，才能在降低计算需求的同时保留局部决策所需的协作信息？低维表示、稀疏注意力或少步采样均不能单独保证这一目标。</w:t>
      </w:r>
    </w:p>
    <w:p>
      <w:r>
        <w:br w:type="page"/>
      </w:r>
    </w:p>
    <w:p>
      <w:pPr>
        <w:pStyle w:val="Heading1"/>
      </w:pPr>
      <w:r>
        <w:t>1 可行性判断与模块取舍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5783"/>
      </w:tblGrid>
      <w:tr>
        <w:trPr>
          <w:cantSplit/>
          <w:tblHeader/>
        </w:trPr>
        <w:tc>
          <w:tcPr>
            <w:tcW w:type="dxa" w:w="1701"/>
            <w:vAlign w:val="center"/>
            <w:shd w:fill="E8EFF5"/>
          </w:tcPr>
          <w:p>
            <w:pPr>
              <w:keepNext/>
              <w:spacing w:before="60" w:after="60" w:line="259" w:lineRule="auto"/>
            </w:pPr>
            <w:r>
              <w:rPr>
                <w:rFonts w:ascii="Arial" w:hAnsi="Arial" w:eastAsia="宋体"/>
                <w:b/>
                <w:sz w:val="18"/>
              </w:rPr>
              <w:t>原始设计</w:t>
            </w:r>
          </w:p>
        </w:tc>
        <w:tc>
          <w:tcPr>
            <w:tcW w:type="dxa" w:w="2381"/>
            <w:vAlign w:val="center"/>
            <w:shd w:fill="E8EFF5"/>
          </w:tcPr>
          <w:p>
            <w:pPr>
              <w:keepNext/>
              <w:spacing w:before="60" w:after="60" w:line="259" w:lineRule="auto"/>
            </w:pPr>
            <w:r>
              <w:rPr>
                <w:rFonts w:ascii="Arial" w:hAnsi="Arial" w:eastAsia="宋体"/>
                <w:b/>
                <w:sz w:val="18"/>
              </w:rPr>
              <w:t>修订安排</w:t>
            </w:r>
          </w:p>
        </w:tc>
        <w:tc>
          <w:tcPr>
            <w:tcW w:type="dxa" w:w="5783"/>
            <w:vAlign w:val="center"/>
            <w:shd w:fill="E8EFF5"/>
          </w:tcPr>
          <w:p>
            <w:pPr>
              <w:keepNext/>
              <w:spacing w:before="60" w:after="60" w:line="259" w:lineRule="auto"/>
            </w:pPr>
            <w:r>
              <w:rPr>
                <w:rFonts w:ascii="Arial" w:hAnsi="Arial" w:eastAsia="宋体"/>
                <w:b/>
                <w:sz w:val="18"/>
              </w:rPr>
              <w:t>原因与验证要求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潜空间联合轨迹扩散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保留为第一阶段主线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与 MADiff 的观察轨迹建模接口相容；先验证动作可解码性与闭环回报。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Local VIB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改为任务保真表征与可调 KL 压缩</w:t>
            </w:r>
          </w:p>
        </w:tc>
        <w:tc>
          <w:tcPr>
            <w:tcW w:type="dxa" w:w="5783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仅预测团队回报不足以保证保留动作信息；比较普通自编码器、动作监督和 KL 压缩。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TIG 与通信信道剪枝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移出最小方案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当前没有真实通信记录或在线通信机制；可选改为模型内部稀疏注意力，但不解释为因果发现。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EMA 低高频动作分离</w:t>
            </w:r>
          </w:p>
        </w:tc>
        <w:tc>
          <w:tcPr>
            <w:tcW w:type="dxa" w:w="2381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后置为连续控制假设</w:t>
            </w:r>
          </w:p>
        </w:tc>
        <w:tc>
          <w:tcPr>
            <w:tcW w:type="dxa" w:w="5783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高频可能包含避障、接触和同步控制；离散动作编号不适合直接做 EMA。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集中生成潜变量再分发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改为各智能体独立条件生成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全局状态与中心即时下发的潜变量不满足本研究的执行信息条件。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1.1 无通信数据与关系建模</w:t>
      </w:r>
    </w:p>
    <w:p>
      <w:r>
        <w:t>数据中没有通信消息，不等于无法从同步联合轨迹学习智能体之间的统计依赖。注意力可以根据同一环境时间步的观察或表征学习关系，并不需要通信标签。前提是数据保留了 episode、时间步和智能体身份的对齐关系。</w:t>
      </w:r>
    </w:p>
    <w:p>
      <w:r>
        <w:t>当前应删除“切断真实信令通道”“恢复因果协同图”和“隔绝全部伪相关”等表述。若后续测试图门控，应将其定义为去噪网络内部的关系选择；在本地执行模型中，队友节点只能来自本智能体生成的预测，或本地观察确实可见的特征。不能直接读取队友的真实局部表征。</w:t>
      </w:r>
    </w:p>
    <w:p>
      <w:pPr>
        <w:pStyle w:val="Heading2"/>
      </w:pPr>
      <w:r>
        <w:t>1.2 严格 CTDE 的约束</w:t>
      </w:r>
    </w:p>
    <w:p>
      <w:r>
        <w:t>令局部历史与执行策略分别为：</w:t>
      </w:r>
    </w:p>
    <w:p>
      <w:pPr>
        <w:spacing w:before="80" w:after="140"/>
        <w:jc w:val="center"/>
      </w:pPr>
      <m:oMath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o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:</m:t>
            </m:r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:</m:t>
            </m:r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 </m:t>
        </m:r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|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.</m:t>
        </m:r>
      </m:oMath>
    </w:p>
    <w:p>
      <w:r>
        <w:t>其中 c 只包含部署前确定的任务信息或目标回报。全局状态、真实队友历史和未来回报可在数据具备这些字段时作为训练监督；它们不能作为执行输入。训练标签使用未来信息是允许的，但不能把标签或由未来信息构造的条件送入执行路径。</w:t>
      </w:r>
    </w:p>
    <w:p>
      <w:pPr>
        <w:pStyle w:val="Heading2"/>
      </w:pPr>
      <w:r>
        <w:t>1.3 信息与复杂度的边界</w:t>
      </w:r>
    </w:p>
    <w:p>
      <w:r>
        <w:t>局部历史可能无法辨识某些全局协作模式。压缩和生成建模可以学习可观测线索，无法保证恢复数据中本来不可识别的信息。必须分别评价局部动作质量和联合协作模式是否一致。</w:t>
      </w:r>
    </w:p>
    <w:p>
      <w:r>
        <w:t>完整决策代价可概括为 S 次去噪网络调用，加上条件编码与动作解码，其中 S 为采样步数。降低潜变量通道维度未必同步减少网络宽度、时序长度或注意力计算；延迟需要实际测量。原稿将开销统一写为随智能体数和时间长度二次增长，缺乏对应架构依据，应删除。</w:t>
      </w:r>
    </w:p>
    <w:p>
      <w:r>
        <w:br w:type="page"/>
      </w:r>
    </w:p>
    <w:p>
      <w:pPr>
        <w:pStyle w:val="Heading1"/>
      </w:pPr>
      <w:r>
        <w:t>2 最小方法设计</w:t>
      </w:r>
    </w:p>
    <w:p>
      <w:pPr>
        <w:pStyle w:val="Heading2"/>
      </w:pPr>
      <w:r>
        <w:t>2.1 数据与符号</w:t>
      </w:r>
    </w:p>
    <w:p>
      <w:r>
        <w:t>环境时间步使用 k，扩散去噪步使用 t，规划窗口长度使用 H。数据最少包含同步的局部观察、联合动作、共享奖励及终止标记；全局状态仅作为可选训练字段。窗口不得跨越 episode 边界，训练与验证按完整 episode 划分。</w:t>
      </w:r>
    </w:p>
    <w:p>
      <w:r>
        <w:t>为尽量保留 MADiff 的实现结构，第一版压缩局部观察特征，保留规划时间轴。局部编码器将观察映射为潜变量，局部历史编码器产生执行可用条件。异构智能体按类型设置适配层，同构智能体可以共享参数。</w:t>
      </w:r>
    </w:p>
    <w:p>
      <w:pPr>
        <w:pStyle w:val="Heading2"/>
      </w:pPr>
      <w:r>
        <w:t>2.2 表征与动作解码</w:t>
      </w:r>
    </w:p>
    <w:p>
      <w:r>
        <w:t xml:space="preserve">编码器 </w:t>
      </w:r>
      <m:oMath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ϕ</m:t>
            </m:r>
          </m:sub>
        </m:sSub>
      </m:oMath>
      <w:r>
        <w:t xml:space="preserve"> 接收本地观察；观察解码器重构该观察。动作解码器 </w:t>
      </w:r>
      <m:oMath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ψ</m:t>
            </m:r>
          </m:sub>
        </m:sSub>
      </m:oMath>
      <w:r>
        <w:t xml:space="preserve"> 根据本地历史与下一步潜变量预测当前动作。用历史补充部分可观测信息，减轻只依赖相邻观察的动作歧义。训练损失为：</w:t>
      </w:r>
    </w:p>
    <w:p>
      <w:pPr>
        <w:spacing w:before="80" w:after="140"/>
        <w:jc w:val="center"/>
      </w:pPr>
      <m:oMath>
        <m:sSub>
          <m:e>
            <m:r>
              <w:rPr>
                <w:rFonts w:ascii="Cambria Math" w:hAnsi="Cambria Math"/>
              </w:rPr>
              <m:t xml:space="preserve">ℒ</m:t>
            </m:r>
          </m:e>
          <m:sub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e</m:t>
            </m:r>
            <m:r>
              <w:rPr>
                <w:rFonts w:ascii="Cambria Math" w:hAnsi="Cambria Math"/>
              </w:rPr>
              <m:t xml:space="preserve">p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ℒ</m:t>
            </m:r>
          </m:e>
          <m:sub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e</m:t>
            </m:r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λ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sSub>
          <m:e>
            <m:r>
              <w:rPr>
                <w:rFonts w:ascii="Cambria Math" w:hAnsi="Cambria Math"/>
              </w:rPr>
              <m:t xml:space="preserve">ℒ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sSub>
          <m:e>
            <m:r>
              <w:rPr>
                <w:rFonts w:ascii="Cambria Math" w:hAnsi="Cambria Math"/>
              </w:rPr>
              <m:t xml:space="preserve">ℒ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.</m:t>
        </m:r>
      </m:oMath>
    </w:p>
    <w:p>
      <w:r>
        <w:t>其中重构损失衡量观察保真；动作损失在连续控制中使用均方误差，离散控制中使用交叉熵；KL 项将编码分布约束到标准高斯先验。先训练无 KL 的普通压缩对照，再增加可调压缩强度。该目标是任务保真压缩的候选实现，不能直接等同于已证明的协作充分统计量。</w:t>
      </w:r>
    </w:p>
    <w:p>
      <w:r>
        <w:t>第一版用编码后验均值构造扩散目标，并在动作解码训练和评估中使用一致的潜变量约定。潜变量标准化统计只由训练集估计。强压缩可能造成后验坍塌或删除关键控制信息，需要监测潜变量利用率、动作预测误差与团队回报。[5][6]</w:t>
      </w:r>
    </w:p>
    <w:p>
      <w:pPr>
        <w:pStyle w:val="Heading2"/>
      </w:pPr>
      <w:r>
        <w:t>2.3 联合潜轨迹扩散</w:t>
      </w:r>
    </w:p>
    <w:p>
      <w:r>
        <w:t xml:space="preserve">将各智能体连续 H 步的潜变量组成 </w:t>
      </w:r>
      <m:oMath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0</m:t>
            </m:r>
          </m:sup>
        </m:sSup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H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z</m:t>
                </m:r>
              </m:sub>
            </m:sSub>
          </m:sup>
        </m:sSup>
      </m:oMath>
      <w:r>
        <w:t>。随机采样扩散步 t 和高斯噪声，构造：</w:t>
      </w:r>
    </w:p>
    <w:p>
      <w:pPr>
        <w:spacing w:before="80" w:after="140"/>
        <w:jc w:val="center"/>
      </w:pPr>
      <m:oMath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b>
              <m:e>
                <m:acc>
                  <m:accPr>
                    <m:chr m:val="̅"/>
                  </m:accPr>
                  <m:e>
                    <m:r>
                      <w:rPr>
                        <w:rFonts w:ascii="Cambria Math" w:hAnsi="Cambria Math"/>
                      </w:rPr>
                      <m:t xml:space="preserve">α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</m:e>
        </m:rad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0</m:t>
            </m:r>
          </m:sup>
        </m:sSup>
        <m:r>
          <w:rPr>
            <w:rFonts w:ascii="Cambria Math" w:hAnsi="Cambria Math"/>
          </w:rPr>
          <m:t xml:space="preserve">+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sSub>
              <m:e>
                <m:acc>
                  <m:accPr>
                    <m:chr m:val="̅"/>
                  </m:accPr>
                  <m:e>
                    <m:r>
                      <w:rPr>
                        <w:rFonts w:ascii="Cambria Math" w:hAnsi="Cambria Math"/>
                      </w:rPr>
                      <m:t xml:space="preserve">α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</m:e>
        </m:rad>
        <m:r>
          <w:rPr>
            <w:rFonts w:ascii="Cambria Math" w:hAnsi="Cambria Math"/>
          </w:rPr>
          <m:t xml:space="preserve">ϵ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 xml:space="preserve">ϵ</m:t>
        </m:r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𝒩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.</m:t>
        </m:r>
      </m:oMath>
    </w:p>
    <w:p>
      <w:r>
        <w:t>训练时抽取一个 ego 智能体 i，仅固定它的本地历史条件，预测其他位置的潜变量。已知条件位置使用与执行一致的处理方式，噪声回归作用于需要生成的位置。去噪网络保留 MADiff 的跨智能体注意力，以学习联合轨迹关系。</w:t>
      </w:r>
    </w:p>
    <w:p>
      <w:pPr>
        <w:spacing w:before="80" w:after="140"/>
        <w:jc w:val="center"/>
      </w:pPr>
      <m:oMath>
        <m:sSub>
          <m:e>
            <m:r>
              <w:rPr>
                <w:rFonts w:ascii="Cambria Math" w:hAnsi="Cambria Math"/>
              </w:rPr>
              <m:t xml:space="preserve">ℒ</m:t>
            </m:r>
          </m:e>
          <m:sub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𝔼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‖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g</m:t>
            </m:r>
            <m:r>
              <w:rPr>
                <w:rFonts w:ascii="Cambria Math" w:hAnsi="Cambria Math"/>
              </w:rPr>
              <m:t xml:space="preserve">e</m:t>
            </m:r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⊙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ϵ</m:t>
        </m:r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ϵ</m:t>
            </m:r>
          </m:e>
          <m:sub>
            <m:r>
              <w:rPr>
                <w:rFonts w:ascii="Cambria Math" w:hAnsi="Cambria Math"/>
              </w:rPr>
              <m:t xml:space="preserve">θ</m:t>
            </m:r>
          </m:sub>
        </m:sSub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|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  <m:sSubSup>
          <m:e>
            <m:r>
              <w:rPr>
                <w:rFonts w:ascii="Cambria Math" w:hAnsi="Cambria Math"/>
              </w:rPr>
              <m:t xml:space="preserve">‖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]</m:t>
        </m:r>
        <m:r>
          <w:rPr>
            <w:rFonts w:ascii="Cambria Math" w:hAnsi="Cambria Math"/>
          </w:rPr>
          <m:t xml:space="preserve">.</m:t>
        </m:r>
      </m:oMath>
    </w:p>
    <w:p>
      <w:r/>
      <m:oMath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g</m:t>
            </m:r>
            <m:r>
              <w:rPr>
                <w:rFonts w:ascii="Cambria Math" w:hAnsi="Cambria Math"/>
              </w:rPr>
              <m:t xml:space="preserve">e</m:t>
            </m:r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t xml:space="preserve"> 是生成位置掩码，损失按有效生成元素数归一化。c 中的回报标签随机丢弃，以训练 CFG；执行时使用预设目标回报。第一版维持 MADiff 的回报引导机制，Q 引导作为另一项研究选择单独评估。</w:t>
      </w:r>
    </w:p>
    <w:p>
      <w:r>
        <w:br w:type="page"/>
      </w:r>
    </w:p>
    <w:p>
      <w:pPr>
        <w:pStyle w:val="Heading1"/>
      </w:pPr>
      <w:r>
        <w:t>3 训练与执行流程</w:t>
      </w:r>
    </w:p>
    <w:p>
      <w:pPr>
        <w:pStyle w:val="Heading2"/>
      </w:pPr>
      <w:r>
        <w:t>3.1 分阶段训练</w:t>
      </w:r>
    </w:p>
    <w:p>
      <w:r>
        <w:t>第一步，核查 MADiff-D 的本地复现配置、数据划分和评估结果，固定基线代码版本。记录数据字段、智能体数、观察与动作维度、历史窗口、规划长度及去噪步数。</w:t>
      </w:r>
    </w:p>
    <w:p>
      <w:r>
        <w:t>第二步，仅训练表征模型和动作解码器。先检查验证集重构与动作误差，再用真实下一步观察的编码测试解码上限。该测试使用了未来真实信息，只能作为诊断，不能计入可部署策略成绩。</w:t>
      </w:r>
    </w:p>
    <w:p>
      <w:r>
        <w:t>第三步，冻结编码器与解码器，训练 ego 条件的联合潜轨迹扩散模型。固定潜空间可以减少编码分布随训练漂移的问题；端到端微调留到基线闭环可用之后。</w:t>
      </w:r>
    </w:p>
    <w:p>
      <w:r>
        <w:t>第四步，在验证集比较潜维度、KL 强度、历史窗口及采样步数。超参数选择完成后，使用固定协议评价测试任务，避免按测试回报反复选择配置。</w:t>
      </w:r>
    </w:p>
    <w:p>
      <w:pPr>
        <w:pStyle w:val="Heading2"/>
      </w:pPr>
      <w:r>
        <w:t>3.2 无通信执行</w:t>
      </w:r>
    </w:p>
    <w:p>
      <w:r>
        <w:t>每个环境时间步 k，智能体 i 编码自己的历史，从高斯噪声独立生成联合潜轨迹假设。队友潜变量表示其预测，不代表收到队友消息。随后提取自己的下一步潜变量并生成动作：</w:t>
      </w:r>
    </w:p>
    <w:p>
      <w:pPr>
        <w:spacing w:before="80" w:after="140"/>
        <w:jc w:val="center"/>
      </w:pPr>
      <m:oMath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ψ</m:t>
            </m:r>
          </m:sub>
        </m:sSub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,</m:t>
        </m:r>
        <m:sSubSup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)</m:t>
            </m:r>
          </m:sup>
        </m:sSubSup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.</m:t>
        </m:r>
      </m:oMath>
    </w:p>
    <w:p>
      <w:r>
        <w:t>上标括号 i 表示该假设由智能体 i 自己生成。执行一步后，根据新增的本地观察重新规划。整个流程不依赖中心控制器分发潜变量。不同智能体可能预测出不一致的队友行为，这正是需要检验的协作风险。[1]</w:t>
      </w:r>
    </w:p>
    <w:p>
      <w:pPr>
        <w:pStyle w:val="Heading2"/>
      </w:pPr>
      <w:r>
        <w:t>3.3 第一轮验证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422"/>
      </w:tblGrid>
      <w:tr>
        <w:trPr>
          <w:cantSplit/>
          <w:tblHeader/>
        </w:trPr>
        <w:tc>
          <w:tcPr>
            <w:tcW w:type="dxa" w:w="1701"/>
            <w:vAlign w:val="center"/>
            <w:shd w:fill="E8EFF5"/>
          </w:tcPr>
          <w:p>
            <w:pPr>
              <w:keepNext/>
              <w:spacing w:before="60" w:after="60" w:line="259" w:lineRule="auto"/>
            </w:pPr>
            <w:r>
              <w:rPr>
                <w:rFonts w:ascii="Arial" w:hAnsi="Arial" w:eastAsia="宋体"/>
                <w:b/>
                <w:sz w:val="18"/>
              </w:rPr>
              <w:t>研究问题</w:t>
            </w:r>
          </w:p>
        </w:tc>
        <w:tc>
          <w:tcPr>
            <w:tcW w:type="dxa" w:w="3742"/>
            <w:vAlign w:val="center"/>
            <w:shd w:fill="E8EFF5"/>
          </w:tcPr>
          <w:p>
            <w:pPr>
              <w:keepNext/>
              <w:spacing w:before="60" w:after="60" w:line="259" w:lineRule="auto"/>
            </w:pPr>
            <w:r>
              <w:rPr>
                <w:rFonts w:ascii="Arial" w:hAnsi="Arial" w:eastAsia="宋体"/>
                <w:b/>
                <w:sz w:val="18"/>
              </w:rPr>
              <w:t>最小对照</w:t>
            </w:r>
          </w:p>
        </w:tc>
        <w:tc>
          <w:tcPr>
            <w:tcW w:type="dxa" w:w="4422"/>
            <w:vAlign w:val="center"/>
            <w:shd w:fill="E8EFF5"/>
          </w:tcPr>
          <w:p>
            <w:pPr>
              <w:keepNext/>
              <w:spacing w:before="60" w:after="60" w:line="259" w:lineRule="auto"/>
            </w:pPr>
            <w:r>
              <w:rPr>
                <w:rFonts w:ascii="Arial" w:hAnsi="Arial" w:eastAsia="宋体"/>
                <w:b/>
                <w:sz w:val="18"/>
              </w:rPr>
              <w:t>判断依据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潜空间是否有价值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MADiff-D 与普通潜空间版本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同信息条件下的回报、完整延迟与显存。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动作监督是否保留控制信息</w:t>
            </w:r>
          </w:p>
        </w:tc>
        <w:tc>
          <w:tcPr>
            <w:tcW w:type="dxa" w:w="3742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重构目标与重构加动作目标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动作误差、闭环回报与联合成功率。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KL 是否提供独立收益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相同潜维度，KL 关闭或开启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清洁与观察扰动条件下的收益及关键行为损失。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加速来自哪里</w:t>
            </w:r>
          </w:p>
        </w:tc>
        <w:tc>
          <w:tcPr>
            <w:tcW w:type="dxa" w:w="3742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原始空间与潜空间均使用相同 DDIM 步数扫描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keepNext w:val="0"/>
              <w:spacing w:before="60" w:after="60" w:line="259" w:lineRule="auto"/>
            </w:pPr>
            <w:r>
              <w:rPr>
                <w:rFonts w:ascii="Arial" w:hAnsi="Arial" w:eastAsia="宋体"/>
                <w:b w:val="0"/>
                <w:sz w:val="18"/>
              </w:rPr>
              <w:t>回报与延迟的权衡，避免把少步采样收益全归因于压缩。</w:t>
            </w:r>
          </w:p>
        </w:tc>
      </w:tr>
    </w:tbl>
    <w:p>
      <w:pPr>
        <w:spacing w:after="0"/>
      </w:pPr>
      <w:r/>
    </w:p>
    <w:p>
      <w:r>
        <w:t>第一轮选择现有复现已支持、数据已到位的小型完全合作任务。报告多个独立训练种子的均值与不确定性；记录每智能体决策延迟和团队调度延迟，包含编码、全部去噪和解码，并说明硬件、并行方式与批量大小。</w:t>
      </w:r>
    </w:p>
    <w:p>
      <w:r>
        <w:t>潜空间重构良好但联合行动冲突增多，说明压缩目标没有充分保持协作；相同采样预算下没有稳定收益，则优先调整表征与解码目标。尚未证明基本闭环收益时，不增加图门控与频域模块。</w:t>
      </w:r>
    </w:p>
    <w:p>
      <w:r>
        <w:br w:type="page"/>
      </w:r>
    </w:p>
    <w:p>
      <w:pPr>
        <w:pStyle w:val="Heading1"/>
      </w:pPr>
      <w:r>
        <w:t>4 后续模块与学术边界</w:t>
      </w:r>
    </w:p>
    <w:p>
      <w:r>
        <w:t>时序分频仅作为连续动作任务中的候选扩展。采用因果滤波并检查急转、接触、避障和同步动作；EMA 产生的是平滑分量与残差，不能直接解释为协作意图与噪声。离散动作编号没有可直接用于低通滤波的连续几何意义。</w:t>
      </w:r>
    </w:p>
    <w:p>
      <w:r>
        <w:t>稀疏关系门控若重新加入，应比较稠密、固定稀疏、同密度随机和可学习稀疏注意力。原稿的边密度惩罚加拉普拉斯平滑属于稀疏与平滑正则，尚不是拓扑互信息瓶颈的推导；协作角色也可能需要不同表征。实现时需保留自环，并检验空图退化和任务损失对边选择的约束。</w:t>
      </w:r>
    </w:p>
    <w:p>
      <w:r>
        <w:t>原稿单个 Gumbel 噪声加 Sigmoid 的写法应按 Bernoulli Concrete 重新核对；二元松弛通常使用 Logistic 噪声，即两个独立 Gumbel 变量之差。[8] 训练中再直接阈值化为硬掩码，会阻断常规梯度，需要连续门控或明确的梯度估计器。此项目前不进入最小实现。</w:t>
      </w:r>
    </w:p>
    <w:p>
      <w:r>
        <w:t>MADiff 原文已经讨论潜在表征，LDCQ 已研究单智能体潜空间扩散，CLS-DP 已研究无通信执行中的协作潜变量，CoFlow 已研究少步协同生成。[1][3][4][7] 本方案不能将组件组合或少步 DDIM 作为充分新颖性依据。后续贡献应明确针对混合质量离线数据，提出任务信息保持机制，并证明其对联合协作与计算开销的独立作用。</w:t>
      </w:r>
    </w:p>
    <w:p>
      <w:r>
        <w:t>原稿“实验证明显著优于”“恢复因果图”“5 至 10 步生成最优意图”“实现跨轨迹拼接”等结论均改为待检验问题。压缩不会自动解决随机性、数据覆盖不足或轨迹拼接；若主张拼接能力，需要单独设计组合任务和动力学有效性评估。原稿中的 MAT 也应按 Transformer 类方法归类，不列为扩散算法。</w:t>
      </w:r>
    </w:p>
    <w:p>
      <w:pPr>
        <w:pStyle w:val="Heading1"/>
      </w:pPr>
      <w:r>
        <w:t>5 参考资料</w:t>
      </w:r>
    </w:p>
    <w:p>
      <w:pPr>
        <w:spacing w:line="252" w:lineRule="auto" w:after="80"/>
      </w:pPr>
      <w:r>
        <w:rPr>
          <w:sz w:val="18"/>
        </w:rPr>
        <w:t>[1] MADiff: Offline Multi-agent Learning with Diffusion Models. NeurIPS 2024；本文核对 arXiv v5 的第 3 节与第 5.6 节。https://arxiv.org/abs/2305.17330</w:t>
      </w:r>
    </w:p>
    <w:p>
      <w:pPr>
        <w:spacing w:line="252" w:lineRule="auto" w:after="80"/>
      </w:pPr>
      <w:r>
        <w:rPr>
          <w:sz w:val="18"/>
        </w:rPr>
        <w:t>[2] Offline Multi-agent Reinforcement Learning via Sequential Score Decomposition. 本文核对 arXiv v3 的训练与执行边界；其扩散 score 约束独立 Actor 的路线可作为后续比较。https://arxiv.org/abs/2505.05968</w:t>
      </w:r>
    </w:p>
    <w:p>
      <w:pPr>
        <w:spacing w:line="252" w:lineRule="auto" w:after="80"/>
      </w:pPr>
      <w:r>
        <w:rPr>
          <w:sz w:val="18"/>
        </w:rPr>
        <w:t>[3] Reasoning with Latent Diffusion in Offline Reinforcement Learning. 潜空间扩散与低层动作解码参考。https://arxiv.org/abs/2309.06599</w:t>
      </w:r>
    </w:p>
    <w:p>
      <w:pPr>
        <w:spacing w:line="252" w:lineRule="auto" w:after="80"/>
      </w:pPr>
      <w:r>
        <w:rPr>
          <w:sz w:val="18"/>
        </w:rPr>
        <w:t>[4] Distilling Collaborative Dynamics into Latent Space for Implicit Coordination in Decentralized Multi-Agent Manipulation. CLS-DP 的信息接口与协作潜变量参考。https://arxiv.org/abs/2606.22982</w:t>
      </w:r>
    </w:p>
    <w:p>
      <w:pPr>
        <w:spacing w:line="252" w:lineRule="auto" w:after="80"/>
      </w:pPr>
      <w:r>
        <w:rPr>
          <w:sz w:val="18"/>
        </w:rPr>
        <w:t>[5] Auto-Encoding Variational Bayes. 表征模型与变分训练基础。https://arxiv.org/abs/1312.6114</w:t>
      </w:r>
    </w:p>
    <w:p>
      <w:pPr>
        <w:spacing w:line="252" w:lineRule="auto" w:after="80"/>
      </w:pPr>
      <w:r>
        <w:rPr>
          <w:sz w:val="18"/>
        </w:rPr>
        <w:t>[6] Deep Variational Information Bottleneck. ICLR 2017；压缩目标与任务信息保留基础。https://arxiv.org/abs/1612.00410</w:t>
      </w:r>
    </w:p>
    <w:p>
      <w:pPr>
        <w:spacing w:line="252" w:lineRule="auto" w:after="80"/>
      </w:pPr>
      <w:r>
        <w:rPr>
          <w:sz w:val="18"/>
        </w:rPr>
        <w:t>[7] CoFlow: Coordinated Few-Step Flow for Offline Multi-Agent Decision Making. 少步协同生成比较对象。https://arxiv.org/abs/2605.01457</w:t>
      </w:r>
    </w:p>
    <w:p>
      <w:pPr>
        <w:spacing w:line="252" w:lineRule="auto" w:after="80"/>
      </w:pPr>
      <w:r>
        <w:rPr>
          <w:sz w:val="18"/>
        </w:rPr>
        <w:t>[8] The Concrete Distribution: A Continuous Relaxation of Discrete Random Variables. ICLR 2017；附录 B 的二元松弛参考。https://arxiv.org/abs/1611.00712</w:t>
      </w:r>
    </w:p>
    <w:p>
      <w:pPr>
        <w:spacing w:line="252" w:lineRule="auto" w:after="80"/>
      </w:pPr>
      <w:r>
        <w:rPr>
          <w:sz w:val="18"/>
        </w:rPr>
        <w:t>方法审查工具说明：可行性分析使用 Scientific Agent Skills 的批判性评估流程。Kassis, T., Agarwal, V., He, Y., Patel, D., &amp; Brueckner, A. M. (2026). Scientific Agent Skills: A Library of Procedural Knowledge for Research Agents. arXiv:2609.00065，核对当前 v2。该条为审查工具来源，不构成算法贡献依据。https://doi.org/10.48550/arXiv.2609.00065</w:t>
      </w:r>
    </w:p>
    <w:sectPr w:rsidR="00FC693F" w:rsidRPr="0006063C" w:rsidSect="00034616">
      <w:pgSz w:w="11906" w:h="16838"/>
      <w:pgMar w:top="879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Arial" w:hAnsi="Arial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无通信离线多智能体潜空间扩散研究方案</dc:title>
  <dc:subject>研究方案可行性分析与严格 CTDE 修订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