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 xml:space="preserve">For general information see UVVM Essential Mechanisms located in </w:t>
      </w:r>
      <w:proofErr w:type="spellStart"/>
      <w:r w:rsidRPr="00801A1C">
        <w:t>uvvm_vvc_framework</w:t>
      </w:r>
      <w:proofErr w:type="spellEnd"/>
      <w:r w:rsidRPr="00801A1C">
        <w:t>/doc.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A0029D6">
                <wp:simplePos x="0" y="0"/>
                <wp:positionH relativeFrom="margin">
                  <wp:posOffset>8485904</wp:posOffset>
                </wp:positionH>
                <wp:positionV relativeFrom="paragraph">
                  <wp:posOffset>455295</wp:posOffset>
                </wp:positionV>
                <wp:extent cx="125412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8.2pt;margin-top:35.85pt;width:98.7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" filled="f" stroked="f">
                <v:textbo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gramEnd"/>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bookmarkStart w:id="1" w:name="_GoBack"/>
            <w:bookmarkEnd w:id="1"/>
            <w:r w:rsidRPr="00382C71">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037F61" w:rsidRPr="00037F61">
        <w:t>td_vvc_framework_common_methods_pkg</w:t>
      </w:r>
      <w:proofErr w:type="spellEnd"/>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686DB535" w14:textId="7E9C4262" w:rsidR="00984625"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17156B98" w:rsidR="00A8286D" w:rsidRPr="00A8286D" w:rsidRDefault="00A8286D" w:rsidP="00A8286D">
            <w:pPr>
              <w:tabs>
                <w:tab w:val="left" w:pos="4820"/>
              </w:tabs>
              <w:spacing w:line="276" w:lineRule="auto"/>
              <w:rPr>
                <w:rFonts w:cs="Helvetica"/>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BFM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03EFF144" w14:textId="1AA611F4" w:rsidR="008B4A16" w:rsidRDefault="008B4A16" w:rsidP="000E2A75">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2D07C8B6" w14:textId="5B881B0A" w:rsidR="0070079B" w:rsidRPr="00EE424C" w:rsidRDefault="0070079B" w:rsidP="0070079B">
            <w:pPr>
              <w:tabs>
                <w:tab w:val="left" w:pos="4820"/>
              </w:tabs>
              <w:rPr>
                <w:rFonts w:ascii="Courier New" w:hAnsi="Courier New" w:cs="Courier New"/>
                <w:sz w:val="15"/>
                <w:szCs w:val="15"/>
              </w:rPr>
            </w:pPr>
          </w:p>
          <w:p w14:paraId="39E9C42F" w14:textId="77777777" w:rsidR="005A1ECB" w:rsidRPr="005A1ECB" w:rsidRDefault="005A1ECB" w:rsidP="005A1ECB">
            <w:pPr>
              <w:tabs>
                <w:tab w:val="left" w:pos="4820"/>
              </w:tabs>
              <w:spacing w:line="276" w:lineRule="auto"/>
              <w:rPr>
                <w:rFonts w:cs="Helvetica"/>
                <w:sz w:val="15"/>
                <w:szCs w:val="15"/>
              </w:rPr>
            </w:pPr>
          </w:p>
          <w:p w14:paraId="6D3EB3C3" w14:textId="528AA987" w:rsidR="000E2A75" w:rsidRPr="005A1ECB" w:rsidRDefault="0018530E" w:rsidP="005A1ECB">
            <w:pPr>
              <w:tabs>
                <w:tab w:val="left" w:pos="4820"/>
              </w:tabs>
              <w:spacing w:line="276" w:lineRule="auto"/>
              <w:rPr>
                <w:rFonts w:cs="Helvetica"/>
                <w:sz w:val="15"/>
                <w:szCs w:val="15"/>
              </w:rPr>
            </w:pPr>
            <w:r>
              <w:rPr>
                <w:rFonts w:cs="Helvetica"/>
                <w:sz w:val="15"/>
                <w:szCs w:val="15"/>
              </w:rPr>
              <w:t xml:space="preserve">   </w:t>
            </w:r>
          </w:p>
          <w:p w14:paraId="6871C48A" w14:textId="4678097C" w:rsidR="00356047" w:rsidRPr="009C4146" w:rsidRDefault="00356047" w:rsidP="001228A8">
            <w:pPr>
              <w:pStyle w:val="ListParagraph"/>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BFM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gramEnd"/>
            <w:r w:rsidR="005413D7" w:rsidRPr="00983074">
              <w:rPr>
                <w:rFonts w:ascii="Courier New" w:hAnsi="Courier New" w:cs="Courier New"/>
                <w:sz w:val="15"/>
                <w:szCs w:val="15"/>
              </w:rPr>
              <w:t>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VVC procedure adds a reset command to the Avalon-MM VVC executor queue, which will run as soon as all preceding commands have completed. When the reset command is scheduled to run, the executor calls the Avalon-MM BFM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gramEnd"/>
            <w:r w:rsidR="00FD27D1" w:rsidRPr="00983074">
              <w:rPr>
                <w:rFonts w:ascii="Courier New" w:hAnsi="Courier New" w:cs="Courier New"/>
                <w:sz w:val="15"/>
                <w:szCs w:val="15"/>
              </w:rPr>
              <w:t xml:space="preserve">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VVC procedure adds a 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VVC procedure adds an unlock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2"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635DE393" w:rsidR="00604608" w:rsidRPr="00604608" w:rsidRDefault="00604608" w:rsidP="00604608">
      <w:r>
        <w:t>The current status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72CF8C30" w14:textId="2BE329CC" w:rsidR="00B76459" w:rsidRDefault="00B76459" w:rsidP="00E61652">
      <w:pPr>
        <w:pStyle w:val="Heading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C_DATA_WIDTH-1 downto 0),</w:t>
      </w:r>
    </w:p>
    <w:p w14:paraId="140BC7E4" w14:textId="488461E4"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C_DATA_WIDTH-1 downto 0)</w:t>
      </w:r>
      <w:r w:rsidR="00916E21">
        <w:rPr>
          <w:rFonts w:ascii="Courier New" w:hAnsi="Courier New" w:cs="Courier New"/>
        </w:rPr>
        <w:t xml:space="preserve"> </w:t>
      </w:r>
      <w:r>
        <w:rPr>
          <w:rFonts w:ascii="Courier New" w:hAnsi="Courier New" w:cs="Courier New"/>
        </w:rPr>
        <w:t>);</w:t>
      </w:r>
    </w:p>
    <w:p w14:paraId="19AC3382" w14:textId="77777777" w:rsidR="00983074" w:rsidRPr="00E33E04" w:rsidRDefault="00983074" w:rsidP="00B76459">
      <w:pPr>
        <w:rPr>
          <w:rFonts w:ascii="Courier New" w:hAnsi="Courier New" w:cs="Courier New"/>
        </w:rPr>
      </w:pPr>
    </w:p>
    <w:p w14:paraId="2C881A86" w14:textId="0A322427" w:rsidR="00CC37DA" w:rsidRPr="000B5A2B" w:rsidRDefault="00CC37DA" w:rsidP="00B76459">
      <w:pPr>
        <w:pStyle w:val="Heading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0586A0E" w14:textId="18F6741E" w:rsidR="00983074" w:rsidRDefault="00983074"/>
    <w:p w14:paraId="41D155B3" w14:textId="111C2B01" w:rsidR="00983074" w:rsidRDefault="00983074"/>
    <w:p w14:paraId="00AA8E6C" w14:textId="712A08C6" w:rsidR="00983074" w:rsidRDefault="00983074"/>
    <w:p w14:paraId="749F9999" w14:textId="6A999623" w:rsidR="00983074" w:rsidRDefault="00983074"/>
    <w:p w14:paraId="2121BAD2" w14:textId="0A5CD4CE" w:rsidR="00983074" w:rsidRDefault="00983074"/>
    <w:p w14:paraId="265C987D" w14:textId="7F22AB81" w:rsidR="00983074" w:rsidRDefault="00983074"/>
    <w:p w14:paraId="5C2CAB8C" w14:textId="0CA92D84" w:rsidR="00983074" w:rsidRDefault="00983074"/>
    <w:p w14:paraId="5143DE52" w14:textId="77777777" w:rsidR="00983074" w:rsidRDefault="00983074"/>
    <w:p w14:paraId="05ABE72F" w14:textId="32F89ADA" w:rsidR="00983074" w:rsidRDefault="00983074"/>
    <w:p w14:paraId="06596043" w14:textId="024BEA32" w:rsidR="00983074" w:rsidRDefault="00983074"/>
    <w:p w14:paraId="35641F8F" w14:textId="27B48AF5" w:rsidR="00983074" w:rsidRDefault="00983074"/>
    <w:p w14:paraId="54438E94" w14:textId="3AA45576" w:rsidR="00983074" w:rsidRDefault="00983074"/>
    <w:p w14:paraId="4D6F5B05" w14:textId="64218B08" w:rsidR="00983074" w:rsidRDefault="00983074"/>
    <w:p w14:paraId="75DF8DFD" w14:textId="2D471021" w:rsidR="00983074" w:rsidRDefault="00983074"/>
    <w:p w14:paraId="1A4293D0" w14:textId="4A1664A5" w:rsidR="00EE2D0A" w:rsidRDefault="00EE2D0A"/>
    <w:p w14:paraId="581FF63E" w14:textId="77777777" w:rsidR="00EE2D0A" w:rsidRDefault="00EE2D0A"/>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B2C114C"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983074">
        <w:rPr>
          <w:b/>
          <w:i/>
        </w:rPr>
        <w:t>, version 2</w:t>
      </w:r>
      <w:r w:rsidR="00FF1C44">
        <w:rPr>
          <w:b/>
          <w:i/>
        </w:rPr>
        <w:t>.2</w:t>
      </w:r>
      <w:r w:rsidR="007B1B2E">
        <w:rPr>
          <w:b/>
          <w:i/>
        </w:rPr>
        <w:t>.0 and up</w:t>
      </w:r>
    </w:p>
    <w:p w14:paraId="24A74256" w14:textId="6FC3CF1A" w:rsidR="00604608" w:rsidRPr="009902B2" w:rsidRDefault="00604608" w:rsidP="009902B2">
      <w:pPr>
        <w:pStyle w:val="ListParagraph"/>
        <w:numPr>
          <w:ilvl w:val="0"/>
          <w:numId w:val="40"/>
        </w:numPr>
        <w:rPr>
          <w:b/>
          <w:i/>
        </w:rPr>
      </w:pPr>
      <w:r w:rsidRPr="009902B2">
        <w:rPr>
          <w:b/>
          <w:i/>
        </w:rPr>
        <w:t>UVVM VVC Framework</w:t>
      </w:r>
      <w:r w:rsidR="003855F5">
        <w:rPr>
          <w:b/>
          <w:i/>
        </w:rPr>
        <w:t>, version</w:t>
      </w:r>
      <w:r w:rsidRPr="009902B2">
        <w:rPr>
          <w:b/>
          <w:i/>
        </w:rPr>
        <w:t xml:space="preserve"> </w:t>
      </w:r>
      <w:r w:rsidR="00FF1C44">
        <w:rPr>
          <w:b/>
          <w:i/>
        </w:rPr>
        <w:t>2.1</w:t>
      </w:r>
      <w:r w:rsidR="007B1B2E">
        <w:rPr>
          <w:b/>
          <w:i/>
        </w:rPr>
        <w:t>.0 and up</w:t>
      </w:r>
    </w:p>
    <w:p w14:paraId="3FA89909" w14:textId="101C77E4" w:rsidR="00604608" w:rsidRPr="009902B2" w:rsidRDefault="001C44F1" w:rsidP="009902B2">
      <w:pPr>
        <w:pStyle w:val="ListParagraph"/>
        <w:numPr>
          <w:ilvl w:val="0"/>
          <w:numId w:val="40"/>
        </w:numPr>
        <w:rPr>
          <w:b/>
          <w:i/>
        </w:rPr>
      </w:pPr>
      <w:r>
        <w:rPr>
          <w:b/>
          <w:i/>
        </w:rPr>
        <w:t>Avalon-MM</w:t>
      </w:r>
      <w:r w:rsidR="00604608" w:rsidRPr="009902B2">
        <w:rPr>
          <w:b/>
          <w:i/>
        </w:rPr>
        <w:t xml:space="preserve"> BFM</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w:t>
      </w:r>
      <w:proofErr w:type="spellStart"/>
      <w:r w:rsidR="003855F5">
        <w:t>uvvm_vvc_framework</w:t>
      </w:r>
      <w:proofErr w:type="spellEnd"/>
      <w:r w:rsidR="003855F5">
        <w:t xml:space="preserve"> and</w:t>
      </w:r>
      <w:r>
        <w:t xml:space="preserve"> </w:t>
      </w:r>
      <w:proofErr w:type="spellStart"/>
      <w:r>
        <w:t>uvvm_util</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proofErr w:type="spellStart"/>
            <w:r>
              <w:rPr>
                <w:rFonts w:cs="Helvetica"/>
                <w:sz w:val="15"/>
              </w:rPr>
              <w:t>avalon_mm</w:t>
            </w:r>
            <w:r w:rsidR="00604608" w:rsidRPr="009C4146">
              <w:rPr>
                <w:rFonts w:cs="Helvetica"/>
                <w:sz w:val="15"/>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2D2656BD"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157467">
        <w:t>version 10.4b</w:t>
      </w:r>
      <w:r w:rsidR="00AE7F5A">
        <w:t xml:space="preserve"> and Riv</w:t>
      </w:r>
      <w:r w:rsidR="009A0B58">
        <w:t>i</w:t>
      </w:r>
      <w:r w:rsidR="00AE7F5A">
        <w:t>era-PRO version 2015.10.85</w:t>
      </w:r>
      <w:r w:rsidR="00BA0199">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link"/>
          </w:rPr>
          <w:t>support@bitvis.no</w:t>
        </w:r>
      </w:hyperlink>
    </w:p>
    <w:p w14:paraId="6E826F1F" w14:textId="101EC038" w:rsidR="004C1FA9" w:rsidRDefault="004C1FA9" w:rsidP="00532952"/>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365735EE" w14:textId="4ABCC23A" w:rsidR="00801A1C" w:rsidRDefault="00801A1C" w:rsidP="002F3699">
      <w:pPr>
        <w:rPr>
          <w:rFonts w:ascii="Helvetica Neue Thin" w:hAnsi="Helvetica Neue Thin"/>
          <w:i/>
          <w:iCs/>
          <w:sz w:val="14"/>
          <w:szCs w:val="16"/>
        </w:rPr>
      </w:pPr>
    </w:p>
    <w:p w14:paraId="467411F2" w14:textId="6DE159D0" w:rsidR="00801A1C" w:rsidRDefault="00801A1C" w:rsidP="002F3699">
      <w:pPr>
        <w:rPr>
          <w:rFonts w:ascii="Helvetica Neue Thin" w:hAnsi="Helvetica Neue Thin"/>
          <w:i/>
          <w:iCs/>
          <w:sz w:val="14"/>
          <w:szCs w:val="16"/>
        </w:rPr>
      </w:pPr>
    </w:p>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989B7" w14:textId="77777777" w:rsidR="00020EE1" w:rsidRPr="009F58C4" w:rsidRDefault="00020EE1">
      <w:pPr>
        <w:rPr>
          <w:rFonts w:ascii="Arial" w:hAnsi="Arial" w:cs="Arial"/>
          <w:lang w:val="sq-AL"/>
        </w:rPr>
      </w:pPr>
      <w:r w:rsidRPr="009F58C4">
        <w:rPr>
          <w:rFonts w:ascii="Arial" w:hAnsi="Arial" w:cs="Arial"/>
          <w:lang w:val="sq-AL"/>
        </w:rPr>
        <w:separator/>
      </w:r>
    </w:p>
  </w:endnote>
  <w:endnote w:type="continuationSeparator" w:id="0">
    <w:p w14:paraId="579FBD4A" w14:textId="77777777" w:rsidR="00020EE1" w:rsidRPr="009F58C4" w:rsidRDefault="00020EE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F28B7" w:rsidRDefault="004F28B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122F1E" w14:paraId="35168E3E" w14:textId="77777777" w:rsidTr="004D74A3">
      <w:trPr>
        <w:trHeight w:val="214"/>
        <w:jc w:val="center"/>
      </w:trPr>
      <w:tc>
        <w:tcPr>
          <w:tcW w:w="3918" w:type="dxa"/>
          <w:vAlign w:val="center"/>
        </w:tcPr>
        <w:p w14:paraId="78424532" w14:textId="4C4B4AD4" w:rsidR="004F28B7" w:rsidRPr="00493329" w:rsidRDefault="004F28B7"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AFEE5AB" w:rsidR="004F28B7" w:rsidRPr="00493329" w:rsidRDefault="004F28B7" w:rsidP="00CC0BBC">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FF1C44">
            <w:rPr>
              <w:rFonts w:ascii="Helvetica" w:hAnsi="Helvetica" w:cs="Arial"/>
              <w:b/>
              <w:color w:val="1381C4"/>
              <w:sz w:val="14"/>
              <w:lang w:val="sq-AL"/>
            </w:rPr>
            <w:t>1</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22F1E">
            <w:rPr>
              <w:rFonts w:ascii="Helvetica" w:hAnsi="Helvetica" w:cs="Arial"/>
              <w:noProof/>
              <w:color w:val="1381C4"/>
              <w:sz w:val="14"/>
              <w:lang w:val="en-US"/>
            </w:rPr>
            <w:t>2019-05-16</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020EE1"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122F1E">
            <w:rPr>
              <w:lang w:val="sq-AL"/>
            </w:rPr>
            <w:instrText xml:space="preserve"> HYPERLINK "mailto:support@bitvis.no" </w:instrText>
          </w:r>
          <w:r>
            <w:fldChar w:fldCharType="separate"/>
          </w:r>
          <w:r w:rsidR="004F28B7" w:rsidRPr="00493329">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BE22C" w14:textId="77777777" w:rsidR="00020EE1" w:rsidRPr="009F58C4" w:rsidRDefault="00020EE1">
      <w:pPr>
        <w:rPr>
          <w:rFonts w:ascii="Arial" w:hAnsi="Arial" w:cs="Arial"/>
          <w:lang w:val="sq-AL"/>
        </w:rPr>
      </w:pPr>
      <w:r w:rsidRPr="009F58C4">
        <w:rPr>
          <w:rFonts w:ascii="Arial" w:hAnsi="Arial" w:cs="Arial"/>
          <w:lang w:val="sq-AL"/>
        </w:rPr>
        <w:separator/>
      </w:r>
    </w:p>
  </w:footnote>
  <w:footnote w:type="continuationSeparator" w:id="0">
    <w:p w14:paraId="50BEBBAB" w14:textId="77777777" w:rsidR="00020EE1" w:rsidRPr="009F58C4" w:rsidRDefault="00020EE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724FC"/>
    <w:rsid w:val="00374E6A"/>
    <w:rsid w:val="003756FF"/>
    <w:rsid w:val="00376949"/>
    <w:rsid w:val="003805A2"/>
    <w:rsid w:val="0038117B"/>
    <w:rsid w:val="0038231F"/>
    <w:rsid w:val="00382C71"/>
    <w:rsid w:val="003851F7"/>
    <w:rsid w:val="003855F5"/>
    <w:rsid w:val="00386AB3"/>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C1056"/>
    <w:rsid w:val="004C1A60"/>
    <w:rsid w:val="004C1FA9"/>
    <w:rsid w:val="004C268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1D80"/>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2468"/>
    <w:rsid w:val="00723667"/>
    <w:rsid w:val="007240D8"/>
    <w:rsid w:val="00726388"/>
    <w:rsid w:val="00726989"/>
    <w:rsid w:val="00730CE3"/>
    <w:rsid w:val="00731C4A"/>
    <w:rsid w:val="00732ACE"/>
    <w:rsid w:val="007333A6"/>
    <w:rsid w:val="007357BC"/>
    <w:rsid w:val="00736678"/>
    <w:rsid w:val="00736A2C"/>
    <w:rsid w:val="007374B7"/>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316"/>
    <w:rsid w:val="008B7AA4"/>
    <w:rsid w:val="008C03ED"/>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079"/>
    <w:rsid w:val="00A8286D"/>
    <w:rsid w:val="00A82CD6"/>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83249D"/>
    <w:rPr>
      <w:rFonts w:ascii="Verdana" w:hAnsi="Verdana"/>
      <w:b/>
      <w:kern w:val="28"/>
      <w:lang w:val="en-GB" w:eastAsia="en-US"/>
    </w:rPr>
  </w:style>
  <w:style w:type="character" w:customStyle="1" w:styleId="FooterChar">
    <w:name w:val="Footer Char"/>
    <w:basedOn w:val="DefaultParagraphFont"/>
    <w:link w:val="Footer"/>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4E9A5-1394-4438-A428-85DB95E7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2506</Words>
  <Characters>13284</Characters>
  <Application>Microsoft Office Word</Application>
  <DocSecurity>0</DocSecurity>
  <Lines>110</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15759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2017-01-06T07:45:00Z</dcterms:created>
  <dcterms:modified xsi:type="dcterms:W3CDTF">2019-05-16T08:48:00Z</dcterms:modified>
</cp:coreProperties>
</file>