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5A6BF7" w:rsidRPr="00CA2244" w:rsidRDefault="005A6BF7"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5A6BF7" w:rsidRPr="00CA2244" w:rsidRDefault="005A6BF7"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22EC8F2C" w14:textId="57E83CCD" w:rsidR="00683B24" w:rsidRDefault="00683B24" w:rsidP="00683B24">
      <w:r w:rsidRPr="00683B24">
        <w:t>For general information see UVVM Essential Mechanisms located in uvvm_vvc_framework/doc.</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" filled="f" stroked="f">
                <v:textbox>
                  <w:txbxContent>
                    <w:p w14:paraId="35A061A4" w14:textId="4E399D66" w:rsidR="005A6BF7" w:rsidRDefault="005A6BF7"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5A6BF7" w:rsidRPr="00F75738" w:rsidRDefault="005A6BF7"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9BE71DC"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 xml:space="preserve">VVCT, vvc_instance_idx,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18DD90E" w14:textId="7CC5175B"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gpio_get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 xml:space="preserve">_VVCT, 1, </w:t>
            </w:r>
            <w:r w:rsidR="00061C08">
              <w:rPr>
                <w:rFonts w:cs="Helvetica"/>
                <w:b w:val="0"/>
                <w:bCs w:val="0"/>
                <w:sz w:val="15"/>
                <w:szCs w:val="28"/>
              </w:rPr>
              <w:t>“Read baudrate”</w:t>
            </w:r>
            <w:r w:rsidRPr="00662DF1">
              <w:rPr>
                <w:rFonts w:cs="Helvetica"/>
                <w:b w:val="0"/>
                <w:bCs w:val="0"/>
                <w:sz w:val="15"/>
                <w:szCs w:val="28"/>
              </w:rPr>
              <w:t>);</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A22D3C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5A6BF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8C8E575" w:rsidR="001A135A" w:rsidRPr="00054869"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p w14:paraId="0A341B9A" w14:textId="2E876575" w:rsidR="00BD3388" w:rsidRPr="00054869" w:rsidRDefault="00BD3388" w:rsidP="00F75738">
      <w:pPr>
        <w:tabs>
          <w:tab w:val="left" w:pos="851"/>
        </w:tabs>
        <w:rPr>
          <w:rFonts w:cs="Helvetica"/>
          <w:sz w:val="13"/>
          <w:szCs w:val="13"/>
        </w:rPr>
      </w:pPr>
    </w:p>
    <w:tbl>
      <w:tblPr>
        <w:tblpPr w:leftFromText="142" w:rightFromText="142" w:vertAnchor="text" w:horzAnchor="margin" w:tblpY="878"/>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250F4F" w:rsidRPr="0042320D" w14:paraId="0407369C" w14:textId="77777777" w:rsidTr="00341D17">
        <w:trPr>
          <w:trHeight w:val="327"/>
        </w:trPr>
        <w:tc>
          <w:tcPr>
            <w:tcW w:w="4562" w:type="dxa"/>
            <w:tcBorders>
              <w:top w:val="nil"/>
              <w:left w:val="nil"/>
              <w:bottom w:val="single" w:sz="8" w:space="0" w:color="auto"/>
              <w:right w:val="nil"/>
            </w:tcBorders>
            <w:shd w:val="clear" w:color="auto" w:fill="FFFFFF" w:themeFill="background1"/>
            <w:vAlign w:val="bottom"/>
          </w:tcPr>
          <w:p w14:paraId="53ECA4E9" w14:textId="77777777" w:rsidR="00250F4F" w:rsidRPr="00683B24" w:rsidRDefault="00250F4F" w:rsidP="00341D17">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387F5018"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7306D35" w14:textId="6A0CC083" w:rsidR="00250F4F" w:rsidRPr="00683B24" w:rsidRDefault="00D94496" w:rsidP="00341D17">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w:t>
            </w:r>
            <w:r w:rsidR="00250F4F" w:rsidRPr="00683B24">
              <w:rPr>
                <w:rFonts w:cs="Helvetica"/>
                <w:b/>
                <w:bCs/>
                <w:color w:val="000000" w:themeColor="text1"/>
                <w:szCs w:val="18"/>
              </w:rPr>
              <w:t xml:space="preserve"> VVC Configuration record ‘t_vvc_config’</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0052516B"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0052516B"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_vvc_config</w:t>
            </w:r>
            <w:r w:rsidR="00250F4F" w:rsidRPr="00683B24">
              <w:rPr>
                <w:rFonts w:cs="Helvetica"/>
                <w:bCs/>
                <w:color w:val="595959" w:themeColor="text1" w:themeTint="A6"/>
                <w:sz w:val="15"/>
                <w:szCs w:val="15"/>
              </w:rPr>
              <w:t xml:space="preserve"> – se section 2.</w:t>
            </w:r>
          </w:p>
        </w:tc>
        <w:tc>
          <w:tcPr>
            <w:tcW w:w="191" w:type="dxa"/>
            <w:tcBorders>
              <w:top w:val="nil"/>
              <w:left w:val="nil"/>
              <w:right w:val="nil"/>
            </w:tcBorders>
            <w:shd w:val="clear" w:color="auto" w:fill="FFFFFF" w:themeFill="background1"/>
          </w:tcPr>
          <w:p w14:paraId="67DA3E7A"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3A9BBF50" w14:textId="5C5BB464" w:rsidR="00250F4F" w:rsidRPr="00683B24" w:rsidRDefault="0052516B" w:rsidP="00341D17">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w:t>
            </w:r>
            <w:r w:rsidR="00250F4F" w:rsidRPr="00683B24">
              <w:rPr>
                <w:rFonts w:cs="Helvetica"/>
                <w:b/>
                <w:bCs/>
                <w:color w:val="000000" w:themeColor="text1"/>
                <w:szCs w:val="18"/>
              </w:rPr>
              <w:t>PI</w:t>
            </w:r>
            <w:r w:rsidRPr="00683B24">
              <w:rPr>
                <w:rFonts w:cs="Helvetica"/>
                <w:b/>
                <w:bCs/>
                <w:color w:val="000000" w:themeColor="text1"/>
                <w:szCs w:val="18"/>
              </w:rPr>
              <w:t>O</w:t>
            </w:r>
            <w:r w:rsidR="00250F4F" w:rsidRPr="00683B24">
              <w:rPr>
                <w:rFonts w:cs="Helvetica"/>
                <w:b/>
                <w:bCs/>
                <w:color w:val="000000" w:themeColor="text1"/>
                <w:szCs w:val="18"/>
              </w:rPr>
              <w:t xml:space="preserve"> VVC Status record signal ‘t_vvc_status’</w:t>
            </w:r>
            <w:r w:rsidR="00250F4F" w:rsidRPr="00683B24">
              <w:rPr>
                <w:rFonts w:cs="Helvetica"/>
                <w:b/>
                <w:bCs/>
                <w:color w:val="595959" w:themeColor="text1" w:themeTint="A6"/>
                <w:szCs w:val="18"/>
              </w:rPr>
              <w:br/>
            </w:r>
            <w:r w:rsidR="00250F4F"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w:t>
            </w:r>
            <w:r w:rsidR="00250F4F" w:rsidRPr="00683B24">
              <w:rPr>
                <w:rFonts w:cs="Helvetica"/>
                <w:b/>
                <w:bCs/>
                <w:color w:val="595959" w:themeColor="text1" w:themeTint="A6"/>
                <w:sz w:val="15"/>
                <w:szCs w:val="15"/>
              </w:rPr>
              <w:t>pi</w:t>
            </w:r>
            <w:r w:rsidRPr="00683B24">
              <w:rPr>
                <w:rFonts w:cs="Helvetica"/>
                <w:b/>
                <w:bCs/>
                <w:color w:val="595959" w:themeColor="text1" w:themeTint="A6"/>
                <w:sz w:val="15"/>
                <w:szCs w:val="15"/>
              </w:rPr>
              <w:t>o</w:t>
            </w:r>
            <w:r w:rsidR="00250F4F" w:rsidRPr="00683B24">
              <w:rPr>
                <w:rFonts w:cs="Helvetica"/>
                <w:b/>
                <w:bCs/>
                <w:color w:val="595959" w:themeColor="text1" w:themeTint="A6"/>
                <w:sz w:val="15"/>
                <w:szCs w:val="15"/>
              </w:rPr>
              <w:t>_vvc_status</w:t>
            </w:r>
            <w:r w:rsidR="00250F4F" w:rsidRPr="00683B24">
              <w:rPr>
                <w:rFonts w:cs="Helvetica"/>
                <w:bCs/>
                <w:color w:val="595959" w:themeColor="text1" w:themeTint="A6"/>
                <w:sz w:val="15"/>
                <w:szCs w:val="15"/>
              </w:rPr>
              <w:t xml:space="preserve"> – se section 3.</w:t>
            </w:r>
          </w:p>
        </w:tc>
      </w:tr>
      <w:tr w:rsidR="00250F4F" w:rsidRPr="0042320D" w14:paraId="71055901" w14:textId="77777777" w:rsidTr="00341D17">
        <w:trPr>
          <w:trHeight w:val="327"/>
        </w:trPr>
        <w:tc>
          <w:tcPr>
            <w:tcW w:w="4562" w:type="dxa"/>
            <w:tcBorders>
              <w:top w:val="nil"/>
              <w:left w:val="nil"/>
              <w:bottom w:val="single" w:sz="8" w:space="0" w:color="auto"/>
              <w:right w:val="nil"/>
            </w:tcBorders>
            <w:shd w:val="clear" w:color="auto" w:fill="000000"/>
            <w:vAlign w:val="center"/>
          </w:tcPr>
          <w:p w14:paraId="23C6AA48" w14:textId="77777777" w:rsidR="00250F4F" w:rsidRPr="00E00306" w:rsidRDefault="00250F4F" w:rsidP="00341D17">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177F5B0F"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0BD50C32" w14:textId="356DDC66" w:rsidR="00250F4F" w:rsidRPr="000A584A"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741810E" w14:textId="77777777" w:rsidR="00250F4F" w:rsidRDefault="00250F4F" w:rsidP="00341D17">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7700B3F9" w14:textId="2A696CCD" w:rsidR="00250F4F" w:rsidRDefault="00341D17" w:rsidP="00341D17">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250F4F" w:rsidRPr="0042320D" w14:paraId="2B6E3EE6" w14:textId="77777777" w:rsidTr="00341D17">
        <w:trPr>
          <w:trHeight w:val="26"/>
        </w:trPr>
        <w:tc>
          <w:tcPr>
            <w:tcW w:w="4562" w:type="dxa"/>
            <w:tcBorders>
              <w:top w:val="nil"/>
              <w:left w:val="nil"/>
              <w:right w:val="nil"/>
            </w:tcBorders>
            <w:vAlign w:val="bottom"/>
          </w:tcPr>
          <w:p w14:paraId="75347DCF" w14:textId="77777777" w:rsidR="00250F4F" w:rsidRPr="00FD28BA"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79CB778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0DB5E764"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67A9D5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78F35E1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250F4F" w:rsidRPr="0042320D" w14:paraId="4C1EB816" w14:textId="77777777" w:rsidTr="00341D17">
        <w:trPr>
          <w:trHeight w:val="67"/>
        </w:trPr>
        <w:tc>
          <w:tcPr>
            <w:tcW w:w="4562" w:type="dxa"/>
            <w:tcBorders>
              <w:top w:val="nil"/>
              <w:left w:val="nil"/>
              <w:right w:val="nil"/>
            </w:tcBorders>
            <w:shd w:val="clear" w:color="auto" w:fill="E7E6E6" w:themeFill="background2"/>
            <w:vAlign w:val="bottom"/>
          </w:tcPr>
          <w:p w14:paraId="3F6FD898"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40D50D4B"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486BDA6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6CA75BD1"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6B7A410E"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250F4F" w:rsidRPr="0042320D" w14:paraId="0DB93C17" w14:textId="77777777" w:rsidTr="00341D17">
        <w:trPr>
          <w:trHeight w:val="67"/>
        </w:trPr>
        <w:tc>
          <w:tcPr>
            <w:tcW w:w="4562" w:type="dxa"/>
            <w:tcBorders>
              <w:top w:val="nil"/>
              <w:left w:val="nil"/>
              <w:right w:val="nil"/>
            </w:tcBorders>
            <w:shd w:val="clear" w:color="auto" w:fill="FFFFFF" w:themeFill="background1"/>
            <w:vAlign w:val="bottom"/>
          </w:tcPr>
          <w:p w14:paraId="51890386"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0591C3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459C89CD"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215F682C"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642C2CA2"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250F4F" w:rsidRPr="0042320D" w14:paraId="5122263F" w14:textId="77777777" w:rsidTr="00341D17">
        <w:trPr>
          <w:trHeight w:val="67"/>
        </w:trPr>
        <w:tc>
          <w:tcPr>
            <w:tcW w:w="4562" w:type="dxa"/>
            <w:tcBorders>
              <w:top w:val="nil"/>
              <w:left w:val="nil"/>
              <w:right w:val="nil"/>
            </w:tcBorders>
            <w:shd w:val="clear" w:color="auto" w:fill="E7E6E6" w:themeFill="background2"/>
            <w:vAlign w:val="bottom"/>
          </w:tcPr>
          <w:p w14:paraId="1642EDCA"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0A91109"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0FF5805"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EE071D0"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37B02AA" w14:textId="77777777" w:rsidR="00250F4F" w:rsidRDefault="00250F4F" w:rsidP="00341D17">
            <w:pPr>
              <w:widowControl w:val="0"/>
              <w:tabs>
                <w:tab w:val="left" w:pos="851"/>
              </w:tabs>
              <w:autoSpaceDE w:val="0"/>
              <w:autoSpaceDN w:val="0"/>
              <w:adjustRightInd w:val="0"/>
              <w:spacing w:line="276" w:lineRule="auto"/>
              <w:ind w:left="122"/>
              <w:rPr>
                <w:rFonts w:cs="Helvetica"/>
                <w:bCs/>
                <w:sz w:val="15"/>
              </w:rPr>
            </w:pPr>
          </w:p>
        </w:tc>
      </w:tr>
      <w:tr w:rsidR="00250F4F" w:rsidRPr="0042320D" w14:paraId="6D5A9F13" w14:textId="77777777" w:rsidTr="00341D17">
        <w:trPr>
          <w:trHeight w:val="26"/>
        </w:trPr>
        <w:tc>
          <w:tcPr>
            <w:tcW w:w="4562" w:type="dxa"/>
            <w:tcBorders>
              <w:top w:val="nil"/>
              <w:left w:val="nil"/>
              <w:right w:val="nil"/>
            </w:tcBorders>
            <w:shd w:val="clear" w:color="auto" w:fill="FFFFFF" w:themeFill="background1"/>
            <w:vAlign w:val="bottom"/>
          </w:tcPr>
          <w:p w14:paraId="26222DB5"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08404509"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24A51A4D" w14:textId="14F7D55F"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result_queue_count_max</w:t>
            </w:r>
          </w:p>
        </w:tc>
        <w:tc>
          <w:tcPr>
            <w:tcW w:w="191" w:type="dxa"/>
            <w:tcBorders>
              <w:top w:val="nil"/>
              <w:left w:val="nil"/>
              <w:right w:val="nil"/>
            </w:tcBorders>
            <w:shd w:val="clear" w:color="auto" w:fill="FFFFFF" w:themeFill="background1"/>
          </w:tcPr>
          <w:p w14:paraId="6CEEC001"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E48E3DF" w14:textId="77777777" w:rsidR="00250F4F" w:rsidRPr="00FD28BA" w:rsidRDefault="00250F4F" w:rsidP="00341D17">
            <w:pPr>
              <w:widowControl w:val="0"/>
              <w:tabs>
                <w:tab w:val="left" w:pos="851"/>
              </w:tabs>
              <w:autoSpaceDE w:val="0"/>
              <w:autoSpaceDN w:val="0"/>
              <w:adjustRightInd w:val="0"/>
              <w:spacing w:line="276" w:lineRule="auto"/>
              <w:ind w:left="122"/>
              <w:rPr>
                <w:b/>
                <w:sz w:val="15"/>
              </w:rPr>
            </w:pPr>
          </w:p>
        </w:tc>
      </w:tr>
      <w:tr w:rsidR="00250F4F" w:rsidRPr="0042320D" w14:paraId="50B6D3D5" w14:textId="77777777" w:rsidTr="00341D17">
        <w:trPr>
          <w:trHeight w:val="26"/>
        </w:trPr>
        <w:tc>
          <w:tcPr>
            <w:tcW w:w="4562" w:type="dxa"/>
            <w:tcBorders>
              <w:left w:val="nil"/>
              <w:right w:val="nil"/>
            </w:tcBorders>
            <w:shd w:val="clear" w:color="auto" w:fill="E7E6E6" w:themeFill="background2"/>
            <w:vAlign w:val="bottom"/>
          </w:tcPr>
          <w:p w14:paraId="48959D87" w14:textId="77777777" w:rsidR="00250F4F" w:rsidRPr="002E30D7" w:rsidRDefault="00250F4F"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2EC9272D"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5F0A8BC" w14:textId="79C4204A" w:rsidR="00250F4F"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result_queue_count_threshold_severity</w:t>
            </w:r>
          </w:p>
        </w:tc>
        <w:tc>
          <w:tcPr>
            <w:tcW w:w="191" w:type="dxa"/>
            <w:tcBorders>
              <w:left w:val="nil"/>
              <w:right w:val="nil"/>
            </w:tcBorders>
            <w:shd w:val="clear" w:color="auto" w:fill="FFFFFF" w:themeFill="background1"/>
          </w:tcPr>
          <w:p w14:paraId="2C8627C3" w14:textId="77777777" w:rsidR="00250F4F" w:rsidRDefault="00250F4F"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31B03A3C" w14:textId="77777777" w:rsidR="00250F4F" w:rsidRDefault="00250F4F" w:rsidP="00341D17">
            <w:pPr>
              <w:widowControl w:val="0"/>
              <w:tabs>
                <w:tab w:val="left" w:pos="851"/>
              </w:tabs>
              <w:autoSpaceDE w:val="0"/>
              <w:autoSpaceDN w:val="0"/>
              <w:adjustRightInd w:val="0"/>
              <w:spacing w:line="276" w:lineRule="auto"/>
              <w:ind w:left="122"/>
              <w:rPr>
                <w:sz w:val="15"/>
              </w:rPr>
            </w:pPr>
          </w:p>
        </w:tc>
      </w:tr>
      <w:tr w:rsidR="0052516B" w:rsidRPr="0042320D" w14:paraId="1A2D6807" w14:textId="77777777" w:rsidTr="00341D17">
        <w:trPr>
          <w:trHeight w:val="26"/>
        </w:trPr>
        <w:tc>
          <w:tcPr>
            <w:tcW w:w="4562" w:type="dxa"/>
            <w:tcBorders>
              <w:left w:val="nil"/>
              <w:right w:val="nil"/>
            </w:tcBorders>
            <w:shd w:val="clear" w:color="auto" w:fill="FFFFFF" w:themeFill="background1"/>
            <w:vAlign w:val="bottom"/>
          </w:tcPr>
          <w:p w14:paraId="1DB6B4AA" w14:textId="7BA9E73F" w:rsidR="0052516B" w:rsidRDefault="0052516B" w:rsidP="00341D17">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053DB128"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2AC20561" w14:textId="77B7E15D" w:rsidR="0052516B" w:rsidRDefault="0052516B" w:rsidP="00341D17">
            <w:pPr>
              <w:widowControl w:val="0"/>
              <w:tabs>
                <w:tab w:val="left" w:pos="851"/>
              </w:tabs>
              <w:autoSpaceDE w:val="0"/>
              <w:autoSpaceDN w:val="0"/>
              <w:adjustRightInd w:val="0"/>
              <w:spacing w:line="276" w:lineRule="auto"/>
              <w:ind w:left="122"/>
              <w:rPr>
                <w:sz w:val="15"/>
              </w:rPr>
            </w:pPr>
            <w:r>
              <w:rPr>
                <w:sz w:val="15"/>
              </w:rPr>
              <w:t>result_queue_count_threshold</w:t>
            </w:r>
          </w:p>
        </w:tc>
        <w:tc>
          <w:tcPr>
            <w:tcW w:w="191" w:type="dxa"/>
            <w:tcBorders>
              <w:left w:val="nil"/>
              <w:right w:val="nil"/>
            </w:tcBorders>
            <w:shd w:val="clear" w:color="auto" w:fill="FFFFFF" w:themeFill="background1"/>
          </w:tcPr>
          <w:p w14:paraId="7055166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B49682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5C8E59BD" w14:textId="77777777" w:rsidTr="00341D17">
        <w:trPr>
          <w:trHeight w:val="26"/>
        </w:trPr>
        <w:tc>
          <w:tcPr>
            <w:tcW w:w="4562" w:type="dxa"/>
            <w:tcBorders>
              <w:left w:val="nil"/>
              <w:right w:val="nil"/>
            </w:tcBorders>
            <w:shd w:val="clear" w:color="auto" w:fill="E7E6E6" w:themeFill="background2"/>
            <w:vAlign w:val="bottom"/>
          </w:tcPr>
          <w:p w14:paraId="3A9F89EA" w14:textId="5B470460" w:rsidR="0052516B" w:rsidRDefault="0052516B" w:rsidP="00341D17">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157AA031"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1C602489" w14:textId="7064908D" w:rsidR="0052516B" w:rsidRDefault="0052516B" w:rsidP="00341D17">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left w:val="nil"/>
              <w:right w:val="nil"/>
            </w:tcBorders>
            <w:shd w:val="clear" w:color="auto" w:fill="FFFFFF" w:themeFill="background1"/>
          </w:tcPr>
          <w:p w14:paraId="2F66601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0581B877"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227DD227" w14:textId="77777777" w:rsidTr="00341D17">
        <w:trPr>
          <w:trHeight w:val="26"/>
        </w:trPr>
        <w:tc>
          <w:tcPr>
            <w:tcW w:w="4562" w:type="dxa"/>
            <w:tcBorders>
              <w:left w:val="nil"/>
              <w:right w:val="nil"/>
            </w:tcBorders>
            <w:shd w:val="clear" w:color="auto" w:fill="FFFFFF" w:themeFill="background1"/>
            <w:vAlign w:val="bottom"/>
          </w:tcPr>
          <w:p w14:paraId="18126E41" w14:textId="75306D75" w:rsidR="0052516B" w:rsidRDefault="0052516B" w:rsidP="00341D17">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161C6CB6"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B834554" w14:textId="62F25C13" w:rsidR="0052516B" w:rsidRDefault="0052516B" w:rsidP="00341D17">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56077EB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7895B641" w14:textId="77777777" w:rsidR="0052516B" w:rsidRDefault="0052516B" w:rsidP="00341D17">
            <w:pPr>
              <w:widowControl w:val="0"/>
              <w:tabs>
                <w:tab w:val="left" w:pos="851"/>
              </w:tabs>
              <w:autoSpaceDE w:val="0"/>
              <w:autoSpaceDN w:val="0"/>
              <w:adjustRightInd w:val="0"/>
              <w:spacing w:line="276" w:lineRule="auto"/>
              <w:ind w:left="122"/>
              <w:rPr>
                <w:sz w:val="15"/>
              </w:rPr>
            </w:pPr>
          </w:p>
        </w:tc>
      </w:tr>
      <w:tr w:rsidR="0052516B" w:rsidRPr="0042320D" w14:paraId="089CDC38" w14:textId="77777777" w:rsidTr="00341D17">
        <w:trPr>
          <w:trHeight w:val="26"/>
        </w:trPr>
        <w:tc>
          <w:tcPr>
            <w:tcW w:w="4562" w:type="dxa"/>
            <w:tcBorders>
              <w:top w:val="nil"/>
              <w:left w:val="nil"/>
              <w:right w:val="nil"/>
            </w:tcBorders>
            <w:shd w:val="clear" w:color="auto" w:fill="E7E6E6" w:themeFill="background2"/>
            <w:vAlign w:val="bottom"/>
          </w:tcPr>
          <w:p w14:paraId="10E96986" w14:textId="09C41938" w:rsidR="0052516B" w:rsidRPr="002E30D7" w:rsidRDefault="0052516B" w:rsidP="00341D17">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top w:val="nil"/>
              <w:left w:val="nil"/>
              <w:right w:val="nil"/>
            </w:tcBorders>
            <w:shd w:val="clear" w:color="auto" w:fill="FFFFFF" w:themeFill="background1"/>
          </w:tcPr>
          <w:p w14:paraId="6581F6AB"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5E0F8C7"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62B4D164" w14:textId="77777777" w:rsidR="0052516B" w:rsidRDefault="0052516B" w:rsidP="00341D17">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4DD1E722" w14:textId="48620975" w:rsidR="0052516B" w:rsidRDefault="0052516B" w:rsidP="00341D17">
            <w:pPr>
              <w:widowControl w:val="0"/>
              <w:tabs>
                <w:tab w:val="left" w:pos="851"/>
              </w:tabs>
              <w:autoSpaceDE w:val="0"/>
              <w:autoSpaceDN w:val="0"/>
              <w:adjustRightInd w:val="0"/>
              <w:spacing w:line="276" w:lineRule="auto"/>
              <w:ind w:left="122"/>
              <w:rPr>
                <w:sz w:val="15"/>
              </w:rPr>
            </w:pPr>
          </w:p>
        </w:tc>
      </w:tr>
    </w:tbl>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57C3A0C" w:rsidR="00250F4F" w:rsidRDefault="00250F4F" w:rsidP="00F75738">
      <w:pPr>
        <w:tabs>
          <w:tab w:val="left" w:pos="851"/>
        </w:tabs>
        <w:rPr>
          <w:rFonts w:cs="Helvetica"/>
          <w:sz w:val="13"/>
          <w:szCs w:val="13"/>
        </w:rPr>
      </w:pPr>
    </w:p>
    <w:p w14:paraId="19CBD0B4" w14:textId="7A8466C6" w:rsidR="00250F4F" w:rsidRDefault="00250F4F" w:rsidP="00F75738">
      <w:pPr>
        <w:tabs>
          <w:tab w:val="left" w:pos="851"/>
        </w:tabs>
        <w:rPr>
          <w:rFonts w:cs="Helvetica"/>
          <w:sz w:val="13"/>
          <w:szCs w:val="13"/>
        </w:rPr>
      </w:pPr>
    </w:p>
    <w:p w14:paraId="4467A77A" w14:textId="24FAD984" w:rsidR="00250F4F" w:rsidRDefault="00250F4F" w:rsidP="00F75738">
      <w:pPr>
        <w:tabs>
          <w:tab w:val="left" w:pos="851"/>
        </w:tabs>
        <w:rPr>
          <w:rFonts w:cs="Helvetica"/>
          <w:sz w:val="13"/>
          <w:szCs w:val="13"/>
        </w:rPr>
      </w:pPr>
    </w:p>
    <w:p w14:paraId="467774EB" w14:textId="304D46ED" w:rsidR="00250F4F" w:rsidRDefault="00250F4F" w:rsidP="00F75738">
      <w:pPr>
        <w:tabs>
          <w:tab w:val="left" w:pos="851"/>
        </w:tabs>
        <w:rPr>
          <w:rFonts w:cs="Helvetica"/>
          <w:sz w:val="13"/>
          <w:szCs w:val="13"/>
        </w:rPr>
      </w:pPr>
    </w:p>
    <w:p w14:paraId="1FA6C57F" w14:textId="77777777"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540092D"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480359B4" w:rsidR="00250F4F" w:rsidRDefault="00250F4F" w:rsidP="00F75738">
      <w:pPr>
        <w:tabs>
          <w:tab w:val="left" w:pos="851"/>
        </w:tabs>
        <w:rPr>
          <w:rFonts w:ascii="Verdana" w:hAnsi="Verdana"/>
          <w:sz w:val="13"/>
          <w:szCs w:val="13"/>
        </w:rPr>
      </w:pPr>
    </w:p>
    <w:p w14:paraId="43951EA4" w14:textId="77777777" w:rsidR="00250F4F" w:rsidRPr="00054869" w:rsidRDefault="00250F4F" w:rsidP="00F75738">
      <w:pPr>
        <w:tabs>
          <w:tab w:val="left" w:pos="851"/>
        </w:tabs>
        <w:rPr>
          <w:rFonts w:ascii="Verdana" w:hAnsi="Verdana"/>
          <w:sz w:val="13"/>
          <w:szCs w:val="13"/>
        </w:rPr>
      </w:pPr>
    </w:p>
    <w:p w14:paraId="235F7800" w14:textId="1F790768" w:rsidR="0052516B" w:rsidRDefault="0052516B" w:rsidP="00F75738">
      <w:pPr>
        <w:tabs>
          <w:tab w:val="left" w:pos="851"/>
        </w:tabs>
        <w:rPr>
          <w:rFonts w:ascii="Verdana" w:hAnsi="Verdana"/>
          <w:sz w:val="22"/>
        </w:rPr>
      </w:pPr>
    </w:p>
    <w:p w14:paraId="7A5E27A7" w14:textId="72BB9834" w:rsidR="0052516B" w:rsidRDefault="0052516B" w:rsidP="00F75738">
      <w:pPr>
        <w:tabs>
          <w:tab w:val="left" w:pos="851"/>
        </w:tabs>
        <w:rPr>
          <w:rFonts w:ascii="Verdana" w:hAnsi="Verdana"/>
          <w:sz w:val="22"/>
        </w:rPr>
      </w:pPr>
    </w:p>
    <w:p w14:paraId="640B8933" w14:textId="21CAE99F" w:rsidR="0052516B" w:rsidRDefault="00C81FCA" w:rsidP="00F75738">
      <w:pPr>
        <w:tabs>
          <w:tab w:val="left" w:pos="851"/>
        </w:tabs>
        <w:rPr>
          <w:rFonts w:ascii="Verdana" w:hAnsi="Verdana"/>
          <w:sz w:val="22"/>
        </w:rPr>
      </w:pPr>
      <w:r w:rsidRPr="00523A34">
        <w:rPr>
          <w:noProof/>
          <w:lang w:val="en-US"/>
        </w:rPr>
        <w:drawing>
          <wp:anchor distT="0" distB="0" distL="114300" distR="114300" simplePos="0" relativeHeight="251658752" behindDoc="0" locked="0" layoutInCell="1" allowOverlap="1" wp14:anchorId="11CE29BF" wp14:editId="10E8EFC4">
            <wp:simplePos x="0" y="0"/>
            <wp:positionH relativeFrom="margin">
              <wp:posOffset>8732520</wp:posOffset>
            </wp:positionH>
            <wp:positionV relativeFrom="paragraph">
              <wp:posOffset>43180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59A1E52B" w14:textId="657F0E35" w:rsidR="0052516B" w:rsidRDefault="0052516B" w:rsidP="00F75738">
      <w:pPr>
        <w:tabs>
          <w:tab w:val="left" w:pos="851"/>
        </w:tabs>
        <w:rPr>
          <w:rFonts w:ascii="Verdana" w:hAnsi="Verdana"/>
          <w:sz w:val="22"/>
        </w:rPr>
      </w:pPr>
    </w:p>
    <w:p w14:paraId="312BCF18" w14:textId="5458A281" w:rsidR="00A43706" w:rsidRDefault="00A43706" w:rsidP="00F75738">
      <w:pPr>
        <w:tabs>
          <w:tab w:val="left" w:pos="851"/>
        </w:tabs>
        <w:rPr>
          <w:rFonts w:ascii="Verdana" w:hAnsi="Verdana"/>
          <w:sz w:val="22"/>
        </w:rPr>
      </w:pPr>
    </w:p>
    <w:p w14:paraId="15DCADFB" w14:textId="77777777" w:rsidR="00DC3474" w:rsidRDefault="00DC3474" w:rsidP="00F75738">
      <w:pPr>
        <w:tabs>
          <w:tab w:val="left" w:pos="851"/>
        </w:tabs>
        <w:rPr>
          <w:rFonts w:ascii="Verdana" w:hAnsi="Verdana"/>
          <w:sz w:val="22"/>
        </w:rPr>
      </w:pPr>
    </w:p>
    <w:p w14:paraId="0ECA53BC" w14:textId="77777777"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4268362D" w14:textId="77777777" w:rsidR="00005477" w:rsidRPr="00005477" w:rsidRDefault="00005477" w:rsidP="00A50977">
      <w:pPr>
        <w:pStyle w:val="Undertittel"/>
        <w:spacing w:before="200" w:after="40"/>
        <w:rPr>
          <w:sz w:val="14"/>
          <w:szCs w:val="14"/>
        </w:rPr>
      </w:pPr>
    </w:p>
    <w:p w14:paraId="5D3ADF5A" w14:textId="54E7244B"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10CD0C75"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00984625" w:rsidRPr="00662DF1">
              <w:rPr>
                <w:rFonts w:cs="Helvetica"/>
                <w:sz w:val="15"/>
              </w:rPr>
              <w:t xml:space="preserve"> (</w:t>
            </w:r>
            <w:r w:rsidRPr="00662DF1">
              <w:rPr>
                <w:rFonts w:cs="Helvetica"/>
                <w:sz w:val="15"/>
              </w:rPr>
              <w:t xml:space="preserve">in </w:t>
            </w:r>
            <w:r w:rsidR="00F9001D">
              <w:rPr>
                <w:rFonts w:cs="Helvetica"/>
                <w:sz w:val="15"/>
              </w:rPr>
              <w:t>gpio_set</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2694E3AE"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 xml:space="preserve"> (in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check</w:t>
            </w:r>
            <w:r>
              <w:rPr>
                <w:rFonts w:cs="Helvetica"/>
                <w:sz w:val="15"/>
              </w:rPr>
              <w:t xml:space="preserve"> or </w:t>
            </w:r>
            <w:r w:rsidR="00F9001D">
              <w:rPr>
                <w:rFonts w:cs="Helvetica"/>
                <w:sz w:val="15"/>
              </w:rPr>
              <w:t>g</w:t>
            </w:r>
            <w:r>
              <w:rPr>
                <w:rFonts w:cs="Helvetica"/>
                <w:sz w:val="15"/>
              </w:rPr>
              <w:t>pi</w:t>
            </w:r>
            <w:r w:rsidR="00F9001D">
              <w:rPr>
                <w:rFonts w:cs="Helvetica"/>
                <w:sz w:val="15"/>
              </w:rPr>
              <w:t>o</w:t>
            </w:r>
            <w:r>
              <w:rPr>
                <w:rFonts w:cs="Helvetica"/>
                <w:sz w:val="15"/>
              </w:rPr>
              <w:t>_</w:t>
            </w:r>
            <w:r w:rsidR="00F9001D">
              <w:rPr>
                <w:rFonts w:cs="Helvetica"/>
                <w:sz w:val="15"/>
              </w:rPr>
              <w:t>expect</w:t>
            </w:r>
            <w:r>
              <w:rPr>
                <w:rFonts w:cs="Helvetica"/>
                <w:sz w:val="15"/>
              </w:rPr>
              <w:t>).</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124FB6D0" w:rsidR="00A77060" w:rsidRPr="00662DF1" w:rsidRDefault="00A77060" w:rsidP="007B1B2E">
            <w:pPr>
              <w:tabs>
                <w:tab w:val="left" w:pos="4820"/>
              </w:tabs>
              <w:spacing w:line="276" w:lineRule="auto"/>
              <w:rPr>
                <w:rFonts w:cs="Helvetica"/>
                <w:sz w:val="15"/>
              </w:rPr>
            </w:pPr>
            <w:r>
              <w:rPr>
                <w:rFonts w:cs="Helvetica"/>
                <w:sz w:val="15"/>
              </w:rPr>
              <w:t>“GPIO 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69C4951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Pr="00A77060">
              <w:rPr>
                <w:rFonts w:cs="Helvetica"/>
                <w:sz w:val="15"/>
              </w:rPr>
              <w:t xml:space="preserve"> BFM". In a verification component typically "</w:t>
            </w:r>
            <w:r>
              <w:rPr>
                <w:rFonts w:cs="Helvetica"/>
                <w:sz w:val="15"/>
              </w:rPr>
              <w:t>GPIO</w:t>
            </w:r>
            <w:r w:rsidRPr="00A77060">
              <w:rPr>
                <w:rFonts w:cs="Helvetica"/>
                <w:sz w:val="15"/>
              </w:rPr>
              <w:t xml:space="preserve"> VVC ".</w:t>
            </w:r>
          </w:p>
        </w:tc>
      </w:tr>
    </w:tbl>
    <w:p w14:paraId="263CD7E8" w14:textId="3BF6F6F7"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694D2C1" w:rsidR="00750FF7" w:rsidRPr="00662DF1" w:rsidRDefault="00F9001D" w:rsidP="00510784">
            <w:pPr>
              <w:tabs>
                <w:tab w:val="left" w:pos="4820"/>
              </w:tabs>
              <w:spacing w:line="276" w:lineRule="auto"/>
              <w:rPr>
                <w:rFonts w:cs="Helvetica"/>
                <w:sz w:val="15"/>
              </w:rPr>
            </w:pPr>
            <w:r>
              <w:rPr>
                <w:rFonts w:cs="Helvetica"/>
                <w:sz w:val="15"/>
              </w:rPr>
              <w:t>t_g</w:t>
            </w:r>
            <w:r w:rsidR="006350DA">
              <w:rPr>
                <w:rFonts w:cs="Helvetica"/>
                <w:sz w:val="15"/>
              </w:rPr>
              <w:t>pi</w:t>
            </w:r>
            <w:r>
              <w:rPr>
                <w:rFonts w:cs="Helvetica"/>
                <w:sz w:val="15"/>
              </w:rPr>
              <w:t>o</w:t>
            </w:r>
            <w:r w:rsidR="006350DA">
              <w:rPr>
                <w:rFonts w:cs="Helvetica"/>
                <w:sz w:val="15"/>
              </w:rPr>
              <w:t>_if</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148760C9" w14:textId="2B6CE59D" w:rsidR="00750FF7" w:rsidRPr="00662DF1" w:rsidRDefault="00E80365" w:rsidP="00E80365">
            <w:pPr>
              <w:tabs>
                <w:tab w:val="left" w:pos="4820"/>
              </w:tabs>
              <w:spacing w:line="276" w:lineRule="auto"/>
              <w:rPr>
                <w:rFonts w:cs="Helvetica"/>
                <w:sz w:val="15"/>
              </w:rPr>
            </w:pPr>
            <w:r>
              <w:rPr>
                <w:rFonts w:cs="Helvetica"/>
                <w:sz w:val="15"/>
              </w:rPr>
              <w:t xml:space="preserve">See </w:t>
            </w:r>
            <w:r w:rsidR="00F9001D">
              <w:rPr>
                <w:rFonts w:cs="Helvetica"/>
                <w:sz w:val="15"/>
              </w:rPr>
              <w:t>G</w:t>
            </w:r>
            <w:r>
              <w:rPr>
                <w:rFonts w:cs="Helvetica"/>
                <w:sz w:val="15"/>
              </w:rPr>
              <w:t>PI</w:t>
            </w:r>
            <w:r w:rsidR="00F9001D">
              <w:rPr>
                <w:rFonts w:cs="Helvetica"/>
                <w:sz w:val="15"/>
              </w:rPr>
              <w:t>O</w:t>
            </w:r>
            <w:r>
              <w:rPr>
                <w:rFonts w:cs="Helvetica"/>
                <w:sz w:val="15"/>
              </w:rPr>
              <w:t xml:space="preserve"> BFM documentation</w:t>
            </w:r>
          </w:p>
        </w:tc>
      </w:tr>
    </w:tbl>
    <w:p w14:paraId="18C8DA7D" w14:textId="77777777" w:rsidR="00005477" w:rsidRPr="00005477" w:rsidRDefault="00005477" w:rsidP="00A50977">
      <w:pPr>
        <w:pStyle w:val="Undertittel"/>
        <w:spacing w:before="200" w:after="40"/>
        <w:rPr>
          <w:sz w:val="14"/>
          <w:szCs w:val="14"/>
        </w:rPr>
      </w:pPr>
    </w:p>
    <w:p w14:paraId="2EBBB1D5" w14:textId="5CE3588C"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229BFD06" w:rsidR="00713114" w:rsidRPr="00662DF1" w:rsidRDefault="004B569A" w:rsidP="00510784">
            <w:pPr>
              <w:tabs>
                <w:tab w:val="left" w:pos="4820"/>
              </w:tabs>
              <w:spacing w:line="276" w:lineRule="auto"/>
              <w:rPr>
                <w:rFonts w:cs="Helvetica"/>
                <w:sz w:val="15"/>
              </w:rPr>
            </w:pPr>
            <w:r>
              <w:rPr>
                <w:rFonts w:cs="Helvetica"/>
                <w:sz w:val="15"/>
              </w:rPr>
              <w:t>32</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3085"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519C45BE" w14:textId="77777777" w:rsidR="00484B9C" w:rsidRDefault="00484B9C" w:rsidP="003354AD">
      <w:pPr>
        <w:pStyle w:val="Undertittel"/>
        <w:rPr>
          <w:sz w:val="40"/>
          <w:szCs w:val="40"/>
        </w:rPr>
      </w:pPr>
    </w:p>
    <w:p w14:paraId="2F85FF1E" w14:textId="6E01AED0" w:rsidR="00356047" w:rsidRPr="001D006A" w:rsidRDefault="00356047" w:rsidP="003354AD">
      <w:pPr>
        <w:pStyle w:val="Undertittel"/>
        <w:rPr>
          <w:sz w:val="40"/>
          <w:szCs w:val="40"/>
        </w:rPr>
      </w:pPr>
      <w:r w:rsidRPr="001D006A">
        <w:rPr>
          <w:sz w:val="40"/>
          <w:szCs w:val="40"/>
        </w:rPr>
        <w:lastRenderedPageBreak/>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6209708E" w14:textId="35CA2C1E" w:rsidR="00BF4840" w:rsidRPr="007F64D4" w:rsidRDefault="00BF4840" w:rsidP="00BF4840">
            <w:pPr>
              <w:tabs>
                <w:tab w:val="left" w:pos="4820"/>
              </w:tabs>
              <w:spacing w:line="276" w:lineRule="auto"/>
              <w:rPr>
                <w:rFonts w:cs="Helvetica"/>
                <w:sz w:val="12"/>
                <w:szCs w:val="12"/>
              </w:rPr>
            </w:pPr>
          </w:p>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78B94F0"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6C13C6">
              <w:rPr>
                <w:rFonts w:cs="Helvetica"/>
                <w:sz w:val="15"/>
                <w:szCs w:val="15"/>
              </w:rPr>
              <w:t>SET</w:t>
            </w:r>
            <w:r w:rsidR="00AB0F58">
              <w:rPr>
                <w:rFonts w:cs="Helvetica"/>
                <w:sz w:val="15"/>
                <w:szCs w:val="15"/>
              </w:rPr>
              <w:t xml:space="preserve"> </w:t>
            </w:r>
            <w:r w:rsidRPr="009C4146">
              <w:rPr>
                <w:rFonts w:cs="Helvetica"/>
                <w:sz w:val="15"/>
                <w:szCs w:val="15"/>
              </w:rPr>
              <w:t xml:space="preserve">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216FEFB0"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r w:rsidR="007F64D4">
              <w:rPr>
                <w:rFonts w:ascii="Courier New" w:hAnsi="Courier New" w:cs="Courier New"/>
                <w:sz w:val="15"/>
                <w:szCs w:val="15"/>
              </w:rPr>
              <w:br/>
            </w:r>
            <w:r w:rsidR="007F64D4" w:rsidRPr="007F64D4">
              <w:rPr>
                <w:rFonts w:ascii="Courier New" w:hAnsi="Courier New" w:cs="Courier New"/>
                <w:sz w:val="12"/>
                <w:szCs w:val="12"/>
              </w:rPr>
              <w:t xml:space="preserve"> </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E88A4C7" w14:textId="77777777" w:rsidR="00BF4840" w:rsidRPr="007F64D4" w:rsidRDefault="00BF4840" w:rsidP="00BF4840">
            <w:pPr>
              <w:tabs>
                <w:tab w:val="left" w:pos="4820"/>
              </w:tabs>
              <w:spacing w:line="276" w:lineRule="auto"/>
              <w:rPr>
                <w:rFonts w:cs="Helvetica"/>
                <w:sz w:val="12"/>
                <w:szCs w:val="12"/>
              </w:rPr>
            </w:pPr>
          </w:p>
          <w:p w14:paraId="14E03C6C" w14:textId="6E9A102E"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327FC25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5945E7F2" w14:textId="77777777" w:rsidR="00BF4840" w:rsidRPr="009C4146" w:rsidRDefault="00BF4840" w:rsidP="00BF4840">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482A494"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eavsnitt"/>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E23CA00" w:rsidR="0056426E" w:rsidRPr="0056426E" w:rsidRDefault="0056426E" w:rsidP="007F64D4">
            <w:pPr>
              <w:tabs>
                <w:tab w:val="left" w:pos="4820"/>
              </w:tabs>
              <w:spacing w:line="276" w:lineRule="auto"/>
              <w:rPr>
                <w:rFonts w:cs="Helvetica"/>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7F64D4">
              <w:rPr>
                <w:rFonts w:ascii="Courier New" w:hAnsi="Courier New" w:cs="Courier New"/>
                <w:sz w:val="15"/>
                <w:szCs w:val="15"/>
              </w:rPr>
              <w:br/>
            </w:r>
            <w:r w:rsidR="007F64D4" w:rsidRPr="007F64D4">
              <w:rPr>
                <w:rFonts w:cs="Helvetica"/>
                <w:sz w:val="12"/>
                <w:szCs w:val="12"/>
              </w:rPr>
              <w:t xml:space="preserve"> </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2E723598" w14:textId="77777777" w:rsidR="00BF4840" w:rsidRPr="007F64D4" w:rsidRDefault="00BF4840" w:rsidP="00BF4840">
            <w:pPr>
              <w:tabs>
                <w:tab w:val="left" w:pos="4820"/>
              </w:tabs>
              <w:rPr>
                <w:rFonts w:cs="Helvetica"/>
                <w:sz w:val="12"/>
                <w:szCs w:val="12"/>
              </w:rPr>
            </w:pPr>
          </w:p>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60D8370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CHECK</w:t>
            </w:r>
            <w:r w:rsidRPr="009C4146">
              <w:rPr>
                <w:rFonts w:cs="Helvetica"/>
                <w:sz w:val="15"/>
                <w:szCs w:val="15"/>
              </w:rPr>
              <w:t xml:space="preserve"> 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788DA252" w14:textId="0E8F1815"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w:t>
            </w:r>
            <w:r w:rsidR="00BF4840" w:rsidRPr="000112DA">
              <w:rPr>
                <w:rFonts w:ascii="Courier New" w:hAnsi="Courier New" w:cs="Courier New"/>
                <w:sz w:val="15"/>
                <w:szCs w:val="15"/>
              </w:rPr>
              <w:t xml:space="preserve"> </w:t>
            </w:r>
            <w:r w:rsidR="00AE20A3" w:rsidRPr="000112DA">
              <w:rPr>
                <w:rFonts w:ascii="Courier New" w:hAnsi="Courier New" w:cs="Courier New"/>
                <w:sz w:val="15"/>
                <w:szCs w:val="15"/>
              </w:rPr>
              <w:t>(G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p w14:paraId="6871C48A" w14:textId="229BA7BC" w:rsidR="00642EE5" w:rsidRPr="007F64D4" w:rsidRDefault="00642EE5" w:rsidP="0056426E">
            <w:pPr>
              <w:tabs>
                <w:tab w:val="left" w:pos="4820"/>
              </w:tabs>
              <w:spacing w:line="276" w:lineRule="auto"/>
              <w:rPr>
                <w:rFonts w:ascii="Courier New" w:hAnsi="Courier New" w:cs="Courier New"/>
                <w:sz w:val="12"/>
                <w:szCs w:val="12"/>
              </w:rPr>
            </w:pPr>
          </w:p>
        </w:tc>
      </w:tr>
      <w:tr w:rsidR="00BF4840" w:rsidRPr="00A96D85" w14:paraId="36E2FB12" w14:textId="77777777" w:rsidTr="00BF4840">
        <w:trPr>
          <w:cantSplit/>
        </w:trPr>
        <w:tc>
          <w:tcPr>
            <w:tcW w:w="3238" w:type="dxa"/>
            <w:tcBorders>
              <w:left w:val="nil"/>
              <w:right w:val="nil"/>
            </w:tcBorders>
            <w:shd w:val="clear" w:color="auto" w:fill="auto"/>
          </w:tcPr>
          <w:p w14:paraId="07D0B11C" w14:textId="43F62468" w:rsidR="00BF4840" w:rsidRDefault="007A6E6F" w:rsidP="00BF4840">
            <w:pPr>
              <w:tabs>
                <w:tab w:val="left" w:pos="4820"/>
              </w:tabs>
              <w:spacing w:line="276" w:lineRule="auto"/>
              <w:rPr>
                <w:rFonts w:cs="Helvetica"/>
                <w:b/>
                <w:szCs w:val="14"/>
              </w:rPr>
            </w:pPr>
            <w:r>
              <w:rPr>
                <w:rFonts w:cs="Helvetica"/>
                <w:b/>
                <w:szCs w:val="14"/>
              </w:rPr>
              <w:lastRenderedPageBreak/>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expect</w:t>
            </w:r>
            <w:r w:rsidR="00BF4840" w:rsidRPr="00662DF1">
              <w:rPr>
                <w:rFonts w:cs="Helvetica"/>
                <w:b/>
                <w:szCs w:val="14"/>
              </w:rPr>
              <w:t>()</w:t>
            </w:r>
          </w:p>
        </w:tc>
        <w:tc>
          <w:tcPr>
            <w:tcW w:w="12122" w:type="dxa"/>
            <w:tcBorders>
              <w:left w:val="nil"/>
              <w:right w:val="nil"/>
            </w:tcBorders>
            <w:shd w:val="clear" w:color="auto" w:fill="auto"/>
            <w:vAlign w:val="center"/>
          </w:tcPr>
          <w:p w14:paraId="1B54A006" w14:textId="77777777" w:rsidR="00BF4840" w:rsidRDefault="00BF4840" w:rsidP="00BF4840">
            <w:pPr>
              <w:tabs>
                <w:tab w:val="left" w:pos="4820"/>
              </w:tabs>
              <w:spacing w:line="276" w:lineRule="auto"/>
              <w:rPr>
                <w:rFonts w:cs="Helvetica"/>
                <w:sz w:val="15"/>
                <w:szCs w:val="15"/>
              </w:rPr>
            </w:pPr>
          </w:p>
          <w:p w14:paraId="58F52F5C" w14:textId="00C09046" w:rsidR="000112DA" w:rsidRPr="009C4146" w:rsidRDefault="000112DA" w:rsidP="000112DA">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89426A" w14:textId="77777777" w:rsidR="000112DA" w:rsidRDefault="000112DA" w:rsidP="00BF4840">
            <w:pPr>
              <w:tabs>
                <w:tab w:val="left" w:pos="4820"/>
              </w:tabs>
              <w:spacing w:line="276" w:lineRule="auto"/>
              <w:rPr>
                <w:rFonts w:cs="Helvetica"/>
                <w:sz w:val="15"/>
                <w:szCs w:val="15"/>
              </w:rPr>
            </w:pPr>
          </w:p>
          <w:p w14:paraId="767DA917" w14:textId="2FB583A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FB313A">
              <w:rPr>
                <w:rFonts w:cs="Helvetica"/>
                <w:sz w:val="15"/>
                <w:szCs w:val="15"/>
              </w:rPr>
              <w:t>gpio_expect</w:t>
            </w:r>
            <w:r w:rsidRPr="009C4146">
              <w:rPr>
                <w:rFonts w:cs="Helvetica"/>
                <w:sz w:val="15"/>
                <w:szCs w:val="15"/>
              </w:rPr>
              <w:t xml:space="preserve">() VVC procedure adds a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to the </w:t>
            </w:r>
            <w:r w:rsidR="00FB313A">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sidR="00FB313A">
              <w:rPr>
                <w:rFonts w:cs="Helvetica"/>
                <w:sz w:val="15"/>
                <w:szCs w:val="15"/>
              </w:rPr>
              <w:t>EXPECT</w:t>
            </w:r>
            <w:r>
              <w:rPr>
                <w:rFonts w:cs="Helvetica"/>
                <w:sz w:val="15"/>
                <w:szCs w:val="15"/>
              </w:rPr>
              <w:t xml:space="preserve"> </w:t>
            </w:r>
            <w:r w:rsidRPr="009C4146">
              <w:rPr>
                <w:rFonts w:cs="Helvetica"/>
                <w:sz w:val="15"/>
                <w:szCs w:val="15"/>
              </w:rPr>
              <w:t xml:space="preserve">command is scheduled to run, the executor calls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w:t>
            </w:r>
            <w:r w:rsidR="00FB313A">
              <w:rPr>
                <w:rFonts w:cs="Helvetica"/>
                <w:sz w:val="15"/>
                <w:szCs w:val="15"/>
              </w:rPr>
              <w:t>g</w:t>
            </w:r>
            <w:r>
              <w:rPr>
                <w:rFonts w:cs="Helvetica"/>
                <w:sz w:val="15"/>
                <w:szCs w:val="15"/>
              </w:rPr>
              <w:t>pi</w:t>
            </w:r>
            <w:r w:rsidR="00FB313A">
              <w:rPr>
                <w:rFonts w:cs="Helvetica"/>
                <w:sz w:val="15"/>
                <w:szCs w:val="15"/>
              </w:rPr>
              <w:t>o</w:t>
            </w:r>
            <w:r>
              <w:rPr>
                <w:rFonts w:cs="Helvetica"/>
                <w:sz w:val="15"/>
                <w:szCs w:val="15"/>
              </w:rPr>
              <w:t>_</w:t>
            </w:r>
            <w:r w:rsidR="00FB313A">
              <w:rPr>
                <w:rFonts w:cs="Helvetica"/>
                <w:sz w:val="15"/>
                <w:szCs w:val="15"/>
              </w:rPr>
              <w:t>expect</w:t>
            </w:r>
            <w:r w:rsidRPr="009C4146">
              <w:rPr>
                <w:rFonts w:cs="Helvetica"/>
                <w:sz w:val="15"/>
                <w:szCs w:val="15"/>
              </w:rPr>
              <w:t xml:space="preserve">() procedure, described in the </w:t>
            </w:r>
            <w:r w:rsidR="00FB313A">
              <w:rPr>
                <w:rFonts w:cs="Helvetica"/>
                <w:sz w:val="15"/>
                <w:szCs w:val="15"/>
              </w:rPr>
              <w:t>G</w:t>
            </w:r>
            <w:r>
              <w:rPr>
                <w:rFonts w:cs="Helvetica"/>
                <w:sz w:val="15"/>
                <w:szCs w:val="15"/>
              </w:rPr>
              <w:t>PI</w:t>
            </w:r>
            <w:r w:rsidR="00FB313A">
              <w:rPr>
                <w:rFonts w:cs="Helvetica"/>
                <w:sz w:val="15"/>
                <w:szCs w:val="15"/>
              </w:rPr>
              <w:t>O</w:t>
            </w:r>
            <w:r w:rsidRPr="009C4146">
              <w:rPr>
                <w:rFonts w:cs="Helvetica"/>
                <w:sz w:val="15"/>
                <w:szCs w:val="15"/>
              </w:rPr>
              <w:t xml:space="preserve"> BFM QuickRef. </w:t>
            </w:r>
          </w:p>
          <w:p w14:paraId="6B7500F7" w14:textId="77777777" w:rsidR="00BF4840" w:rsidRPr="009C4146" w:rsidRDefault="00BF4840" w:rsidP="00BF4840">
            <w:pPr>
              <w:tabs>
                <w:tab w:val="left" w:pos="4820"/>
              </w:tabs>
              <w:spacing w:line="276" w:lineRule="auto"/>
              <w:rPr>
                <w:rFonts w:cs="Helvetica"/>
                <w:sz w:val="15"/>
                <w:szCs w:val="15"/>
              </w:rPr>
            </w:pPr>
          </w:p>
          <w:p w14:paraId="27D60325" w14:textId="03C3FDD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58435A7D" w14:textId="506B50F6"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FB313A" w:rsidRPr="000112DA">
              <w:rPr>
                <w:rFonts w:ascii="Courier New" w:hAnsi="Courier New" w:cs="Courier New"/>
                <w:sz w:val="15"/>
                <w:szCs w:val="15"/>
              </w:rPr>
              <w:t>g</w:t>
            </w:r>
            <w:r w:rsidR="00BF4840" w:rsidRPr="000112DA">
              <w:rPr>
                <w:rFonts w:ascii="Courier New" w:hAnsi="Courier New" w:cs="Courier New"/>
                <w:sz w:val="15"/>
                <w:szCs w:val="15"/>
              </w:rPr>
              <w:t>pi</w:t>
            </w:r>
            <w:r w:rsidR="00FB313A" w:rsidRPr="000112DA">
              <w:rPr>
                <w:rFonts w:ascii="Courier New" w:hAnsi="Courier New" w:cs="Courier New"/>
                <w:sz w:val="15"/>
                <w:szCs w:val="15"/>
              </w:rPr>
              <w:t>o</w:t>
            </w:r>
            <w:r w:rsidR="00BF4840" w:rsidRPr="000112DA">
              <w:rPr>
                <w:rFonts w:ascii="Courier New" w:hAnsi="Courier New" w:cs="Courier New"/>
                <w:sz w:val="15"/>
                <w:szCs w:val="15"/>
              </w:rPr>
              <w:t>_</w:t>
            </w:r>
            <w:r w:rsidR="00FB313A" w:rsidRPr="000112DA">
              <w:rPr>
                <w:rFonts w:ascii="Courier New" w:hAnsi="Courier New" w:cs="Courier New"/>
                <w:sz w:val="15"/>
                <w:szCs w:val="15"/>
              </w:rPr>
              <w:t>expect</w:t>
            </w:r>
            <w:r w:rsidR="00BF4840" w:rsidRPr="000112DA">
              <w:rPr>
                <w:rFonts w:ascii="Courier New" w:hAnsi="Courier New" w:cs="Courier New"/>
                <w:sz w:val="15"/>
                <w:szCs w:val="15"/>
              </w:rPr>
              <w:t>(</w:t>
            </w:r>
            <w:r w:rsidR="00FB313A" w:rsidRPr="000112DA">
              <w:rPr>
                <w:rFonts w:ascii="Courier New" w:hAnsi="Courier New" w:cs="Courier New"/>
                <w:sz w:val="15"/>
                <w:szCs w:val="15"/>
              </w:rPr>
              <w:t>GP</w:t>
            </w:r>
            <w:r w:rsidR="00BF4840" w:rsidRPr="000112DA">
              <w:rPr>
                <w:rFonts w:ascii="Courier New" w:hAnsi="Courier New" w:cs="Courier New"/>
                <w:sz w:val="15"/>
                <w:szCs w:val="15"/>
              </w:rPr>
              <w:t>I</w:t>
            </w:r>
            <w:r w:rsidR="00FB313A" w:rsidRPr="000112DA">
              <w:rPr>
                <w:rFonts w:ascii="Courier New" w:hAnsi="Courier New" w:cs="Courier New"/>
                <w:sz w:val="15"/>
                <w:szCs w:val="15"/>
              </w:rPr>
              <w:t>O</w:t>
            </w:r>
            <w:r w:rsidR="00BF4840" w:rsidRPr="000112DA">
              <w:rPr>
                <w:rFonts w:ascii="Courier New" w:hAnsi="Courier New" w:cs="Courier New"/>
                <w:sz w:val="15"/>
                <w:szCs w:val="15"/>
              </w:rPr>
              <w:t xml:space="preserve">_VVCT, 1, x”0D”, </w:t>
            </w:r>
            <w:r w:rsidR="00FB313A" w:rsidRPr="000112DA">
              <w:rPr>
                <w:rFonts w:ascii="Courier New" w:hAnsi="Courier New" w:cs="Courier New"/>
                <w:sz w:val="15"/>
                <w:szCs w:val="15"/>
              </w:rPr>
              <w:t xml:space="preserve">2 ms, </w:t>
            </w:r>
            <w:r w:rsidR="00BF4840" w:rsidRPr="000112DA">
              <w:rPr>
                <w:rFonts w:ascii="Courier New" w:hAnsi="Courier New" w:cs="Courier New"/>
                <w:sz w:val="15"/>
                <w:szCs w:val="15"/>
              </w:rPr>
              <w:t>“</w:t>
            </w:r>
            <w:r w:rsidR="00FB313A" w:rsidRPr="000112DA">
              <w:rPr>
                <w:rFonts w:ascii="Courier New" w:hAnsi="Courier New" w:cs="Courier New"/>
                <w:sz w:val="15"/>
                <w:szCs w:val="15"/>
              </w:rPr>
              <w:t>Read UART RX until CR is found or timeout</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w:t>
            </w:r>
          </w:p>
          <w:p w14:paraId="6C27332B" w14:textId="6ABFD803" w:rsidR="00377F2E" w:rsidRPr="007F64D4" w:rsidRDefault="00377F2E" w:rsidP="007F64D4">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1A15E59A" w14:textId="09708121" w:rsidR="007F64D4" w:rsidRDefault="007F64D4" w:rsidP="00B3773C">
      <w:pPr>
        <w:rPr>
          <w:rFonts w:ascii="Courier New" w:hAnsi="Courier New" w:cs="Courier New"/>
          <w:szCs w:val="18"/>
        </w:rPr>
      </w:pPr>
    </w:p>
    <w:p w14:paraId="19A14775" w14:textId="0F75A405" w:rsidR="007F64D4" w:rsidRDefault="007F64D4" w:rsidP="00B3773C">
      <w:pPr>
        <w:rPr>
          <w:rFonts w:ascii="Courier New" w:hAnsi="Courier New" w:cs="Courier New"/>
          <w:szCs w:val="18"/>
        </w:rPr>
      </w:pPr>
    </w:p>
    <w:p w14:paraId="2F221E4C" w14:textId="4AF11237" w:rsidR="00471AF8" w:rsidRDefault="00471AF8" w:rsidP="00B3773C">
      <w:pPr>
        <w:rPr>
          <w:rFonts w:ascii="Courier New" w:hAnsi="Courier New" w:cs="Courier New"/>
          <w:szCs w:val="18"/>
        </w:rPr>
      </w:pPr>
    </w:p>
    <w:p w14:paraId="1D54A232" w14:textId="77777777" w:rsidR="00471AF8" w:rsidRDefault="00471AF8" w:rsidP="00B3773C">
      <w:pPr>
        <w:rPr>
          <w:rFonts w:ascii="Courier New" w:hAnsi="Courier New" w:cs="Courier New"/>
          <w:szCs w:val="18"/>
        </w:rPr>
      </w:pPr>
    </w:p>
    <w:p w14:paraId="05BACD08" w14:textId="4B7DEC4D" w:rsidR="007F64D4" w:rsidRDefault="007F64D4" w:rsidP="00B3773C">
      <w:pPr>
        <w:rPr>
          <w:rFonts w:ascii="Courier New" w:hAnsi="Courier New" w:cs="Courier New"/>
          <w:szCs w:val="18"/>
        </w:rPr>
      </w:pPr>
    </w:p>
    <w:p w14:paraId="38DF177F" w14:textId="40F294F0" w:rsidR="007F64D4" w:rsidRDefault="007F64D4" w:rsidP="00B3773C">
      <w:pPr>
        <w:rPr>
          <w:rFonts w:ascii="Courier New" w:hAnsi="Courier New" w:cs="Courier New"/>
          <w:szCs w:val="18"/>
        </w:rPr>
      </w:pPr>
    </w:p>
    <w:p w14:paraId="35489866" w14:textId="77777777" w:rsidR="007F64D4" w:rsidRDefault="007F64D4"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lastRenderedPageBreak/>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2B31983B" w:rsidR="00A96D85" w:rsidRDefault="00A96D85" w:rsidP="00A96D85">
      <w:pPr>
        <w:rPr>
          <w:rFonts w:ascii="Verdana" w:hAnsi="Verdana"/>
        </w:rPr>
      </w:pPr>
    </w:p>
    <w:p w14:paraId="28A9DCD6" w14:textId="77777777" w:rsidR="00C81FCA" w:rsidRDefault="00C81FCA" w:rsidP="00A96D85">
      <w:pPr>
        <w:rPr>
          <w:rFonts w:ascii="Verdana" w:hAnsi="Verdana"/>
        </w:rPr>
      </w:pPr>
    </w:p>
    <w:p w14:paraId="20D32380" w14:textId="77777777" w:rsidR="00C81FCA" w:rsidRPr="009C4146" w:rsidRDefault="00C81FCA" w:rsidP="00C81FCA">
      <w:pPr>
        <w:pStyle w:val="Overskrift1"/>
        <w:rPr>
          <w:rFonts w:ascii="Helvetica" w:hAnsi="Helvetica" w:cs="Helvetica"/>
        </w:rPr>
      </w:pPr>
      <w:r>
        <w:rPr>
          <w:rFonts w:ascii="Helvetica" w:hAnsi="Helvetica" w:cs="Helvetica"/>
        </w:rPr>
        <w:t>Activity watchdog</w:t>
      </w:r>
    </w:p>
    <w:p w14:paraId="5F05A078" w14:textId="77777777" w:rsidR="00C81FCA" w:rsidRDefault="00C81FCA" w:rsidP="00C81FCA">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global_trigger_testcase_inactivity_watchdog signal, during simulations. </w:t>
      </w:r>
      <w:r>
        <w:rPr>
          <w:rFonts w:ascii="Verdana" w:hAnsi="Verdana"/>
        </w:rPr>
        <w:br/>
      </w:r>
    </w:p>
    <w:p w14:paraId="75E9F38E" w14:textId="77777777" w:rsidR="00C81FCA" w:rsidRDefault="00C81FCA" w:rsidP="00C81FCA">
      <w:pPr>
        <w:rPr>
          <w:rFonts w:ascii="Verdana" w:hAnsi="Verdana"/>
        </w:rPr>
      </w:pPr>
      <w:r>
        <w:rPr>
          <w:rFonts w:ascii="Verdana" w:hAnsi="Verdana"/>
        </w:rPr>
        <w:t xml:space="preserve">Include </w:t>
      </w:r>
      <w:r w:rsidRPr="00D20FC6">
        <w:rPr>
          <w:rFonts w:ascii="Consolas" w:hAnsi="Consolas"/>
        </w:rPr>
        <w:t xml:space="preserve">activity_watchdog(timeout, </w:t>
      </w:r>
      <w:r>
        <w:rPr>
          <w:rFonts w:ascii="Consolas" w:hAnsi="Consolas"/>
        </w:rPr>
        <w:t xml:space="preserve">num_exp_vvc, </w:t>
      </w:r>
      <w:r w:rsidRPr="00D20FC6">
        <w:rPr>
          <w:rFonts w:ascii="Consolas" w:hAnsi="Consolas"/>
        </w:rPr>
        <w:t>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49FECF89" w14:textId="4F6CA983" w:rsidR="00C81FCA" w:rsidRDefault="00C81FCA" w:rsidP="00A96D85">
      <w:pPr>
        <w:rPr>
          <w:rFonts w:ascii="Verdana" w:hAnsi="Verdana"/>
        </w:rPr>
      </w:pPr>
    </w:p>
    <w:p w14:paraId="16AFF244" w14:textId="77777777" w:rsidR="00C81FCA" w:rsidRDefault="00C81FCA"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06895676" w14:textId="1789C993" w:rsidR="00005477" w:rsidRDefault="00005477">
      <w:pPr>
        <w:rPr>
          <w:rFonts w:ascii="Verdana" w:hAnsi="Verdana"/>
          <w:szCs w:val="22"/>
        </w:rPr>
      </w:pPr>
    </w:p>
    <w:p w14:paraId="1C06B8FD" w14:textId="48F3784F" w:rsidR="00C81FCA" w:rsidRDefault="00C81FCA">
      <w:pPr>
        <w:rPr>
          <w:rFonts w:ascii="Verdana" w:hAnsi="Verdana"/>
          <w:szCs w:val="22"/>
        </w:rPr>
      </w:pPr>
      <w:r>
        <w:rPr>
          <w:rFonts w:ascii="Verdana" w:hAnsi="Verdana"/>
          <w:szCs w:val="22"/>
        </w:rPr>
        <w:br w:type="page"/>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0C0EDE9" w:rsidR="00604608" w:rsidRDefault="001F64A7" w:rsidP="00604608">
      <w:r>
        <w:t xml:space="preserve">The </w:t>
      </w:r>
      <w:r w:rsidR="00005477">
        <w:t>G</w:t>
      </w:r>
      <w:r w:rsidR="00D415BF">
        <w:t>P</w:t>
      </w:r>
      <w:r w:rsidR="00005477">
        <w:t>O</w:t>
      </w:r>
      <w:r w:rsidR="00D415BF">
        <w:t>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309C322B"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2.2</w:t>
      </w:r>
      <w:r w:rsidR="007B1B2E">
        <w:rPr>
          <w:b/>
          <w:i/>
        </w:rPr>
        <w:t>.0 and up</w:t>
      </w:r>
    </w:p>
    <w:p w14:paraId="24A74256" w14:textId="44E9383F"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.1</w:t>
      </w:r>
      <w:r w:rsidR="007B1B2E">
        <w:rPr>
          <w:b/>
          <w:i/>
        </w:rPr>
        <w:t>.0 and up</w:t>
      </w:r>
    </w:p>
    <w:p w14:paraId="3FA89909" w14:textId="178043C1" w:rsidR="00604608" w:rsidRDefault="00005477" w:rsidP="009902B2">
      <w:pPr>
        <w:pStyle w:val="Listeavsnitt"/>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eavsnitt"/>
        <w:numPr>
          <w:ilvl w:val="0"/>
          <w:numId w:val="40"/>
        </w:numPr>
      </w:pPr>
      <w:r w:rsidRPr="00045454">
        <w:rPr>
          <w:b/>
          <w:i/>
        </w:rPr>
        <w:t>Bitvis VIP Scoreboard</w:t>
      </w:r>
    </w:p>
    <w:p w14:paraId="4203C629" w14:textId="77777777" w:rsidR="00604608" w:rsidRDefault="00604608" w:rsidP="00604608"/>
    <w:p w14:paraId="25D5EF35" w14:textId="1DD8AD1B"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 and</w:t>
      </w:r>
      <w:r>
        <w:t xml:space="preserve"> uvvm_util have been compiled.</w:t>
      </w:r>
    </w:p>
    <w:p w14:paraId="1C75B642" w14:textId="6ADDC675" w:rsidR="00683B24" w:rsidRDefault="00683B24" w:rsidP="00604608"/>
    <w:p w14:paraId="59137774" w14:textId="39E9785B" w:rsidR="00683B24" w:rsidRDefault="00683B24" w:rsidP="00604608">
      <w:r w:rsidRPr="00683B2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6AFB7182" w:rsidR="00604608" w:rsidRPr="009C4146" w:rsidRDefault="00604608" w:rsidP="00C44649">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604608" w:rsidRPr="009C4146" w:rsidRDefault="00005477" w:rsidP="007F1172">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43FADB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0810C46"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38D882E8"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668E5669"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6758C0" w:rsidRDefault="00005477">
            <w:pPr>
              <w:spacing w:line="276" w:lineRule="auto"/>
              <w:rPr>
                <w:rFonts w:cs="Helvetica"/>
                <w:sz w:val="15"/>
              </w:rPr>
            </w:pPr>
            <w:r>
              <w:rPr>
                <w:rFonts w:cs="Helvetica"/>
                <w:sz w:val="15"/>
              </w:rPr>
              <w:t>bitvis_vip_g</w:t>
            </w:r>
            <w:r w:rsidR="006758C0">
              <w:rPr>
                <w:rFonts w:cs="Helvetica"/>
                <w:sz w:val="15"/>
              </w:rPr>
              <w:t>pi</w:t>
            </w:r>
            <w:r>
              <w:rPr>
                <w:rFonts w:cs="Helvetica"/>
                <w:sz w:val="15"/>
              </w:rPr>
              <w:t>o</w:t>
            </w:r>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2059FB17" w:rsidR="00604608" w:rsidRPr="009C4146" w:rsidRDefault="00604608"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5679F96A"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005477">
              <w:rPr>
                <w:rFonts w:cs="Helvetica"/>
                <w:sz w:val="15"/>
              </w:rPr>
              <w:t>G</w:t>
            </w:r>
            <w:r w:rsidR="00D415BF">
              <w:rPr>
                <w:rFonts w:cs="Helvetica"/>
                <w:sz w:val="15"/>
              </w:rPr>
              <w:t>PI</w:t>
            </w:r>
            <w:r w:rsidR="00005477">
              <w:rPr>
                <w:rFonts w:cs="Helvetica"/>
                <w:sz w:val="15"/>
              </w:rPr>
              <w:t>O</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1BC547C5" w:rsidR="00510784" w:rsidRPr="009C4146" w:rsidRDefault="00510784" w:rsidP="00510784">
            <w:pPr>
              <w:spacing w:line="276" w:lineRule="auto"/>
              <w:rPr>
                <w:rFonts w:cs="Helvetica"/>
                <w:sz w:val="15"/>
              </w:rPr>
            </w:pPr>
            <w:r w:rsidRPr="009C4146">
              <w:rPr>
                <w:rFonts w:cs="Helvetica"/>
                <w:sz w:val="15"/>
              </w:rPr>
              <w:t>bitvis_vip_</w:t>
            </w:r>
            <w:r w:rsidR="00005477">
              <w:rPr>
                <w:rFonts w:cs="Helvetica"/>
                <w:sz w:val="15"/>
              </w:rPr>
              <w:t>g</w:t>
            </w:r>
            <w:r w:rsidR="00C44649">
              <w:rPr>
                <w:rFonts w:cs="Helvetica"/>
                <w:sz w:val="15"/>
              </w:rPr>
              <w:t>pi</w:t>
            </w:r>
            <w:r w:rsidR="00005477">
              <w:rPr>
                <w:rFonts w:cs="Helvetica"/>
                <w:sz w:val="15"/>
              </w:rPr>
              <w:t>o</w:t>
            </w:r>
          </w:p>
        </w:tc>
        <w:tc>
          <w:tcPr>
            <w:tcW w:w="6804" w:type="dxa"/>
            <w:tcBorders>
              <w:left w:val="nil"/>
              <w:bottom w:val="nil"/>
              <w:right w:val="nil"/>
            </w:tcBorders>
            <w:shd w:val="clear" w:color="auto" w:fill="auto"/>
          </w:tcPr>
          <w:p w14:paraId="66D99E99" w14:textId="727BC298" w:rsidR="00510784" w:rsidRPr="009C4146" w:rsidRDefault="00005477" w:rsidP="00510784">
            <w:pPr>
              <w:spacing w:line="276" w:lineRule="auto"/>
              <w:rPr>
                <w:rFonts w:cs="Helvetica"/>
                <w:sz w:val="15"/>
              </w:rPr>
            </w:pPr>
            <w:r>
              <w:rPr>
                <w:rFonts w:cs="Helvetica"/>
                <w:sz w:val="15"/>
              </w:rPr>
              <w:t>gp</w:t>
            </w:r>
            <w:r w:rsidR="00D415BF">
              <w:rPr>
                <w:rFonts w:cs="Helvetica"/>
                <w:sz w:val="15"/>
              </w:rPr>
              <w:t>i</w:t>
            </w:r>
            <w:r>
              <w:rPr>
                <w:rFonts w:cs="Helvetica"/>
                <w:sz w:val="15"/>
              </w:rPr>
              <w:t>o</w:t>
            </w:r>
            <w:r w:rsidR="00510784">
              <w:rPr>
                <w:rFonts w:cs="Helvetica"/>
                <w:sz w:val="15"/>
              </w:rPr>
              <w:t>_</w:t>
            </w:r>
            <w:r w:rsidR="00510784" w:rsidRPr="009C4146">
              <w:rPr>
                <w:rFonts w:cs="Helvetica"/>
                <w:sz w:val="15"/>
              </w:rPr>
              <w:t>vvc.vhd</w:t>
            </w:r>
          </w:p>
        </w:tc>
        <w:tc>
          <w:tcPr>
            <w:tcW w:w="5211" w:type="dxa"/>
            <w:tcBorders>
              <w:left w:val="nil"/>
              <w:bottom w:val="nil"/>
              <w:right w:val="nil"/>
            </w:tcBorders>
          </w:tcPr>
          <w:p w14:paraId="45A63D88" w14:textId="10FA21EE" w:rsidR="00510784" w:rsidRPr="009C4146" w:rsidRDefault="00E76332" w:rsidP="007F1172">
            <w:pPr>
              <w:spacing w:line="276" w:lineRule="auto"/>
              <w:rPr>
                <w:rFonts w:cs="Helvetica"/>
                <w:sz w:val="15"/>
              </w:rPr>
            </w:pPr>
            <w:r>
              <w:rPr>
                <w:rFonts w:cs="Helvetica"/>
                <w:sz w:val="15"/>
              </w:rPr>
              <w:t>GPIO</w:t>
            </w:r>
            <w:r w:rsidR="007F1172">
              <w:rPr>
                <w:rFonts w:cs="Helvetica"/>
                <w:sz w:val="15"/>
              </w:rPr>
              <w:t xml:space="preserve"> </w:t>
            </w:r>
            <w:r w:rsidR="00510784" w:rsidRPr="009C4146">
              <w:rPr>
                <w:rFonts w:cs="Helvetica"/>
                <w:sz w:val="15"/>
              </w:rPr>
              <w:t>VVC</w:t>
            </w:r>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1AA60064" w14:textId="2B3CF057" w:rsidR="00CB3FA8" w:rsidRDefault="00CB3FA8" w:rsidP="00532952"/>
    <w:p w14:paraId="5BDD1671" w14:textId="4BB2C8EA" w:rsidR="00C81FCA" w:rsidRDefault="00C81FCA" w:rsidP="00532952"/>
    <w:p w14:paraId="24D28703" w14:textId="3B9234F0" w:rsidR="00C81FCA" w:rsidRDefault="00C81FCA" w:rsidP="00532952"/>
    <w:p w14:paraId="7305B386" w14:textId="3CC521CD" w:rsidR="00C81FCA" w:rsidRDefault="00C81FCA" w:rsidP="00532952"/>
    <w:p w14:paraId="71AE94B4" w14:textId="518BB86C" w:rsidR="00C81FCA" w:rsidRDefault="00C81FCA" w:rsidP="00532952"/>
    <w:p w14:paraId="7749E582" w14:textId="68F6937A" w:rsidR="00C81FCA" w:rsidRDefault="00C81FCA" w:rsidP="00532952">
      <w:bookmarkStart w:id="2" w:name="_GoBack"/>
      <w:bookmarkEnd w:id="2"/>
    </w:p>
    <w:p w14:paraId="568494D9" w14:textId="374F2764" w:rsidR="00C81FCA" w:rsidRDefault="00C81FCA" w:rsidP="00532952"/>
    <w:p w14:paraId="72A70A02" w14:textId="0D37D109" w:rsidR="00C81FCA" w:rsidRDefault="00C81FCA" w:rsidP="00532952"/>
    <w:p w14:paraId="315B05BC" w14:textId="0BF7D15F" w:rsidR="00C81FCA" w:rsidRDefault="00C81FCA" w:rsidP="00532952"/>
    <w:p w14:paraId="3D27D558" w14:textId="3C3074C6" w:rsidR="00C81FCA" w:rsidRDefault="00C81FCA" w:rsidP="00532952"/>
    <w:p w14:paraId="29FCA7AC" w14:textId="5CB93FDC" w:rsidR="00C81FCA" w:rsidRDefault="00C81FCA" w:rsidP="00532952"/>
    <w:p w14:paraId="49D3B49C" w14:textId="59C4AEC5" w:rsidR="00C81FCA" w:rsidRDefault="00C81FCA" w:rsidP="00532952"/>
    <w:p w14:paraId="69719D32" w14:textId="77777777" w:rsidR="00C81FCA" w:rsidRPr="00532952" w:rsidRDefault="00C81FCA" w:rsidP="00532952"/>
    <w:p w14:paraId="7B79EFB5" w14:textId="1F8C4285"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KZVtkF9AgAA&#13;&#10;YQUAAA4AAAAAAAAAAAAAAAAALgIAAGRycy9lMm9Eb2MueG1sUEsBAi0AFAAGAAgAAAAhANTH8k3f&#13;&#10;AAAADwEAAA8AAAAAAAAAAAAAAAAA1wQAAGRycy9kb3ducmV2LnhtbFBLBQYAAAAABAAEAPMAAADj&#13;&#10;BQAAAAA=&#13;&#10;" filled="f" stroked="f">
                <v:textbox>
                  <w:txbxContent>
                    <w:p w14:paraId="4F10682A" w14:textId="2B98633F" w:rsidR="005A6BF7" w:rsidRPr="009902B2" w:rsidRDefault="005A6BF7"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" filled="f" stroked="f">
                <v:textbox>
                  <w:txbxContent>
                    <w:p w14:paraId="2BBE523E" w14:textId="246C9CFA" w:rsidR="005A6BF7" w:rsidRPr="000B3A3B" w:rsidRDefault="005A6BF7" w:rsidP="0058685D">
                      <w:pPr>
                        <w:rPr>
                          <w:rFonts w:eastAsia="MS Mincho" w:cs="MS Mincho"/>
                          <w:b/>
                          <w:sz w:val="16"/>
                        </w:rPr>
                      </w:pPr>
                      <w:r w:rsidRPr="000B3A3B">
                        <w:rPr>
                          <w:b/>
                          <w:sz w:val="16"/>
                        </w:rPr>
                        <w:t>INTELLECTUAL</w:t>
                      </w:r>
                    </w:p>
                    <w:p w14:paraId="27EC7A63" w14:textId="23C6B24A" w:rsidR="005A6BF7" w:rsidRPr="000B3A3B" w:rsidRDefault="005A6BF7"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B5D55" w14:textId="77777777" w:rsidR="00F02DEE" w:rsidRPr="009F58C4" w:rsidRDefault="00F02DEE">
      <w:pPr>
        <w:rPr>
          <w:rFonts w:ascii="Arial" w:hAnsi="Arial" w:cs="Arial"/>
          <w:lang w:val="sq-AL"/>
        </w:rPr>
      </w:pPr>
      <w:r w:rsidRPr="009F58C4">
        <w:rPr>
          <w:rFonts w:ascii="Arial" w:hAnsi="Arial" w:cs="Arial"/>
          <w:lang w:val="sq-AL"/>
        </w:rPr>
        <w:separator/>
      </w:r>
    </w:p>
  </w:endnote>
  <w:endnote w:type="continuationSeparator" w:id="0">
    <w:p w14:paraId="5E0D0CDF" w14:textId="77777777" w:rsidR="00F02DEE" w:rsidRPr="009F58C4" w:rsidRDefault="00F02DE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5A6BF7" w:rsidRDefault="005A6BF7"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5A6BF7" w:rsidRDefault="005A6BF7"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B02DF" w14:textId="77777777" w:rsidR="00AF04D1" w:rsidRPr="00FA2638" w:rsidRDefault="00AF04D1" w:rsidP="00AF04D1">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5A6BF7" w:rsidRPr="00C81FCA" w14:paraId="35168E3E" w14:textId="77777777" w:rsidTr="004D74A3">
      <w:trPr>
        <w:trHeight w:val="214"/>
        <w:jc w:val="center"/>
      </w:trPr>
      <w:tc>
        <w:tcPr>
          <w:tcW w:w="3918" w:type="dxa"/>
          <w:vAlign w:val="center"/>
        </w:tcPr>
        <w:p w14:paraId="78424532" w14:textId="402DA969" w:rsidR="005A6BF7" w:rsidRPr="00493329" w:rsidRDefault="005E7221"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w:t>
          </w:r>
          <w:r w:rsidR="005A6BF7">
            <w:rPr>
              <w:rFonts w:ascii="Helvetica" w:hAnsi="Helvetica" w:cs="Arial"/>
              <w:b/>
              <w:color w:val="1381C4"/>
              <w:sz w:val="14"/>
              <w:lang w:val="sq-AL"/>
            </w:rPr>
            <w:t>PI</w:t>
          </w:r>
          <w:r>
            <w:rPr>
              <w:rFonts w:ascii="Helvetica" w:hAnsi="Helvetica" w:cs="Arial"/>
              <w:b/>
              <w:color w:val="1381C4"/>
              <w:sz w:val="14"/>
              <w:lang w:val="sq-AL"/>
            </w:rPr>
            <w:t>O</w:t>
          </w:r>
          <w:r w:rsidR="005A6BF7" w:rsidRPr="00493329">
            <w:rPr>
              <w:rFonts w:ascii="Helvetica" w:hAnsi="Helvetica" w:cs="Arial"/>
              <w:b/>
              <w:color w:val="1381C4"/>
              <w:sz w:val="14"/>
              <w:lang w:val="sq-AL"/>
            </w:rPr>
            <w:t xml:space="preserve"> </w:t>
          </w:r>
          <w:r w:rsidR="005A6BF7">
            <w:rPr>
              <w:rFonts w:ascii="Helvetica" w:hAnsi="Helvetica" w:cs="Arial"/>
              <w:b/>
              <w:color w:val="1381C4"/>
              <w:sz w:val="14"/>
              <w:lang w:val="sq-AL"/>
            </w:rPr>
            <w:t>VVC</w:t>
          </w:r>
          <w:r w:rsidR="005A6BF7" w:rsidRPr="00493329">
            <w:rPr>
              <w:rFonts w:ascii="Helvetica" w:hAnsi="Helvetica" w:cs="Arial"/>
              <w:color w:val="1381C4"/>
              <w:sz w:val="14"/>
              <w:lang w:val="sq-AL"/>
            </w:rPr>
            <w:t xml:space="preserve"> - Quick Reference</w:t>
          </w:r>
        </w:p>
      </w:tc>
      <w:tc>
        <w:tcPr>
          <w:tcW w:w="3919" w:type="dxa"/>
          <w:vAlign w:val="center"/>
        </w:tcPr>
        <w:p w14:paraId="216579DD" w14:textId="0A621A08" w:rsidR="005A6BF7" w:rsidRPr="00493329" w:rsidRDefault="005A6BF7" w:rsidP="00C0451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C0451D">
            <w:rPr>
              <w:rFonts w:ascii="Helvetica" w:hAnsi="Helvetica" w:cs="Arial"/>
              <w:b/>
              <w:color w:val="1381C4"/>
              <w:sz w:val="14"/>
              <w:lang w:val="sq-AL"/>
            </w:rPr>
            <w:t>1</w:t>
          </w:r>
          <w:r>
            <w:rPr>
              <w:rFonts w:ascii="Helvetica" w:hAnsi="Helvetica" w:cs="Arial"/>
              <w:b/>
              <w:color w:val="1381C4"/>
              <w:sz w:val="14"/>
              <w:lang w:val="sq-AL"/>
            </w:rPr>
            <w:t>.</w:t>
          </w:r>
          <w:r w:rsidR="00C4735B">
            <w:rPr>
              <w:rFonts w:ascii="Helvetica" w:hAnsi="Helvetica" w:cs="Arial"/>
              <w:b/>
              <w:color w:val="1381C4"/>
              <w:sz w:val="14"/>
              <w:lang w:val="sq-AL"/>
            </w:rPr>
            <w:t>3</w:t>
          </w:r>
          <w:r>
            <w:rPr>
              <w:rFonts w:ascii="Helvetica" w:hAnsi="Helvetica" w:cs="Arial"/>
              <w:b/>
              <w:color w:val="1381C4"/>
              <w:sz w:val="14"/>
              <w:lang w:val="sq-AL"/>
            </w:rPr>
            <w:t>.</w:t>
          </w:r>
          <w:r w:rsidR="005E7221">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E5552">
            <w:rPr>
              <w:rFonts w:ascii="Helvetica" w:hAnsi="Helvetica" w:cs="Arial"/>
              <w:noProof/>
              <w:color w:val="1381C4"/>
              <w:sz w:val="14"/>
              <w:lang w:val="en-US"/>
            </w:rPr>
            <w:t>2019-11-14</w:t>
          </w:r>
          <w:r>
            <w:rPr>
              <w:rFonts w:ascii="Helvetica" w:hAnsi="Helvetica" w:cs="Arial"/>
              <w:color w:val="1381C4"/>
              <w:sz w:val="14"/>
              <w:lang w:val="sq-AL"/>
            </w:rPr>
            <w:fldChar w:fldCharType="end"/>
          </w:r>
        </w:p>
      </w:tc>
      <w:tc>
        <w:tcPr>
          <w:tcW w:w="3929" w:type="dxa"/>
          <w:vAlign w:val="center"/>
        </w:tcPr>
        <w:p w14:paraId="4D00DFF0" w14:textId="5E63FBF4" w:rsidR="005A6BF7" w:rsidRPr="00493329" w:rsidRDefault="00F02DEE" w:rsidP="00615DBA">
          <w:pPr>
            <w:pStyle w:val="Bunntekst"/>
            <w:tabs>
              <w:tab w:val="clear" w:pos="4153"/>
              <w:tab w:val="clear" w:pos="8306"/>
            </w:tabs>
            <w:spacing w:line="276" w:lineRule="auto"/>
            <w:rPr>
              <w:rFonts w:ascii="Helvetica" w:hAnsi="Helvetica"/>
              <w:color w:val="0000FF"/>
              <w:u w:val="single"/>
              <w:lang w:val="sq-AL"/>
            </w:rPr>
          </w:pPr>
          <w:hyperlink r:id="rId1" w:history="1">
            <w:r w:rsidR="005A6BF7" w:rsidRPr="00493329">
              <w:rPr>
                <w:rStyle w:val="Hyperkobling"/>
                <w:rFonts w:ascii="Helvetica" w:hAnsi="Helvetica" w:cs="Arial"/>
                <w:color w:val="1381C4"/>
                <w:sz w:val="14"/>
                <w:lang w:val="sq-AL"/>
              </w:rPr>
              <w:t>support@bitvis.no</w:t>
            </w:r>
          </w:hyperlink>
          <w:r w:rsidR="005A6BF7" w:rsidRPr="00493329">
            <w:rPr>
              <w:rFonts w:ascii="Helvetica" w:hAnsi="Helvetica" w:cs="Arial"/>
              <w:color w:val="1381C4"/>
              <w:sz w:val="14"/>
              <w:lang w:val="sq-AL"/>
            </w:rPr>
            <w:t xml:space="preserve">   +47 66 98 87 59   </w:t>
          </w:r>
          <w:r w:rsidR="005A6BF7" w:rsidRPr="00493329">
            <w:rPr>
              <w:rFonts w:ascii="Helvetica" w:hAnsi="Helvetica" w:cs="Arial"/>
              <w:color w:val="1381C4"/>
              <w:sz w:val="14"/>
              <w:u w:val="single"/>
              <w:lang w:val="sq-AL"/>
            </w:rPr>
            <w:t>www.bitvis.no</w:t>
          </w:r>
          <w:r w:rsidR="005A6BF7"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5A6BF7" w:rsidRPr="00493329" w:rsidRDefault="005A6BF7"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5A6BF7" w:rsidRPr="00FB1499" w:rsidRDefault="005A6BF7"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5A6BF7" w:rsidRPr="003354AD" w:rsidRDefault="005A6BF7"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5A6BF7" w:rsidRPr="003354AD" w:rsidRDefault="005A6BF7"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5A6BF7" w:rsidRDefault="005A6BF7">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71783" w14:textId="77777777" w:rsidR="00F02DEE" w:rsidRPr="009F58C4" w:rsidRDefault="00F02DEE">
      <w:pPr>
        <w:rPr>
          <w:rFonts w:ascii="Arial" w:hAnsi="Arial" w:cs="Arial"/>
          <w:lang w:val="sq-AL"/>
        </w:rPr>
      </w:pPr>
      <w:r w:rsidRPr="009F58C4">
        <w:rPr>
          <w:rFonts w:ascii="Arial" w:hAnsi="Arial" w:cs="Arial"/>
          <w:lang w:val="sq-AL"/>
        </w:rPr>
        <w:separator/>
      </w:r>
    </w:p>
  </w:footnote>
  <w:footnote w:type="continuationSeparator" w:id="0">
    <w:p w14:paraId="10C8DF09" w14:textId="77777777" w:rsidR="00F02DEE" w:rsidRPr="009F58C4" w:rsidRDefault="00F02DE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5A6BF7" w:rsidRDefault="005A6BF7" w:rsidP="000308F1">
    <w:pPr>
      <w:pStyle w:val="Topptekst"/>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6BF7" w:rsidRDefault="005A6BF7" w:rsidP="000308F1">
    <w:pPr>
      <w:pStyle w:val="Topptekst"/>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5A6BF7" w:rsidRDefault="005A6B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12DA"/>
    <w:rsid w:val="00012DCE"/>
    <w:rsid w:val="00012E31"/>
    <w:rsid w:val="00013750"/>
    <w:rsid w:val="00013ED7"/>
    <w:rsid w:val="00014FB9"/>
    <w:rsid w:val="00015BD2"/>
    <w:rsid w:val="00016CD0"/>
    <w:rsid w:val="000172D3"/>
    <w:rsid w:val="00017510"/>
    <w:rsid w:val="00020948"/>
    <w:rsid w:val="0002579D"/>
    <w:rsid w:val="00025C10"/>
    <w:rsid w:val="00025C7E"/>
    <w:rsid w:val="00027687"/>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7549"/>
    <w:rsid w:val="00097BE5"/>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DE"/>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DBF"/>
    <w:rsid w:val="00237B83"/>
    <w:rsid w:val="002424BD"/>
    <w:rsid w:val="00243418"/>
    <w:rsid w:val="0024346C"/>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451D"/>
    <w:rsid w:val="00294756"/>
    <w:rsid w:val="0029503F"/>
    <w:rsid w:val="002A119C"/>
    <w:rsid w:val="002A2F57"/>
    <w:rsid w:val="002A532C"/>
    <w:rsid w:val="002A6032"/>
    <w:rsid w:val="002B06DB"/>
    <w:rsid w:val="002B5B3D"/>
    <w:rsid w:val="002B7E27"/>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7944"/>
    <w:rsid w:val="004703A4"/>
    <w:rsid w:val="004716F9"/>
    <w:rsid w:val="00471AF8"/>
    <w:rsid w:val="00471F3E"/>
    <w:rsid w:val="00472524"/>
    <w:rsid w:val="00473A4E"/>
    <w:rsid w:val="00474AD1"/>
    <w:rsid w:val="00474B57"/>
    <w:rsid w:val="00475351"/>
    <w:rsid w:val="0047572F"/>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71825"/>
    <w:rsid w:val="006758C0"/>
    <w:rsid w:val="00676A80"/>
    <w:rsid w:val="006772F2"/>
    <w:rsid w:val="00680673"/>
    <w:rsid w:val="00680AFE"/>
    <w:rsid w:val="00683B24"/>
    <w:rsid w:val="00684570"/>
    <w:rsid w:val="00691330"/>
    <w:rsid w:val="006913B0"/>
    <w:rsid w:val="00691B6A"/>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6DAF"/>
    <w:rsid w:val="00707DE3"/>
    <w:rsid w:val="00707E80"/>
    <w:rsid w:val="00713114"/>
    <w:rsid w:val="007142F8"/>
    <w:rsid w:val="007169AC"/>
    <w:rsid w:val="00717014"/>
    <w:rsid w:val="00720543"/>
    <w:rsid w:val="0072195E"/>
    <w:rsid w:val="00722468"/>
    <w:rsid w:val="00723667"/>
    <w:rsid w:val="007240D8"/>
    <w:rsid w:val="00726989"/>
    <w:rsid w:val="00730CE3"/>
    <w:rsid w:val="00731C4A"/>
    <w:rsid w:val="00732ACE"/>
    <w:rsid w:val="007333A6"/>
    <w:rsid w:val="00733C21"/>
    <w:rsid w:val="00736678"/>
    <w:rsid w:val="00736A2C"/>
    <w:rsid w:val="007374B7"/>
    <w:rsid w:val="00740D28"/>
    <w:rsid w:val="00741AE0"/>
    <w:rsid w:val="00744039"/>
    <w:rsid w:val="00746842"/>
    <w:rsid w:val="0075079D"/>
    <w:rsid w:val="00750FF7"/>
    <w:rsid w:val="007510CD"/>
    <w:rsid w:val="00755814"/>
    <w:rsid w:val="00755865"/>
    <w:rsid w:val="007563C1"/>
    <w:rsid w:val="007644F4"/>
    <w:rsid w:val="00764DFC"/>
    <w:rsid w:val="00765E95"/>
    <w:rsid w:val="00766C66"/>
    <w:rsid w:val="00770DE0"/>
    <w:rsid w:val="007714B8"/>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34C"/>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F1B"/>
    <w:rsid w:val="00832E99"/>
    <w:rsid w:val="00833643"/>
    <w:rsid w:val="00834E97"/>
    <w:rsid w:val="00836B80"/>
    <w:rsid w:val="00837878"/>
    <w:rsid w:val="008401D8"/>
    <w:rsid w:val="008412A2"/>
    <w:rsid w:val="0084544D"/>
    <w:rsid w:val="008467A0"/>
    <w:rsid w:val="0085036D"/>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374E"/>
    <w:rsid w:val="008948FF"/>
    <w:rsid w:val="00894BEE"/>
    <w:rsid w:val="00895F70"/>
    <w:rsid w:val="00896F99"/>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38DC"/>
    <w:rsid w:val="009A3A13"/>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7E96"/>
    <w:rsid w:val="00AC1780"/>
    <w:rsid w:val="00AC21CC"/>
    <w:rsid w:val="00AC4CA8"/>
    <w:rsid w:val="00AD3264"/>
    <w:rsid w:val="00AD36AB"/>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41A6"/>
    <w:rsid w:val="00C142D1"/>
    <w:rsid w:val="00C15DAC"/>
    <w:rsid w:val="00C16C5F"/>
    <w:rsid w:val="00C20A33"/>
    <w:rsid w:val="00C21711"/>
    <w:rsid w:val="00C21D75"/>
    <w:rsid w:val="00C225BF"/>
    <w:rsid w:val="00C22AA3"/>
    <w:rsid w:val="00C23A56"/>
    <w:rsid w:val="00C250A6"/>
    <w:rsid w:val="00C25E0A"/>
    <w:rsid w:val="00C26172"/>
    <w:rsid w:val="00C27832"/>
    <w:rsid w:val="00C27C52"/>
    <w:rsid w:val="00C30412"/>
    <w:rsid w:val="00C3184F"/>
    <w:rsid w:val="00C33706"/>
    <w:rsid w:val="00C33E05"/>
    <w:rsid w:val="00C36CA8"/>
    <w:rsid w:val="00C4009B"/>
    <w:rsid w:val="00C402D0"/>
    <w:rsid w:val="00C40787"/>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1E7"/>
    <w:rsid w:val="00E606DE"/>
    <w:rsid w:val="00E61652"/>
    <w:rsid w:val="00E6170C"/>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4223"/>
    <w:rsid w:val="00EE56BC"/>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AF04D1"/>
    <w:rPr>
      <w:rFonts w:ascii="Arial Narrow" w:hAnsi="Arial Narrow"/>
      <w:sz w:val="16"/>
      <w:lang w:val="en-GB" w:eastAsia="en-US"/>
    </w:rPr>
  </w:style>
  <w:style w:type="character" w:customStyle="1" w:styleId="Overskrift1Tegn">
    <w:name w:val="Overskrift 1 Tegn"/>
    <w:basedOn w:val="Standardskriftforavsnitt"/>
    <w:link w:val="Overskrift1"/>
    <w:rsid w:val="00C81FCA"/>
    <w:rPr>
      <w:rFonts w:ascii="Verdana" w:hAnsi="Verdana"/>
      <w:b/>
      <w:kern w:val="2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1BE416-C890-0E4F-8FB3-120BB3D6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1883</Words>
  <Characters>9983</Characters>
  <Application>Microsoft Office Word</Application>
  <DocSecurity>0</DocSecurity>
  <Lines>83</Lines>
  <Paragraphs>23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11843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2019-11-14T08:00:00Z</dcterms:modified>
</cp:coreProperties>
</file>