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EE3E4F">
              <w:rPr>
                <w:rFonts w:cs="Helvetica"/>
                <w:b w:val="0"/>
                <w:bCs w:val="0"/>
                <w:sz w:val="15"/>
                <w:szCs w:val="28"/>
                <w:highlight w:val="darkGray"/>
              </w:rPr>
              <w:t>rgmii_read(RGMII_VVCT, 1, RX, TO_SB, “Read data which is stored in VVC and will be fetched later using fetch_result()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w:t>
            </w:r>
            <w:r w:rsidRPr="00EE3E4F">
              <w:rPr>
                <w:rFonts w:cs="Helvetica"/>
                <w:color w:val="FFFFFF" w:themeColor="background1"/>
                <w:szCs w:val="30"/>
              </w:rPr>
              <w:t>, [</w:t>
            </w:r>
            <w:r w:rsidR="007568A9" w:rsidRPr="00EE3E4F">
              <w:rPr>
                <w:rFonts w:cs="Helvetica"/>
                <w:color w:val="FFFFFF" w:themeColor="background1"/>
                <w:szCs w:val="30"/>
              </w:rPr>
              <w:t>alert_level</w:t>
            </w:r>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xml:space="preserve">, </w:t>
            </w:r>
            <w:r w:rsidR="005A3322" w:rsidRPr="00EE3E4F">
              <w:rPr>
                <w:rFonts w:cs="Helvetica"/>
                <w:b/>
                <w:color w:val="000000" w:themeColor="text1"/>
                <w:sz w:val="15"/>
                <w:szCs w:val="15"/>
              </w:rPr>
              <w:t>[</w:t>
            </w:r>
            <w:r w:rsidR="007568A9" w:rsidRPr="00EE3E4F">
              <w:rPr>
                <w:rFonts w:cs="Helvetica"/>
                <w:b/>
                <w:color w:val="000000" w:themeColor="text1"/>
                <w:sz w:val="15"/>
                <w:szCs w:val="15"/>
              </w:rPr>
              <w:t>alert_level</w:t>
            </w:r>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70837F49" w14:textId="77777777" w:rsidR="00285983" w:rsidRDefault="00285983" w:rsidP="00285983">
      <w:pPr>
        <w:pStyle w:val="Overskrift1"/>
      </w:pPr>
      <w:r>
        <w:t xml:space="preserve">Transaction Info </w:t>
      </w:r>
    </w:p>
    <w:p w14:paraId="7FB6F78C" w14:textId="77777777" w:rsidR="00285983" w:rsidRDefault="00285983" w:rsidP="0028598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0414215E" w:rsidR="00251E50" w:rsidRDefault="00251E50" w:rsidP="00251E50">
      <w:pPr>
        <w:pStyle w:val="Bildetekst"/>
        <w:keepNext/>
        <w:jc w:val="center"/>
      </w:pPr>
      <w:r>
        <w:t xml:space="preserve">Table </w:t>
      </w:r>
      <w:r>
        <w:fldChar w:fldCharType="begin"/>
      </w:r>
      <w:r>
        <w:instrText xml:space="preserve"> SEQ Table \* ARABIC </w:instrText>
      </w:r>
      <w:r>
        <w:fldChar w:fldCharType="separate"/>
      </w:r>
      <w:r w:rsidR="00A9034A">
        <w:rPr>
          <w:noProof/>
        </w:rPr>
        <w:t>1</w:t>
      </w:r>
      <w:r>
        <w:fldChar w:fldCharType="end"/>
      </w:r>
      <w:r>
        <w:t xml:space="preserve"> RGMII</w:t>
      </w:r>
      <w:r>
        <w:rPr>
          <w:noProof/>
        </w:rPr>
        <w:t xml:space="preserve"> transaction info record fields. Transaction type: t_base_transaction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data_array</w:t>
            </w:r>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r w:rsidRPr="00EE3E4F">
              <w:rPr>
                <w:rFonts w:cs="Helvetica"/>
                <w:color w:val="000000" w:themeColor="text1"/>
                <w:sz w:val="15"/>
                <w:szCs w:val="18"/>
              </w:rPr>
              <w:t>t_byte_array(0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r w:rsidRPr="00EE3E4F">
              <w:rPr>
                <w:color w:val="000000" w:themeColor="text1"/>
                <w:sz w:val="15"/>
              </w:rPr>
              <w:t>data_array(0) is written/read first, while data_array(data_array’high)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4C520FD" w14:textId="77777777" w:rsidR="00285983" w:rsidRDefault="00285983" w:rsidP="00285983"/>
    <w:p w14:paraId="498F8C49" w14:textId="77777777" w:rsidR="00285983" w:rsidRDefault="00285983" w:rsidP="00285983"/>
    <w:p w14:paraId="2305A875" w14:textId="77777777" w:rsidR="00285983" w:rsidRDefault="00285983" w:rsidP="00285983">
      <w:pPr>
        <w:pStyle w:val="Overskrift1"/>
      </w:pPr>
      <w:r>
        <w:t>Scoreboard</w:t>
      </w:r>
    </w:p>
    <w:p w14:paraId="2B1C6579" w14:textId="3CB790EC"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r w:rsidRPr="00EE3E4F">
        <w:rPr>
          <w:rFonts w:ascii="Consolas" w:hAnsi="Consolas" w:cs="Consolas"/>
          <w:color w:val="000000" w:themeColor="text1"/>
        </w:rPr>
        <w:t>fetch_result()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See the Generic Scoreboard Quick Reference PDF in the Bitvis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r w:rsidRPr="00EE3E4F">
        <w:rPr>
          <w:rFonts w:ascii="Consolas" w:hAnsi="Consolas" w:cs="Consolas"/>
          <w:color w:val="000000" w:themeColor="text1"/>
        </w:rPr>
        <w:t>vvc_methods_pkg.vhd</w:t>
      </w:r>
      <w:r w:rsidRPr="00EE3E4F">
        <w:rPr>
          <w:color w:val="000000" w:themeColor="text1"/>
        </w:rPr>
        <w:t xml:space="preserve">. All of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6B1B96BE" w:rsidR="00285983" w:rsidRDefault="00F15A6D" w:rsidP="00B7216C">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5AD4CD6C" w:rsidR="00D218A4" w:rsidRPr="00F15A6D" w:rsidRDefault="00285983" w:rsidP="00285983">
      <w:r>
        <w:br w:type="page"/>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42C785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EE3E4F">
        <w:rPr>
          <w:b/>
          <w:i/>
        </w:rPr>
        <w:t>3</w:t>
      </w:r>
      <w:r w:rsidR="007B1B2E">
        <w:rPr>
          <w:b/>
          <w:i/>
        </w:rPr>
        <w:t>.0 and up</w:t>
      </w:r>
    </w:p>
    <w:p w14:paraId="24A74256" w14:textId="691B874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EE3E4F">
        <w:rPr>
          <w:b/>
          <w:i/>
        </w:rPr>
        <w:t>8</w:t>
      </w:r>
      <w:r w:rsidR="007B1B2E">
        <w:rPr>
          <w:b/>
          <w:i/>
        </w:rPr>
        <w:t>.</w:t>
      </w:r>
      <w:r w:rsidR="00EE3E4F">
        <w:rPr>
          <w:b/>
          <w:i/>
        </w:rPr>
        <w:t>0</w:t>
      </w:r>
      <w:r w:rsidR="007B1B2E">
        <w:rPr>
          <w:b/>
          <w:i/>
        </w:rPr>
        <w:t xml:space="preserve">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7B9527E5" w14:textId="5924FE74" w:rsidR="0043244D" w:rsidRDefault="00604608" w:rsidP="00285983">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00703E0" w14:textId="7B42838D" w:rsidR="0043244D" w:rsidRDefault="0043244D" w:rsidP="00285983">
      <w:pPr>
        <w:pStyle w:val="Brdtekst"/>
      </w:pPr>
      <w:r w:rsidRPr="0043244D">
        <w:t>See UVVM Essential Mechanisms located in uvvm_vvc_framework/doc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C4692" w14:textId="77777777" w:rsidR="00447A85" w:rsidRPr="009F58C4" w:rsidRDefault="00447A85">
      <w:pPr>
        <w:rPr>
          <w:rFonts w:ascii="Arial" w:hAnsi="Arial" w:cs="Arial"/>
          <w:lang w:val="sq-AL"/>
        </w:rPr>
      </w:pPr>
      <w:r w:rsidRPr="009F58C4">
        <w:rPr>
          <w:rFonts w:ascii="Arial" w:hAnsi="Arial" w:cs="Arial"/>
          <w:lang w:val="sq-AL"/>
        </w:rPr>
        <w:separator/>
      </w:r>
    </w:p>
  </w:endnote>
  <w:endnote w:type="continuationSeparator" w:id="0">
    <w:p w14:paraId="26E77504" w14:textId="77777777" w:rsidR="00447A85" w:rsidRPr="009F58C4" w:rsidRDefault="00447A8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EE3E4F"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7E5088BA"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704A63">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9034A">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447A85"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91A8" w14:textId="77777777" w:rsidR="00447A85" w:rsidRPr="009F58C4" w:rsidRDefault="00447A85">
      <w:pPr>
        <w:rPr>
          <w:rFonts w:ascii="Arial" w:hAnsi="Arial" w:cs="Arial"/>
          <w:lang w:val="sq-AL"/>
        </w:rPr>
      </w:pPr>
      <w:r w:rsidRPr="009F58C4">
        <w:rPr>
          <w:rFonts w:ascii="Arial" w:hAnsi="Arial" w:cs="Arial"/>
          <w:lang w:val="sq-AL"/>
        </w:rPr>
        <w:separator/>
      </w:r>
    </w:p>
  </w:footnote>
  <w:footnote w:type="continuationSeparator" w:id="0">
    <w:p w14:paraId="6C6C9268" w14:textId="77777777" w:rsidR="00447A85" w:rsidRPr="009F58C4" w:rsidRDefault="00447A8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447A85">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447A85"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447A85"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AF6E9F"/>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49A57-A658-0748-8529-A7A32C0F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2409</Words>
  <Characters>12770</Characters>
  <Application>Microsoft Office Word</Application>
  <DocSecurity>0</DocSecurity>
  <Lines>106</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15149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2020-03-30T10:06:00Z</dcterms:created>
  <dcterms:modified xsi:type="dcterms:W3CDTF">2020-03-30T10:06:00Z</dcterms:modified>
</cp:coreProperties>
</file>