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35001B39" w:rsidR="00180737" w:rsidRDefault="00180737" w:rsidP="002E7BF7">
      <w:pPr>
        <w:rPr>
          <w:rFonts w:ascii="Courier New" w:hAnsi="Courier New" w:cs="Courier New"/>
          <w:szCs w:val="18"/>
        </w:rPr>
      </w:pPr>
    </w:p>
    <w:p w14:paraId="6021387D" w14:textId="6553BFF0" w:rsidR="009B213F" w:rsidRPr="002E7BF7" w:rsidRDefault="009B213F" w:rsidP="002E7BF7">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548E2D3C"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A04B9B">
        <w:rPr>
          <w:noProof/>
        </w:rPr>
        <w:t>1</w:t>
      </w:r>
      <w:r>
        <w:fldChar w:fldCharType="end"/>
      </w:r>
      <w:r>
        <w:t xml:space="preserve"> RGMII</w:t>
      </w:r>
      <w:r>
        <w:rPr>
          <w:noProof/>
        </w:rPr>
        <w:t xml:space="preserve"> transaction info record fields. Transaction type: t_base_transaction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Overskrift1"/>
      </w:pPr>
      <w:r>
        <w:t>Scoreboard</w:t>
      </w:r>
    </w:p>
    <w:p w14:paraId="2B1C6579" w14:textId="3CB790EC"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6B1B96BE" w:rsidR="00285983" w:rsidRDefault="00F15A6D" w:rsidP="00B7216C">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DFAE8" w14:textId="77777777" w:rsidR="00F203EF" w:rsidRPr="009F58C4" w:rsidRDefault="00F203EF">
      <w:pPr>
        <w:rPr>
          <w:rFonts w:ascii="Arial" w:hAnsi="Arial" w:cs="Arial"/>
          <w:lang w:val="sq-AL"/>
        </w:rPr>
      </w:pPr>
      <w:r w:rsidRPr="009F58C4">
        <w:rPr>
          <w:rFonts w:ascii="Arial" w:hAnsi="Arial" w:cs="Arial"/>
          <w:lang w:val="sq-AL"/>
        </w:rPr>
        <w:separator/>
      </w:r>
    </w:p>
  </w:endnote>
  <w:endnote w:type="continuationSeparator" w:id="0">
    <w:p w14:paraId="0E88A045" w14:textId="77777777" w:rsidR="00F203EF" w:rsidRPr="009F58C4" w:rsidRDefault="00F203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EE3E4F"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50F29A1B"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04B9B">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F203EF"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A5C02" w14:textId="77777777" w:rsidR="00F203EF" w:rsidRPr="009F58C4" w:rsidRDefault="00F203EF">
      <w:pPr>
        <w:rPr>
          <w:rFonts w:ascii="Arial" w:hAnsi="Arial" w:cs="Arial"/>
          <w:lang w:val="sq-AL"/>
        </w:rPr>
      </w:pPr>
      <w:r w:rsidRPr="009F58C4">
        <w:rPr>
          <w:rFonts w:ascii="Arial" w:hAnsi="Arial" w:cs="Arial"/>
          <w:lang w:val="sq-AL"/>
        </w:rPr>
        <w:separator/>
      </w:r>
    </w:p>
  </w:footnote>
  <w:footnote w:type="continuationSeparator" w:id="0">
    <w:p w14:paraId="2EC14177" w14:textId="77777777" w:rsidR="00F203EF" w:rsidRPr="009F58C4" w:rsidRDefault="00F203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F203EF">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F203EF"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F203EF"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9A57-A658-0748-8529-A7A32C0F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2432</Words>
  <Characters>12892</Characters>
  <Application>Microsoft Office Word</Application>
  <DocSecurity>0</DocSecurity>
  <Lines>107</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2020-04-03T13:10:00Z</dcterms:created>
  <dcterms:modified xsi:type="dcterms:W3CDTF">2020-04-03T13:10:00Z</dcterms:modified>
</cp:coreProperties>
</file>