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62BF2" w:rsidRPr="00CA2244" w:rsidRDefault="00262BF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r>
                              <w:rPr>
                                <w:rFonts w:ascii="Helvetica Neue Light" w:hAnsi="Helvetica Neue Light"/>
                                <w:i/>
                                <w:iCs/>
                                <w:sz w:val="20"/>
                              </w:rPr>
                              <w:t>sbi_vvc.vhd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" filled="f" stroked="f">
                <v:textbox>
                  <w:txbxContent>
                    <w:p w14:paraId="35A061A4" w14:textId="277876EA" w:rsidR="00262BF2" w:rsidRPr="00F75738" w:rsidRDefault="00262BF2" w:rsidP="00613A0D">
                      <w:pPr>
                        <w:jc w:val="center"/>
                        <w:rPr>
                          <w:rFonts w:ascii="Helvetica Neue Light" w:hAnsi="Helvetica Neue Light"/>
                          <w:i/>
                          <w:iCs/>
                          <w:sz w:val="20"/>
                        </w:rPr>
                      </w:pPr>
                      <w:r>
                        <w:rPr>
                          <w:rFonts w:ascii="Helvetica Neue Light" w:hAnsi="Helvetica Neue Light"/>
                          <w:i/>
                          <w:iCs/>
                          <w:sz w:val="20"/>
                        </w:rPr>
                        <w:t>sbi_vvc.vhd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&#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0"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DC085F">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DC085F">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752"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DC085F">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752"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DC085F">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752"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DC085F">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2972"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752"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DC085F">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DC085F">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1DD38DC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085F">
              <w:rPr>
                <w:rFonts w:cs="Helvetica"/>
                <w:sz w:val="15"/>
                <w:szCs w:val="18"/>
              </w:rPr>
              <w:t>G</w:t>
            </w:r>
            <w:r w:rsidRPr="00662DF1">
              <w:rPr>
                <w:rFonts w:cs="Helvetica"/>
                <w:sz w:val="15"/>
                <w:szCs w:val="18"/>
              </w:rPr>
              <w:t>C_CMD_QUEUE_COUNT_MAX.</w:t>
            </w:r>
          </w:p>
        </w:tc>
      </w:tr>
      <w:tr w:rsidR="00984625" w:rsidRPr="00A96D85" w14:paraId="483B886F" w14:textId="77777777" w:rsidTr="00DC085F">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r w:rsidRPr="00662DF1">
              <w:rPr>
                <w:rFonts w:cs="Helvetica"/>
                <w:sz w:val="15"/>
              </w:rPr>
              <w:t>t_alert_level</w:t>
            </w:r>
          </w:p>
        </w:tc>
        <w:tc>
          <w:tcPr>
            <w:tcW w:w="2972"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752"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DC085F">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752"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DC085F">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752"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DC085F">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DC085F">
        <w:trPr>
          <w:gridAfter w:val="1"/>
          <w:wAfter w:w="9" w:type="dxa"/>
        </w:trPr>
        <w:tc>
          <w:tcPr>
            <w:tcW w:w="3310"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6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38"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929"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085F">
        <w:trPr>
          <w:gridAfter w:val="2"/>
          <w:wAfter w:w="368" w:type="dxa"/>
        </w:trPr>
        <w:tc>
          <w:tcPr>
            <w:tcW w:w="3310"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669"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463"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545"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DC085F">
        <w:trPr>
          <w:gridAfter w:val="2"/>
          <w:wAfter w:w="368" w:type="dxa"/>
        </w:trPr>
        <w:tc>
          <w:tcPr>
            <w:tcW w:w="3310"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669"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45"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085F">
        <w:trPr>
          <w:gridAfter w:val="2"/>
          <w:wAfter w:w="368" w:type="dxa"/>
        </w:trPr>
        <w:tc>
          <w:tcPr>
            <w:tcW w:w="3310"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669"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45"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DC085F">
        <w:trPr>
          <w:gridAfter w:val="2"/>
          <w:wAfter w:w="368" w:type="dxa"/>
        </w:trPr>
        <w:tc>
          <w:tcPr>
            <w:tcW w:w="3310"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669"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63"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45"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DC085F">
        <w:tc>
          <w:tcPr>
            <w:tcW w:w="3310"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669"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913"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DC085F">
        <w:tc>
          <w:tcPr>
            <w:tcW w:w="3310"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669"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63"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913"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DC085F">
        <w:tc>
          <w:tcPr>
            <w:tcW w:w="3310"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669"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63"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913"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DC085F">
        <w:trPr>
          <w:gridAfter w:val="2"/>
          <w:wAfter w:w="368" w:type="dxa"/>
        </w:trPr>
        <w:tc>
          <w:tcPr>
            <w:tcW w:w="3310"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669"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463"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545"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DC085F">
        <w:trPr>
          <w:gridAfter w:val="2"/>
          <w:wAfter w:w="368" w:type="dxa"/>
        </w:trPr>
        <w:tc>
          <w:tcPr>
            <w:tcW w:w="3310"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669"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63"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545"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268AF2C4" w14:textId="77777777" w:rsidR="00DC085F" w:rsidRPr="009009CA" w:rsidRDefault="00DC085F" w:rsidP="00DC085F">
      <w:pPr>
        <w:rPr>
          <w:b/>
          <w:bCs/>
          <w:i/>
          <w:iCs/>
        </w:rPr>
      </w:pPr>
      <w:r w:rsidRPr="009009CA">
        <w:rPr>
          <w:b/>
          <w:bCs/>
          <w:i/>
          <w:iCs/>
        </w:rPr>
        <w:t>Note: cmd/result queue parameters in the VVC Configuration are unused and will be removed in v3.0, use instead the entity generic constants.</w:t>
      </w:r>
    </w:p>
    <w:p w14:paraId="55ED6C7D" w14:textId="504BDD96"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Heading1"/>
        <w:numPr>
          <w:ilvl w:val="0"/>
          <w:numId w:val="0"/>
        </w:numPr>
        <w:ind w:left="432"/>
        <w:rPr>
          <w:rFonts w:ascii="Helvetica" w:hAnsi="Helvetica" w:cs="Helvetica"/>
        </w:rPr>
      </w:pPr>
    </w:p>
    <w:p w14:paraId="02542980" w14:textId="48FD4017" w:rsidR="0062276D" w:rsidRPr="009C4146" w:rsidRDefault="0062276D" w:rsidP="0062276D">
      <w:pPr>
        <w:pStyle w:val="Heading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VVCs support a </w:t>
      </w:r>
      <w:r w:rsidR="00262BF2">
        <w:rPr>
          <w:rFonts w:ascii="Verdana" w:hAnsi="Verdana"/>
        </w:rPr>
        <w:t xml:space="preserve">centralized VVC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r>
        <w:rPr>
          <w:rFonts w:ascii="Verdana" w:hAnsi="Verdana"/>
        </w:rPr>
        <w:t>VVC activit</w:t>
      </w:r>
      <w:r w:rsidR="00262BF2">
        <w:rPr>
          <w:rFonts w:ascii="Verdana" w:hAnsi="Verdana"/>
        </w:rPr>
        <w:t xml:space="preserve">ies. </w:t>
      </w:r>
      <w:r>
        <w:rPr>
          <w:rFonts w:ascii="Verdana" w:hAnsi="Verdana"/>
        </w:rPr>
        <w:t xml:space="preserve">The VVCs will register their presence to the </w:t>
      </w:r>
      <w:r w:rsidR="00262BF2">
        <w:rPr>
          <w:rFonts w:ascii="Verdana" w:hAnsi="Verdana"/>
        </w:rPr>
        <w:t xml:space="preserve">VVC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r w:rsidR="00262BF2">
        <w:rPr>
          <w:rFonts w:ascii="Verdana" w:hAnsi="Verdana"/>
        </w:rPr>
        <w:t xml:space="preserve">VVC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global_trigger_</w:t>
      </w:r>
      <w:r w:rsidR="00262BF2">
        <w:rPr>
          <w:rFonts w:ascii="Verdana" w:hAnsi="Verdana"/>
        </w:rPr>
        <w:t>vvc_</w:t>
      </w:r>
      <w:r>
        <w:rPr>
          <w:rFonts w:ascii="Verdana" w:hAnsi="Verdana"/>
        </w:rPr>
        <w:t>activity_</w:t>
      </w:r>
      <w:r w:rsidR="00262BF2">
        <w:rPr>
          <w:rFonts w:ascii="Verdana" w:hAnsi="Verdana"/>
        </w:rPr>
        <w:t>register</w:t>
      </w:r>
      <w:r>
        <w:rPr>
          <w:rFonts w:ascii="Verdana" w:hAnsi="Verdana"/>
        </w:rPr>
        <w:t xml:space="preserve"> signal during simulations. </w:t>
      </w:r>
      <w:r w:rsidR="00262BF2">
        <w:rPr>
          <w:rFonts w:ascii="Verdana" w:hAnsi="Verdana"/>
        </w:rPr>
        <w:t>The activity watchdog is continuously monitoring the VVC activity register for VVC inactivity and raises an alert if no VVC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 xml:space="preserve">timeout, </w:t>
      </w:r>
      <w:r w:rsidR="009F740B">
        <w:rPr>
          <w:rFonts w:ascii="Consolas" w:hAnsi="Consolas"/>
        </w:rPr>
        <w:t>[</w:t>
      </w:r>
      <w:r w:rsidRPr="00D20FC6">
        <w:rPr>
          <w:rFonts w:ascii="Consolas" w:hAnsi="Consolas"/>
        </w:rPr>
        <w:t>alert_level,</w:t>
      </w:r>
      <w:r w:rsidR="00A33535">
        <w:rPr>
          <w:rFonts w:ascii="Consolas" w:hAnsi="Consolas"/>
        </w:rPr>
        <w:t xml:space="preserve"> [</w:t>
      </w:r>
      <w:r w:rsidRPr="00D20FC6">
        <w:rPr>
          <w:rFonts w:ascii="Consolas" w:hAnsi="Consolas"/>
        </w:rPr>
        <w:t>msg</w:t>
      </w:r>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VVCs in the VVC activity register can be omitted by setting </w:t>
      </w:r>
      <w:r w:rsidR="00C14ED5" w:rsidRPr="00C14ED5">
        <w:rPr>
          <w:rFonts w:ascii="Consolas" w:hAnsi="Consolas" w:cs="Consolas"/>
        </w:rPr>
        <w:t>num_exp_vvc</w:t>
      </w:r>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Heading1"/>
      </w:pPr>
      <w:r>
        <w:t>Transaction Info</w:t>
      </w:r>
    </w:p>
    <w:p w14:paraId="064A21B9" w14:textId="434F6629" w:rsidR="006D51F3" w:rsidRDefault="006D51F3" w:rsidP="00773C13">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06383DA5" w:rsidR="00C4507F" w:rsidRDefault="00C4507F" w:rsidP="00C4507F">
      <w:pPr>
        <w:pStyle w:val="Caption"/>
        <w:keepNext/>
        <w:jc w:val="center"/>
      </w:pPr>
      <w:r>
        <w:t xml:space="preserve">Table </w:t>
      </w:r>
      <w:r w:rsidR="006D51F3">
        <w:t>5.</w:t>
      </w:r>
      <w:r>
        <w:fldChar w:fldCharType="begin"/>
      </w:r>
      <w:r>
        <w:instrText xml:space="preserve"> SEQ Table \* ARABIC </w:instrText>
      </w:r>
      <w:r>
        <w:fldChar w:fldCharType="separate"/>
      </w:r>
      <w:r w:rsidR="009B0D76">
        <w:rPr>
          <w:noProof/>
        </w:rPr>
        <w:t>1</w:t>
      </w:r>
      <w:r>
        <w:fldChar w:fldCharType="end"/>
      </w:r>
      <w:r>
        <w:t xml:space="preserve"> </w:t>
      </w:r>
      <w:r w:rsidR="006D51F3">
        <w:t xml:space="preserve">SBI transaction info record fields. Transaction Type: </w:t>
      </w:r>
      <w:r w:rsidR="00E04F68">
        <w:t>t_</w:t>
      </w:r>
      <w:r>
        <w:t>base</w:t>
      </w:r>
      <w:r w:rsidR="00E04F68">
        <w:t>_</w:t>
      </w:r>
      <w:r>
        <w:t>transaction</w:t>
      </w:r>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msg</w:t>
            </w:r>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cmd_idx</w:t>
            </w:r>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296C74CC" w14:textId="77777777" w:rsidR="00C4507F" w:rsidRDefault="00C4507F" w:rsidP="00773C13"/>
    <w:p w14:paraId="05D25EFD" w14:textId="0BF3926D" w:rsidR="00C4507F" w:rsidRDefault="00C4507F" w:rsidP="00C4507F">
      <w:pPr>
        <w:pStyle w:val="Caption"/>
        <w:keepNext/>
        <w:jc w:val="center"/>
      </w:pPr>
      <w:r>
        <w:lastRenderedPageBreak/>
        <w:t xml:space="preserve">Table </w:t>
      </w:r>
      <w:r w:rsidR="006D51F3">
        <w:t>5.</w:t>
      </w:r>
      <w:r>
        <w:fldChar w:fldCharType="begin"/>
      </w:r>
      <w:r>
        <w:instrText xml:space="preserve"> SEQ Table \* ARABIC </w:instrText>
      </w:r>
      <w:r>
        <w:fldChar w:fldCharType="separate"/>
      </w:r>
      <w:r w:rsidR="009B0D76">
        <w:rPr>
          <w:noProof/>
        </w:rPr>
        <w:t>2</w:t>
      </w:r>
      <w:r>
        <w:fldChar w:fldCharType="end"/>
      </w:r>
      <w:r>
        <w:t xml:space="preserve"> SBI </w:t>
      </w:r>
      <w:r w:rsidR="006D51F3">
        <w:t xml:space="preserve">transaction info record fields. Transaction type: </w:t>
      </w:r>
      <w:r w:rsidR="00870385">
        <w:t>t_</w:t>
      </w:r>
      <w:r>
        <w:t>compound</w:t>
      </w:r>
      <w:r w:rsidR="00870385">
        <w:t>_</w:t>
      </w:r>
      <w:r>
        <w:t>transaction</w:t>
      </w:r>
      <w:r w:rsidR="00447F31">
        <w:t xml:space="preserve"> (CT</w:t>
      </w:r>
      <w:r w:rsidR="006D51F3">
        <w:t>)</w:t>
      </w:r>
      <w:r w:rsidR="009F39A6" w:rsidRPr="009F39A6">
        <w:t xml:space="preserve"> </w:t>
      </w:r>
      <w:r w:rsidR="009F39A6">
        <w:t>)</w:t>
      </w:r>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r w:rsidR="009F39A6" w:rsidRPr="00687607">
        <w:rPr>
          <w:b/>
          <w:szCs w:val="16"/>
        </w:rPr>
        <w:t>shared_</w:t>
      </w:r>
      <w:r w:rsidR="009F39A6">
        <w:rPr>
          <w:b/>
          <w:szCs w:val="16"/>
        </w:rPr>
        <w:t>sbi</w:t>
      </w:r>
      <w:r w:rsidR="009F39A6" w:rsidRPr="00687607">
        <w:rPr>
          <w:b/>
          <w:szCs w:val="16"/>
        </w:rPr>
        <w:t>_vvc_</w:t>
      </w:r>
      <w:r w:rsidR="009F39A6">
        <w:rPr>
          <w:b/>
          <w:szCs w:val="16"/>
        </w:rPr>
        <w:t>transaction_info.ct</w:t>
      </w:r>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r>
              <w:rPr>
                <w:rFonts w:cs="Helvetica"/>
                <w:sz w:val="15"/>
                <w:szCs w:val="18"/>
              </w:rPr>
              <w:t>slv(31 downto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r>
              <w:rPr>
                <w:rFonts w:cs="Helvetica"/>
                <w:sz w:val="15"/>
                <w:szCs w:val="18"/>
              </w:rPr>
              <w:t>t_randomisation</w:t>
            </w:r>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r>
              <w:rPr>
                <w:rFonts w:cs="Helvetica"/>
                <w:sz w:val="15"/>
                <w:szCs w:val="18"/>
              </w:rPr>
              <w:t>sbi_write()</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r>
              <w:rPr>
                <w:rFonts w:cs="Helvetica"/>
                <w:sz w:val="15"/>
                <w:szCs w:val="18"/>
              </w:rPr>
              <w:t>num_words</w:t>
            </w:r>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r w:rsidR="00C36F52" w:rsidRPr="00C36F52">
              <w:rPr>
                <w:rFonts w:cs="Helvetica"/>
                <w:i/>
                <w:iCs/>
                <w:sz w:val="15"/>
                <w:szCs w:val="18"/>
              </w:rPr>
              <w:t>num_words</w:t>
            </w:r>
            <w:r w:rsidR="00C36F52">
              <w:rPr>
                <w:rFonts w:cs="Helvetica"/>
                <w:sz w:val="15"/>
                <w:szCs w:val="18"/>
              </w:rPr>
              <w:t xml:space="preserve"> </w:t>
            </w:r>
            <w:r>
              <w:rPr>
                <w:rFonts w:cs="Helvetica"/>
                <w:sz w:val="15"/>
                <w:szCs w:val="18"/>
              </w:rPr>
              <w:t xml:space="preserve">number of random words using a single </w:t>
            </w:r>
            <w:r w:rsidR="00447F31">
              <w:rPr>
                <w:rFonts w:cs="Helvetica"/>
                <w:sz w:val="15"/>
                <w:szCs w:val="18"/>
              </w:rPr>
              <w:t xml:space="preserve">sbi_write()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r>
              <w:rPr>
                <w:rFonts w:cs="Helvetica"/>
                <w:sz w:val="15"/>
                <w:szCs w:val="18"/>
              </w:rPr>
              <w:t>max_polls</w:t>
            </w:r>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Maximum number of polls allowed in the sbi_poll_until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Heading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r w:rsidR="00BB4C06" w:rsidRPr="00BB4C06">
        <w:rPr>
          <w:rFonts w:ascii="Consolas" w:hAnsi="Consolas" w:cs="Consolas"/>
        </w:rPr>
        <w:t>sbi_read()</w:t>
      </w:r>
      <w:r w:rsidR="00BB4C06">
        <w:t xml:space="preserve">. Note that the data is only stored in the scoreboard and not accessible with the </w:t>
      </w:r>
      <w:r w:rsidR="00BB4C06" w:rsidRPr="00BB4C06">
        <w:rPr>
          <w:rFonts w:ascii="Consolas" w:hAnsi="Consolas" w:cs="Consolas"/>
        </w:rPr>
        <w:t>fetch_result()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r w:rsidR="00BB4C06" w:rsidRPr="00BB4C06">
        <w:rPr>
          <w:rFonts w:ascii="Consolas" w:hAnsi="Consolas" w:cs="Consolas"/>
        </w:rPr>
        <w:t>vvc_methods_pkg.vhd</w:t>
      </w:r>
      <w:r w:rsidR="00BB4C06">
        <w:t xml:space="preserve">. </w:t>
      </w:r>
      <w:r w:rsidR="00FE795B">
        <w:t xml:space="preserve">E.g. </w:t>
      </w:r>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SB.add_expected(</w:t>
      </w:r>
      <w:r w:rsidR="00376069">
        <w:rPr>
          <w:rFonts w:ascii="Consolas" w:hAnsi="Consolas" w:cs="Consolas"/>
        </w:rPr>
        <w:t xml:space="preserve">C_SBI_VVC_IDX, </w:t>
      </w:r>
      <w:r w:rsidR="00376069" w:rsidRPr="003917DD">
        <w:rPr>
          <w:rFonts w:ascii="Consolas" w:hAnsi="Consolas" w:cs="Consolas"/>
        </w:rPr>
        <w:t>pad_sb_slv(</w:t>
      </w:r>
      <w:r w:rsidR="00FE795B" w:rsidRPr="00FE795B">
        <w:rPr>
          <w:rFonts w:ascii="Consolas" w:hAnsi="Consolas" w:cs="Consolas"/>
        </w:rPr>
        <w:t>v_expected</w:t>
      </w:r>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SBI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pad_</w:t>
      </w:r>
      <w:r w:rsidR="00DA5E22">
        <w:rPr>
          <w:rFonts w:cs="Consolas"/>
        </w:rPr>
        <w:t>sbi_</w:t>
      </w:r>
      <w:r>
        <w:rPr>
          <w:rFonts w:cs="Consolas"/>
        </w:rPr>
        <w:t>sb</w:t>
      </w:r>
      <w:r w:rsidR="00DA5E22">
        <w:rPr>
          <w:rFonts w:cs="Consolas"/>
        </w:rPr>
        <w:t xml:space="preserve"> </w:t>
      </w:r>
      <w:r>
        <w:rPr>
          <w:rFonts w:cs="Consolas"/>
        </w:rPr>
        <w:t xml:space="preserve">() function. E.g. </w:t>
      </w:r>
      <w:r w:rsidRPr="003917DD">
        <w:rPr>
          <w:rFonts w:ascii="Consolas" w:hAnsi="Consolas" w:cs="Consolas"/>
        </w:rPr>
        <w:t>SBI_</w:t>
      </w:r>
      <w:r w:rsidR="00F630B1">
        <w:rPr>
          <w:rFonts w:ascii="Consolas" w:hAnsi="Consolas" w:cs="Consolas"/>
        </w:rPr>
        <w:t>VVC_</w:t>
      </w:r>
      <w:r w:rsidRPr="003917DD">
        <w:rPr>
          <w:rFonts w:ascii="Consolas" w:hAnsi="Consolas" w:cs="Consolas"/>
        </w:rPr>
        <w:t>SB.add_expected(&lt;SBI VVC instance number&gt;, pad_</w:t>
      </w:r>
      <w:r w:rsidR="00DA5E22">
        <w:rPr>
          <w:rFonts w:ascii="Consolas" w:hAnsi="Consolas" w:cs="Consolas"/>
        </w:rPr>
        <w:t>sbi_</w:t>
      </w:r>
      <w:r w:rsidRPr="003917DD">
        <w:rPr>
          <w:rFonts w:ascii="Consolas" w:hAnsi="Consolas" w:cs="Consolas"/>
        </w:rPr>
        <w:t>sb(&lt;exp data&gt;));</w:t>
      </w:r>
    </w:p>
    <w:p w14:paraId="2EDD7EBF" w14:textId="57F44A6C" w:rsidR="0062276D" w:rsidRDefault="002E271E" w:rsidP="0062276D">
      <w:r>
        <w:br/>
        <w:t xml:space="preserve">See the Generic Scoreboard Quick Reference PDF in the Bitvis VIP Scoreboard document folder for a complete list of available commands and additional information. All of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Heading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rdata(C_DATA_WIDTH-1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3C65E" w14:textId="77777777" w:rsidR="00E679DA" w:rsidRDefault="00604608" w:rsidP="00E679DA">
      <w:r>
        <w:t xml:space="preserve">For additional documentation on the </w:t>
      </w:r>
      <w:r w:rsidR="00605841">
        <w:t>SBI protocol, please see the SBI BFM QuickRef.</w:t>
      </w:r>
      <w:r>
        <w:tab/>
      </w:r>
    </w:p>
    <w:p w14:paraId="00527B9E" w14:textId="77777777" w:rsidR="00FE795B" w:rsidRDefault="00FE795B" w:rsidP="00E679DA"/>
    <w:p w14:paraId="5D77734D" w14:textId="1CBDF285" w:rsidR="00F35929" w:rsidRPr="00E679DA" w:rsidRDefault="00F35929" w:rsidP="00E679DA">
      <w:pPr>
        <w:pStyle w:val="Heading1"/>
      </w:pPr>
      <w:r w:rsidRPr="009C4146">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DF02757"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8B7214">
        <w:rPr>
          <w:b/>
          <w:i/>
        </w:rPr>
        <w:t>5</w:t>
      </w:r>
      <w:r w:rsidR="007B1B2E">
        <w:rPr>
          <w:b/>
          <w:i/>
        </w:rPr>
        <w:t>.0 and up</w:t>
      </w:r>
    </w:p>
    <w:p w14:paraId="24A74256" w14:textId="0836DC30"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3E16B3">
        <w:rPr>
          <w:b/>
          <w:i/>
        </w:rPr>
        <w:t>1</w:t>
      </w:r>
      <w:r w:rsidR="008B7214">
        <w:rPr>
          <w:b/>
          <w:i/>
        </w:rPr>
        <w:t>1</w:t>
      </w:r>
      <w:r w:rsidR="007B1B2E">
        <w:rPr>
          <w:b/>
          <w:i/>
        </w:rPr>
        <w:t>.</w:t>
      </w:r>
      <w:r w:rsidR="00D35D67">
        <w:rPr>
          <w:b/>
          <w:i/>
        </w:rPr>
        <w:t>0</w:t>
      </w:r>
      <w:r w:rsidR="007B1B2E">
        <w:rPr>
          <w:b/>
          <w:i/>
        </w:rPr>
        <w:t xml:space="preserve"> and up</w:t>
      </w:r>
    </w:p>
    <w:p w14:paraId="3FA89909" w14:textId="569BF2A5" w:rsidR="00604608" w:rsidRDefault="00605841" w:rsidP="009902B2">
      <w:pPr>
        <w:pStyle w:val="ListParagraph"/>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Paragraph"/>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r>
              <w:rPr>
                <w:rFonts w:cs="Helvetica"/>
                <w:sz w:val="15"/>
              </w:rPr>
              <w:t>transaction_pkg.vhd</w:t>
            </w:r>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r w:rsidRPr="009C4146">
              <w:rPr>
                <w:rFonts w:cs="Helvetica"/>
                <w:sz w:val="15"/>
              </w:rPr>
              <w:t>bitvis_vip_</w:t>
            </w:r>
            <w:r>
              <w:rPr>
                <w:rFonts w:cs="Helvetica"/>
                <w:sz w:val="15"/>
              </w:rPr>
              <w:t>sbi</w:t>
            </w:r>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r>
              <w:rPr>
                <w:rFonts w:cs="Helvetica"/>
                <w:sz w:val="15"/>
              </w:rPr>
              <w:t>sbi</w:t>
            </w:r>
            <w:r w:rsidRPr="009C4146">
              <w:rPr>
                <w:rFonts w:cs="Helvetica"/>
                <w:sz w:val="15"/>
              </w:rPr>
              <w:t>_vvc.vhd</w:t>
            </w:r>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5085" w14:textId="77777777" w:rsidR="00A8307C" w:rsidRPr="009F58C4" w:rsidRDefault="00A8307C">
      <w:pPr>
        <w:rPr>
          <w:rFonts w:ascii="Arial" w:hAnsi="Arial" w:cs="Arial"/>
          <w:lang w:val="sq-AL"/>
        </w:rPr>
      </w:pPr>
      <w:r w:rsidRPr="009F58C4">
        <w:rPr>
          <w:rFonts w:ascii="Arial" w:hAnsi="Arial" w:cs="Arial"/>
          <w:lang w:val="sq-AL"/>
        </w:rPr>
        <w:separator/>
      </w:r>
    </w:p>
  </w:endnote>
  <w:endnote w:type="continuationSeparator" w:id="0">
    <w:p w14:paraId="5DF5FEA2" w14:textId="77777777" w:rsidR="00A8307C" w:rsidRPr="009F58C4" w:rsidRDefault="00A8307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62BF2" w:rsidRDefault="00262BF2" w:rsidP="00BF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62BF2" w:rsidRDefault="00262BF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3AC9" w14:textId="77777777" w:rsidR="00262BF2" w:rsidRPr="00FA2638" w:rsidRDefault="00262BF2" w:rsidP="00F3306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3E16B3" w14:paraId="35168E3E" w14:textId="77777777" w:rsidTr="004D74A3">
      <w:trPr>
        <w:trHeight w:val="214"/>
        <w:jc w:val="center"/>
      </w:trPr>
      <w:tc>
        <w:tcPr>
          <w:tcW w:w="3918" w:type="dxa"/>
          <w:vAlign w:val="center"/>
        </w:tcPr>
        <w:p w14:paraId="78424532" w14:textId="704165C5" w:rsidR="00262BF2" w:rsidRPr="00493329" w:rsidRDefault="00262BF2"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E68245B" w:rsidR="00262BF2" w:rsidRPr="00493329" w:rsidRDefault="00262BF2"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2C42E5">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B0D76">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link"/>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262BF2" w:rsidRDefault="00262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DDD7" w14:textId="77777777" w:rsidR="00A8307C" w:rsidRPr="009F58C4" w:rsidRDefault="00A8307C">
      <w:pPr>
        <w:rPr>
          <w:rFonts w:ascii="Arial" w:hAnsi="Arial" w:cs="Arial"/>
          <w:lang w:val="sq-AL"/>
        </w:rPr>
      </w:pPr>
      <w:r w:rsidRPr="009F58C4">
        <w:rPr>
          <w:rFonts w:ascii="Arial" w:hAnsi="Arial" w:cs="Arial"/>
          <w:lang w:val="sq-AL"/>
        </w:rPr>
        <w:separator/>
      </w:r>
    </w:p>
  </w:footnote>
  <w:footnote w:type="continuationSeparator" w:id="0">
    <w:p w14:paraId="56521FC1" w14:textId="77777777" w:rsidR="00A8307C" w:rsidRPr="009F58C4" w:rsidRDefault="00A8307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262BF2" w:rsidRDefault="00262BF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262BF2" w:rsidRDefault="00262BF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056705404">
    <w:abstractNumId w:val="38"/>
  </w:num>
  <w:num w:numId="2" w16cid:durableId="411976082">
    <w:abstractNumId w:val="0"/>
  </w:num>
  <w:num w:numId="3" w16cid:durableId="1492792983">
    <w:abstractNumId w:val="8"/>
  </w:num>
  <w:num w:numId="4" w16cid:durableId="524951788">
    <w:abstractNumId w:val="17"/>
  </w:num>
  <w:num w:numId="5" w16cid:durableId="904604555">
    <w:abstractNumId w:val="29"/>
  </w:num>
  <w:num w:numId="6" w16cid:durableId="1343321286">
    <w:abstractNumId w:val="19"/>
  </w:num>
  <w:num w:numId="7" w16cid:durableId="1126390605">
    <w:abstractNumId w:val="10"/>
  </w:num>
  <w:num w:numId="8" w16cid:durableId="1150561666">
    <w:abstractNumId w:val="31"/>
  </w:num>
  <w:num w:numId="9" w16cid:durableId="326401420">
    <w:abstractNumId w:val="26"/>
  </w:num>
  <w:num w:numId="10" w16cid:durableId="113915036">
    <w:abstractNumId w:val="6"/>
  </w:num>
  <w:num w:numId="11" w16cid:durableId="523174601">
    <w:abstractNumId w:val="1"/>
  </w:num>
  <w:num w:numId="12" w16cid:durableId="21900140">
    <w:abstractNumId w:val="37"/>
  </w:num>
  <w:num w:numId="13" w16cid:durableId="2007973105">
    <w:abstractNumId w:val="7"/>
  </w:num>
  <w:num w:numId="14" w16cid:durableId="2083522137">
    <w:abstractNumId w:val="20"/>
  </w:num>
  <w:num w:numId="15" w16cid:durableId="573515501">
    <w:abstractNumId w:val="22"/>
  </w:num>
  <w:num w:numId="16" w16cid:durableId="1449936227">
    <w:abstractNumId w:val="28"/>
  </w:num>
  <w:num w:numId="17" w16cid:durableId="1066295387">
    <w:abstractNumId w:val="15"/>
  </w:num>
  <w:num w:numId="18" w16cid:durableId="1280530661">
    <w:abstractNumId w:val="2"/>
  </w:num>
  <w:num w:numId="19" w16cid:durableId="414589548">
    <w:abstractNumId w:val="32"/>
  </w:num>
  <w:num w:numId="20" w16cid:durableId="1930263864">
    <w:abstractNumId w:val="4"/>
  </w:num>
  <w:num w:numId="21" w16cid:durableId="189687223">
    <w:abstractNumId w:val="34"/>
  </w:num>
  <w:num w:numId="22" w16cid:durableId="1337197562">
    <w:abstractNumId w:val="12"/>
  </w:num>
  <w:num w:numId="23" w16cid:durableId="1561987175">
    <w:abstractNumId w:val="40"/>
  </w:num>
  <w:num w:numId="24" w16cid:durableId="2099709405">
    <w:abstractNumId w:val="36"/>
  </w:num>
  <w:num w:numId="25" w16cid:durableId="1037466868">
    <w:abstractNumId w:val="16"/>
  </w:num>
  <w:num w:numId="26" w16cid:durableId="527833339">
    <w:abstractNumId w:val="39"/>
  </w:num>
  <w:num w:numId="27" w16cid:durableId="745608459">
    <w:abstractNumId w:val="11"/>
  </w:num>
  <w:num w:numId="28" w16cid:durableId="1663309908">
    <w:abstractNumId w:val="23"/>
  </w:num>
  <w:num w:numId="29" w16cid:durableId="627008479">
    <w:abstractNumId w:val="9"/>
  </w:num>
  <w:num w:numId="30" w16cid:durableId="1803763585">
    <w:abstractNumId w:val="27"/>
  </w:num>
  <w:num w:numId="31" w16cid:durableId="1497527528">
    <w:abstractNumId w:val="25"/>
  </w:num>
  <w:num w:numId="32" w16cid:durableId="1718972370">
    <w:abstractNumId w:val="14"/>
  </w:num>
  <w:num w:numId="33" w16cid:durableId="1559055704">
    <w:abstractNumId w:val="41"/>
  </w:num>
  <w:num w:numId="34" w16cid:durableId="1093939922">
    <w:abstractNumId w:val="42"/>
  </w:num>
  <w:num w:numId="35" w16cid:durableId="2086996014">
    <w:abstractNumId w:val="5"/>
  </w:num>
  <w:num w:numId="36" w16cid:durableId="1807510276">
    <w:abstractNumId w:val="21"/>
  </w:num>
  <w:num w:numId="37" w16cid:durableId="497816614">
    <w:abstractNumId w:val="30"/>
  </w:num>
  <w:num w:numId="38" w16cid:durableId="1129326658">
    <w:abstractNumId w:val="18"/>
  </w:num>
  <w:num w:numId="39" w16cid:durableId="830560033">
    <w:abstractNumId w:val="13"/>
  </w:num>
  <w:num w:numId="40" w16cid:durableId="1836339683">
    <w:abstractNumId w:val="3"/>
  </w:num>
  <w:num w:numId="41" w16cid:durableId="1218203338">
    <w:abstractNumId w:val="24"/>
  </w:num>
  <w:num w:numId="42" w16cid:durableId="2106415556">
    <w:abstractNumId w:val="33"/>
  </w:num>
  <w:num w:numId="43" w16cid:durableId="505176354">
    <w:abstractNumId w:val="35"/>
  </w:num>
  <w:num w:numId="44" w16cid:durableId="12987566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42E5"/>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0D76"/>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07C"/>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085F"/>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3191</Words>
  <Characters>16914</Characters>
  <Application>Microsoft Office Word</Application>
  <DocSecurity>0</DocSecurity>
  <Lines>140</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20065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2020-10-05T04:30:00Z</dcterms:created>
  <dcterms:modified xsi:type="dcterms:W3CDTF">2023-06-20T14:15:00Z</dcterms:modified>
</cp:coreProperties>
</file>