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1DAA" w:rsidRPr="00CA2244" w:rsidRDefault="00471DA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471DAA" w:rsidRPr="00CA2244" w:rsidRDefault="00471DAA">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471DAA" w:rsidRPr="00F75738" w:rsidRDefault="00471DAA"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" filled="f" stroked="f">
                <v:textbox>
                  <w:txbxContent>
                    <w:p w14:paraId="4881D7D7" w14:textId="5F1A161A" w:rsidR="00471DAA" w:rsidRPr="00F75738" w:rsidRDefault="00471DAA"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gramEnd"/>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471DAA" w:rsidRPr="00CA2244" w:rsidRDefault="00471DAA"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471DAA" w:rsidRPr="00CA2244" w:rsidRDefault="00471DAA"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471DAA" w:rsidRPr="00F75738" w:rsidRDefault="00471DAA"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" filled="f" stroked="f">
                <v:textbox>
                  <w:txbxContent>
                    <w:p w14:paraId="7C89B150" w14:textId="77777777" w:rsidR="00471DAA" w:rsidRPr="00F75738" w:rsidRDefault="00471DAA"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gramEnd"/>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B8E4158" w14:textId="63EEBF2D" w:rsidR="00131894" w:rsidRDefault="00131894" w:rsidP="00F75738">
      <w:pPr>
        <w:tabs>
          <w:tab w:val="left" w:pos="851"/>
        </w:tabs>
        <w:rPr>
          <w:sz w:val="22"/>
        </w:rPr>
      </w:pPr>
    </w:p>
    <w:p w14:paraId="2CAFD96C" w14:textId="77777777" w:rsidR="00471DAA" w:rsidRDefault="00471DAA">
      <w:pPr>
        <w:rPr>
          <w:rFonts w:ascii="Helvetica Light" w:hAnsi="Helvetica Light"/>
          <w:color w:val="595959" w:themeColor="text1" w:themeTint="A6"/>
          <w:sz w:val="24"/>
        </w:rPr>
      </w:pPr>
      <w:r>
        <w:rPr>
          <w:rFonts w:ascii="Helvetica Light" w:hAnsi="Helvetica Light"/>
          <w:color w:val="595959" w:themeColor="text1" w:themeTint="A6"/>
          <w:sz w:val="24"/>
        </w:rPr>
        <w:br w:type="page"/>
      </w: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inter_word_delay</w:t>
            </w:r>
            <w:proofErr w:type="spellEnd"/>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080B6BC7"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62A80">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21D2B30D" w14:textId="77777777" w:rsidR="00DE65BA" w:rsidRDefault="00DE65BA" w:rsidP="00CA36E8">
      <w:pPr>
        <w:pStyle w:val="Subtitle"/>
        <w:rPr>
          <w:rFonts w:ascii="Helvetica Light" w:hAnsi="Helvetica Light"/>
        </w:rPr>
      </w:pPr>
    </w:p>
    <w:p w14:paraId="57FD3EDB" w14:textId="040A7FBA"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Paragraph"/>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Paragraph"/>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Paragraph"/>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Paragraph"/>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Paragraph"/>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Paragraph"/>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Paragraph"/>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spi_slave_transmit_and_receive</w:t>
            </w:r>
            <w:proofErr w:type="spell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Paragraph"/>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Paragraph"/>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Paragraph"/>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Paragraph"/>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proofErr w:type="spellStart"/>
            <w:r>
              <w:rPr>
                <w:szCs w:val="18"/>
              </w:rPr>
              <w:t>inter_word_delay</w:t>
            </w:r>
            <w:proofErr w:type="spellEnd"/>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 xml:space="preserve">Minimum time between words, from </w:t>
            </w:r>
            <w:proofErr w:type="spellStart"/>
            <w:r w:rsidRPr="00E11667">
              <w:t>ss_n</w:t>
            </w:r>
            <w:proofErr w:type="spellEnd"/>
            <w:r w:rsidRPr="00E11667">
              <w:t xml:space="preserve"> inactive to </w:t>
            </w:r>
            <w:proofErr w:type="spellStart"/>
            <w:r w:rsidRPr="00E11667">
              <w:t>ss_n</w:t>
            </w:r>
            <w:proofErr w:type="spellEnd"/>
            <w:r w:rsidRPr="00E11667">
              <w:t xml:space="preserve">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proofErr w:type="spellStart"/>
            <w:r w:rsidRPr="00E11667">
              <w:rPr>
                <w:bCs/>
                <w:szCs w:val="18"/>
              </w:rPr>
              <w:t>match_strictness</w:t>
            </w:r>
            <w:proofErr w:type="spellEnd"/>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proofErr w:type="spellStart"/>
            <w:r>
              <w:rPr>
                <w:bCs/>
                <w:szCs w:val="18"/>
              </w:rPr>
              <w:t>t_</w:t>
            </w:r>
            <w:r w:rsidRPr="00E11667">
              <w:rPr>
                <w:bCs/>
                <w:szCs w:val="18"/>
              </w:rPr>
              <w:t>match_strictness</w:t>
            </w:r>
            <w:proofErr w:type="spellEnd"/>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 xml:space="preserve">Matching strictness for </w:t>
            </w:r>
            <w:proofErr w:type="spellStart"/>
            <w:r w:rsidRPr="00E11667">
              <w:rPr>
                <w:lang w:val="en-US"/>
              </w:rPr>
              <w:t>std_logic</w:t>
            </w:r>
            <w:proofErr w:type="spellEnd"/>
            <w:r w:rsidRPr="00E11667">
              <w:rPr>
                <w:lang w:val="en-US"/>
              </w:rPr>
              <w:t xml:space="preserve">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MATCH_EXACT requires both values to be the same. Note that the expected value</w:t>
            </w:r>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roofErr w:type="gramStart"/>
            <w:r w:rsidRPr="00E11667">
              <w:rPr>
                <w:lang w:val="en-US"/>
              </w:rPr>
              <w:t>-‘</w:t>
            </w:r>
            <w:proofErr w:type="gramEnd"/>
            <w:r w:rsidRPr="00E11667">
              <w:rPr>
                <w:lang w:val="en-US"/>
              </w:rPr>
              <w:t>.</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w:t>
            </w:r>
            <w:proofErr w:type="gramStart"/>
            <w:r w:rsidRPr="00E11667">
              <w:rPr>
                <w:lang w:val="en-US"/>
              </w:rPr>
              <w:t>-‘ in</w:t>
            </w:r>
            <w:proofErr w:type="gramEnd"/>
            <w:r w:rsidRPr="00E11667">
              <w:rPr>
                <w:lang w:val="en-US"/>
              </w:rPr>
              <w:t xml:space="preserve">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2" w:name="_Ref423952304"/>
      <w:r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proofErr w:type="gramStart"/>
      <w:r w:rsidR="00A1274F" w:rsidRPr="00A813DB">
        <w:rPr>
          <w:rFonts w:ascii="Courier New" w:hAnsi="Courier New" w:cs="Courier New"/>
        </w:rPr>
        <w:t>);</w:t>
      </w:r>
      <w:proofErr w:type="gramEnd"/>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6D2429B8" w:rsidR="00A96D85"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1DAA" w:rsidRPr="00CA36E8" w:rsidRDefault="00471DA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71DAA" w:rsidRPr="00CA36E8" w:rsidRDefault="00471DA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1DAA" w:rsidRPr="000B3A3B" w:rsidRDefault="00471DAA" w:rsidP="0058685D">
                            <w:pPr>
                              <w:rPr>
                                <w:rFonts w:eastAsia="MS Mincho" w:cs="MS Mincho"/>
                                <w:b/>
                                <w:sz w:val="16"/>
                              </w:rPr>
                            </w:pPr>
                            <w:r w:rsidRPr="000B3A3B">
                              <w:rPr>
                                <w:b/>
                                <w:sz w:val="16"/>
                              </w:rPr>
                              <w:t>INTELLECTUAL</w:t>
                            </w:r>
                          </w:p>
                          <w:p w14:paraId="27EC7A63" w14:textId="23C6B24A" w:rsidR="00471DAA" w:rsidRPr="000B3A3B" w:rsidRDefault="00471DA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71DAA" w:rsidRPr="000B3A3B" w:rsidRDefault="00471DAA" w:rsidP="0058685D">
                      <w:pPr>
                        <w:rPr>
                          <w:rFonts w:eastAsia="MS Mincho" w:cs="MS Mincho"/>
                          <w:b/>
                          <w:sz w:val="16"/>
                        </w:rPr>
                      </w:pPr>
                      <w:r w:rsidRPr="000B3A3B">
                        <w:rPr>
                          <w:b/>
                          <w:sz w:val="16"/>
                        </w:rPr>
                        <w:t>INTELLECTUAL</w:t>
                      </w:r>
                    </w:p>
                    <w:p w14:paraId="27EC7A63" w14:textId="23C6B24A" w:rsidR="00471DAA" w:rsidRPr="000B3A3B" w:rsidRDefault="00471DA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DEF9A" w14:textId="77777777" w:rsidR="000D447B" w:rsidRPr="009F58C4" w:rsidRDefault="000D447B">
      <w:pPr>
        <w:rPr>
          <w:rFonts w:ascii="Arial" w:hAnsi="Arial" w:cs="Arial"/>
          <w:lang w:val="sq-AL"/>
        </w:rPr>
      </w:pPr>
      <w:r w:rsidRPr="009F58C4">
        <w:rPr>
          <w:rFonts w:ascii="Arial" w:hAnsi="Arial" w:cs="Arial"/>
          <w:lang w:val="sq-AL"/>
        </w:rPr>
        <w:separator/>
      </w:r>
    </w:p>
  </w:endnote>
  <w:endnote w:type="continuationSeparator" w:id="0">
    <w:p w14:paraId="5FFE5691" w14:textId="77777777" w:rsidR="000D447B" w:rsidRPr="009F58C4" w:rsidRDefault="000D447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71DAA" w:rsidRDefault="00471DAA"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471DAA" w:rsidRDefault="00471DA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DF30" w14:textId="77777777" w:rsidR="00471DAA" w:rsidRPr="00FA2638" w:rsidRDefault="00471DAA" w:rsidP="005707EF">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1DAA" w:rsidRPr="00471DAA" w14:paraId="35168E3E" w14:textId="77777777" w:rsidTr="00E61652">
      <w:trPr>
        <w:trHeight w:val="284"/>
        <w:jc w:val="center"/>
      </w:trPr>
      <w:tc>
        <w:tcPr>
          <w:tcW w:w="3918" w:type="dxa"/>
          <w:vAlign w:val="center"/>
        </w:tcPr>
        <w:p w14:paraId="78424532" w14:textId="4E9972CF" w:rsidR="00471DAA" w:rsidRPr="00DA1B07" w:rsidRDefault="00471D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20ECE6F" w:rsidR="00471DAA" w:rsidRPr="000E2729" w:rsidRDefault="00471DAA" w:rsidP="00CC6FD9">
          <w:pPr>
            <w:pStyle w:val="Footer"/>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3.8.x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62A80">
            <w:rPr>
              <w:rFonts w:ascii="Helvetica" w:hAnsi="Helvetica" w:cs="Arial"/>
              <w:noProof/>
              <w:color w:val="1381C4"/>
              <w:sz w:val="14"/>
              <w:lang w:val="en-US"/>
            </w:rPr>
            <w:t>2020-05-28</w:t>
          </w:r>
          <w:r>
            <w:rPr>
              <w:rFonts w:ascii="Helvetica" w:hAnsi="Helvetica" w:cs="Arial"/>
              <w:color w:val="1381C4"/>
              <w:sz w:val="14"/>
              <w:lang w:val="sq-AL"/>
            </w:rPr>
            <w:fldChar w:fldCharType="end"/>
          </w:r>
        </w:p>
      </w:tc>
      <w:tc>
        <w:tcPr>
          <w:tcW w:w="3929" w:type="dxa"/>
          <w:vAlign w:val="center"/>
        </w:tcPr>
        <w:p w14:paraId="4D00DFF0" w14:textId="5E63FBF4" w:rsidR="00471DAA" w:rsidRPr="00DA1B07" w:rsidRDefault="00471DAA"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471DAA" w:rsidRPr="00DA1B07" w:rsidRDefault="00471DA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71DAA" w:rsidRPr="00CD57FD" w:rsidRDefault="00471DA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1C01AB9" w:rsidR="00471DAA" w:rsidRPr="007518E3" w:rsidRDefault="00471DA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1DAA" w:rsidRPr="003354AD" w:rsidRDefault="00471DA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662A80">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9E515" w14:textId="77777777" w:rsidR="000D447B" w:rsidRPr="009F58C4" w:rsidRDefault="000D447B">
      <w:pPr>
        <w:rPr>
          <w:rFonts w:ascii="Arial" w:hAnsi="Arial" w:cs="Arial"/>
          <w:lang w:val="sq-AL"/>
        </w:rPr>
      </w:pPr>
      <w:r w:rsidRPr="009F58C4">
        <w:rPr>
          <w:rFonts w:ascii="Arial" w:hAnsi="Arial" w:cs="Arial"/>
          <w:lang w:val="sq-AL"/>
        </w:rPr>
        <w:separator/>
      </w:r>
    </w:p>
  </w:footnote>
  <w:footnote w:type="continuationSeparator" w:id="0">
    <w:p w14:paraId="14CB67CD" w14:textId="77777777" w:rsidR="000D447B" w:rsidRPr="009F58C4" w:rsidRDefault="000D447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71DAA" w:rsidRDefault="00471DA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71DAA" w:rsidRDefault="00471DA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1DAA" w:rsidRDefault="00471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0796"/>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4063</Words>
  <Characters>21537</Characters>
  <Application>Microsoft Office Word</Application>
  <DocSecurity>0</DocSecurity>
  <Lines>179</Lines>
  <Paragraphs>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25549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2020-05-19T08:09:00Z</dcterms:created>
  <dcterms:modified xsi:type="dcterms:W3CDTF">2020-05-28T16:28:00Z</dcterms:modified>
</cp:coreProperties>
</file>