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6160EBE5" w14:textId="2A20055D" w:rsidR="007057D0" w:rsidRDefault="00C2273B">
          <w:pPr>
            <w:pStyle w:val="INNH1"/>
            <w:tabs>
              <w:tab w:val="left" w:pos="332"/>
              <w:tab w:val="right" w:pos="15129"/>
            </w:tabs>
            <w:rPr>
              <w:rFonts w:eastAsiaTheme="minorEastAsia" w:cstheme="minorBidi"/>
              <w:b w:val="0"/>
              <w:bCs w:val="0"/>
              <w:caps w:val="0"/>
              <w:noProof/>
              <w:u w:val="none"/>
              <w:lang w:eastAsia="en-GB"/>
            </w:rPr>
          </w:pPr>
          <w:r>
            <w:fldChar w:fldCharType="begin"/>
          </w:r>
          <w:r>
            <w:instrText xml:space="preserve"> TOC \o "1-3" \h \z \u </w:instrText>
          </w:r>
          <w:r>
            <w:fldChar w:fldCharType="separate"/>
          </w:r>
          <w:hyperlink w:anchor="_Toc17902587" w:history="1">
            <w:r w:rsidR="007057D0" w:rsidRPr="00EA27F6">
              <w:rPr>
                <w:rStyle w:val="Hyperkobling"/>
                <w:noProof/>
              </w:rPr>
              <w:t>1</w:t>
            </w:r>
            <w:r w:rsidR="007057D0">
              <w:rPr>
                <w:rFonts w:eastAsiaTheme="minorEastAsia" w:cstheme="minorBidi"/>
                <w:b w:val="0"/>
                <w:bCs w:val="0"/>
                <w:caps w:val="0"/>
                <w:noProof/>
                <w:u w:val="none"/>
                <w:lang w:eastAsia="en-GB"/>
              </w:rPr>
              <w:tab/>
            </w:r>
            <w:r w:rsidR="007057D0" w:rsidRPr="00EA27F6">
              <w:rPr>
                <w:rStyle w:val="Hyperkobling"/>
                <w:noProof/>
              </w:rPr>
              <w:t>Libraries</w:t>
            </w:r>
            <w:r w:rsidR="007057D0">
              <w:rPr>
                <w:noProof/>
                <w:webHidden/>
              </w:rPr>
              <w:tab/>
            </w:r>
            <w:r w:rsidR="007057D0">
              <w:rPr>
                <w:noProof/>
                <w:webHidden/>
              </w:rPr>
              <w:fldChar w:fldCharType="begin"/>
            </w:r>
            <w:r w:rsidR="007057D0">
              <w:rPr>
                <w:noProof/>
                <w:webHidden/>
              </w:rPr>
              <w:instrText xml:space="preserve"> PAGEREF _Toc17902587 \h </w:instrText>
            </w:r>
            <w:r w:rsidR="007057D0">
              <w:rPr>
                <w:noProof/>
                <w:webHidden/>
              </w:rPr>
            </w:r>
            <w:r w:rsidR="007057D0">
              <w:rPr>
                <w:noProof/>
                <w:webHidden/>
              </w:rPr>
              <w:fldChar w:fldCharType="separate"/>
            </w:r>
            <w:r w:rsidR="007057D0">
              <w:rPr>
                <w:noProof/>
                <w:webHidden/>
              </w:rPr>
              <w:t>1</w:t>
            </w:r>
            <w:r w:rsidR="007057D0">
              <w:rPr>
                <w:noProof/>
                <w:webHidden/>
              </w:rPr>
              <w:fldChar w:fldCharType="end"/>
            </w:r>
          </w:hyperlink>
        </w:p>
        <w:p w14:paraId="5E469E1C" w14:textId="51FDE716" w:rsidR="007057D0" w:rsidRDefault="00D90889">
          <w:pPr>
            <w:pStyle w:val="INNH1"/>
            <w:tabs>
              <w:tab w:val="left" w:pos="332"/>
              <w:tab w:val="right" w:pos="15129"/>
            </w:tabs>
            <w:rPr>
              <w:rFonts w:eastAsiaTheme="minorEastAsia" w:cstheme="minorBidi"/>
              <w:b w:val="0"/>
              <w:bCs w:val="0"/>
              <w:caps w:val="0"/>
              <w:noProof/>
              <w:u w:val="none"/>
              <w:lang w:eastAsia="en-GB"/>
            </w:rPr>
          </w:pPr>
          <w:hyperlink w:anchor="_Toc17902588" w:history="1">
            <w:r w:rsidR="007057D0" w:rsidRPr="00EA27F6">
              <w:rPr>
                <w:rStyle w:val="Hyperkobling"/>
                <w:noProof/>
              </w:rPr>
              <w:t>2</w:t>
            </w:r>
            <w:r w:rsidR="007057D0">
              <w:rPr>
                <w:rFonts w:eastAsiaTheme="minorEastAsia" w:cstheme="minorBidi"/>
                <w:b w:val="0"/>
                <w:bCs w:val="0"/>
                <w:caps w:val="0"/>
                <w:noProof/>
                <w:u w:val="none"/>
                <w:lang w:eastAsia="en-GB"/>
              </w:rPr>
              <w:tab/>
            </w:r>
            <w:r w:rsidR="007057D0" w:rsidRPr="00EA27F6">
              <w:rPr>
                <w:rStyle w:val="Hyperkobling"/>
                <w:noProof/>
              </w:rPr>
              <w:t>UVVM Initialization</w:t>
            </w:r>
            <w:r w:rsidR="007057D0">
              <w:rPr>
                <w:noProof/>
                <w:webHidden/>
              </w:rPr>
              <w:tab/>
            </w:r>
            <w:r w:rsidR="007057D0">
              <w:rPr>
                <w:noProof/>
                <w:webHidden/>
              </w:rPr>
              <w:fldChar w:fldCharType="begin"/>
            </w:r>
            <w:r w:rsidR="007057D0">
              <w:rPr>
                <w:noProof/>
                <w:webHidden/>
              </w:rPr>
              <w:instrText xml:space="preserve"> PAGEREF _Toc17902588 \h </w:instrText>
            </w:r>
            <w:r w:rsidR="007057D0">
              <w:rPr>
                <w:noProof/>
                <w:webHidden/>
              </w:rPr>
            </w:r>
            <w:r w:rsidR="007057D0">
              <w:rPr>
                <w:noProof/>
                <w:webHidden/>
              </w:rPr>
              <w:fldChar w:fldCharType="separate"/>
            </w:r>
            <w:r w:rsidR="007057D0">
              <w:rPr>
                <w:noProof/>
                <w:webHidden/>
              </w:rPr>
              <w:t>2</w:t>
            </w:r>
            <w:r w:rsidR="007057D0">
              <w:rPr>
                <w:noProof/>
                <w:webHidden/>
              </w:rPr>
              <w:fldChar w:fldCharType="end"/>
            </w:r>
          </w:hyperlink>
        </w:p>
        <w:p w14:paraId="562C83EB" w14:textId="4DE3AFE2" w:rsidR="007057D0" w:rsidRDefault="00D90889">
          <w:pPr>
            <w:pStyle w:val="INNH1"/>
            <w:tabs>
              <w:tab w:val="left" w:pos="332"/>
              <w:tab w:val="right" w:pos="15129"/>
            </w:tabs>
            <w:rPr>
              <w:rFonts w:eastAsiaTheme="minorEastAsia" w:cstheme="minorBidi"/>
              <w:b w:val="0"/>
              <w:bCs w:val="0"/>
              <w:caps w:val="0"/>
              <w:noProof/>
              <w:u w:val="none"/>
              <w:lang w:eastAsia="en-GB"/>
            </w:rPr>
          </w:pPr>
          <w:hyperlink w:anchor="_Toc17902589" w:history="1">
            <w:r w:rsidR="007057D0" w:rsidRPr="00EA27F6">
              <w:rPr>
                <w:rStyle w:val="Hyperkobling"/>
                <w:noProof/>
              </w:rPr>
              <w:t>3</w:t>
            </w:r>
            <w:r w:rsidR="007057D0">
              <w:rPr>
                <w:rFonts w:eastAsiaTheme="minorEastAsia" w:cstheme="minorBidi"/>
                <w:b w:val="0"/>
                <w:bCs w:val="0"/>
                <w:caps w:val="0"/>
                <w:noProof/>
                <w:u w:val="none"/>
                <w:lang w:eastAsia="en-GB"/>
              </w:rPr>
              <w:tab/>
            </w:r>
            <w:r w:rsidR="007057D0" w:rsidRPr="00EA27F6">
              <w:rPr>
                <w:rStyle w:val="Hyperkobling"/>
                <w:noProof/>
              </w:rPr>
              <w:t>UVVM and VVC Shared Variables</w:t>
            </w:r>
            <w:r w:rsidR="007057D0">
              <w:rPr>
                <w:noProof/>
                <w:webHidden/>
              </w:rPr>
              <w:tab/>
            </w:r>
            <w:r w:rsidR="007057D0">
              <w:rPr>
                <w:noProof/>
                <w:webHidden/>
              </w:rPr>
              <w:fldChar w:fldCharType="begin"/>
            </w:r>
            <w:r w:rsidR="007057D0">
              <w:rPr>
                <w:noProof/>
                <w:webHidden/>
              </w:rPr>
              <w:instrText xml:space="preserve"> PAGEREF _Toc17902589 \h </w:instrText>
            </w:r>
            <w:r w:rsidR="007057D0">
              <w:rPr>
                <w:noProof/>
                <w:webHidden/>
              </w:rPr>
            </w:r>
            <w:r w:rsidR="007057D0">
              <w:rPr>
                <w:noProof/>
                <w:webHidden/>
              </w:rPr>
              <w:fldChar w:fldCharType="separate"/>
            </w:r>
            <w:r w:rsidR="007057D0">
              <w:rPr>
                <w:noProof/>
                <w:webHidden/>
              </w:rPr>
              <w:t>3</w:t>
            </w:r>
            <w:r w:rsidR="007057D0">
              <w:rPr>
                <w:noProof/>
                <w:webHidden/>
              </w:rPr>
              <w:fldChar w:fldCharType="end"/>
            </w:r>
          </w:hyperlink>
        </w:p>
        <w:p w14:paraId="04CDAFDB" w14:textId="2C1F0AEA" w:rsidR="007057D0" w:rsidRDefault="00D90889">
          <w:pPr>
            <w:pStyle w:val="INNH1"/>
            <w:tabs>
              <w:tab w:val="left" w:pos="332"/>
              <w:tab w:val="right" w:pos="15129"/>
            </w:tabs>
            <w:rPr>
              <w:rFonts w:eastAsiaTheme="minorEastAsia" w:cstheme="minorBidi"/>
              <w:b w:val="0"/>
              <w:bCs w:val="0"/>
              <w:caps w:val="0"/>
              <w:noProof/>
              <w:u w:val="none"/>
              <w:lang w:eastAsia="en-GB"/>
            </w:rPr>
          </w:pPr>
          <w:hyperlink w:anchor="_Toc17902590" w:history="1">
            <w:r w:rsidR="007057D0" w:rsidRPr="00EA27F6">
              <w:rPr>
                <w:rStyle w:val="Hyperkobling"/>
                <w:noProof/>
              </w:rPr>
              <w:t>4</w:t>
            </w:r>
            <w:r w:rsidR="007057D0">
              <w:rPr>
                <w:rFonts w:eastAsiaTheme="minorEastAsia" w:cstheme="minorBidi"/>
                <w:b w:val="0"/>
                <w:bCs w:val="0"/>
                <w:caps w:val="0"/>
                <w:noProof/>
                <w:u w:val="none"/>
                <w:lang w:eastAsia="en-GB"/>
              </w:rPr>
              <w:tab/>
            </w:r>
            <w:r w:rsidR="007057D0" w:rsidRPr="00EA27F6">
              <w:rPr>
                <w:rStyle w:val="Hyperkobling"/>
                <w:noProof/>
              </w:rPr>
              <w:t>VVC Status, Configuration and Transaction information</w:t>
            </w:r>
            <w:r w:rsidR="007057D0">
              <w:rPr>
                <w:noProof/>
                <w:webHidden/>
              </w:rPr>
              <w:tab/>
            </w:r>
            <w:r w:rsidR="007057D0">
              <w:rPr>
                <w:noProof/>
                <w:webHidden/>
              </w:rPr>
              <w:fldChar w:fldCharType="begin"/>
            </w:r>
            <w:r w:rsidR="007057D0">
              <w:rPr>
                <w:noProof/>
                <w:webHidden/>
              </w:rPr>
              <w:instrText xml:space="preserve"> PAGEREF _Toc17902590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61E02419" w14:textId="59F68D69" w:rsidR="007057D0" w:rsidRDefault="00D90889">
          <w:pPr>
            <w:pStyle w:val="INNH1"/>
            <w:tabs>
              <w:tab w:val="left" w:pos="332"/>
              <w:tab w:val="right" w:pos="15129"/>
            </w:tabs>
            <w:rPr>
              <w:rFonts w:eastAsiaTheme="minorEastAsia" w:cstheme="minorBidi"/>
              <w:b w:val="0"/>
              <w:bCs w:val="0"/>
              <w:caps w:val="0"/>
              <w:noProof/>
              <w:u w:val="none"/>
              <w:lang w:eastAsia="en-GB"/>
            </w:rPr>
          </w:pPr>
          <w:hyperlink w:anchor="_Toc17902591" w:history="1">
            <w:r w:rsidR="007057D0" w:rsidRPr="00EA27F6">
              <w:rPr>
                <w:rStyle w:val="Hyperkobling"/>
                <w:noProof/>
              </w:rPr>
              <w:t>5</w:t>
            </w:r>
            <w:r w:rsidR="007057D0">
              <w:rPr>
                <w:rFonts w:eastAsiaTheme="minorEastAsia" w:cstheme="minorBidi"/>
                <w:b w:val="0"/>
                <w:bCs w:val="0"/>
                <w:caps w:val="0"/>
                <w:noProof/>
                <w:u w:val="none"/>
                <w:lang w:eastAsia="en-GB"/>
              </w:rPr>
              <w:tab/>
            </w:r>
            <w:r w:rsidR="007057D0" w:rsidRPr="00EA27F6">
              <w:rPr>
                <w:rStyle w:val="Hyperkobling"/>
                <w:noProof/>
              </w:rPr>
              <w:t>Direct Transaction Transfer</w:t>
            </w:r>
            <w:r w:rsidR="007057D0">
              <w:rPr>
                <w:noProof/>
                <w:webHidden/>
              </w:rPr>
              <w:tab/>
            </w:r>
            <w:r w:rsidR="007057D0">
              <w:rPr>
                <w:noProof/>
                <w:webHidden/>
              </w:rPr>
              <w:fldChar w:fldCharType="begin"/>
            </w:r>
            <w:r w:rsidR="007057D0">
              <w:rPr>
                <w:noProof/>
                <w:webHidden/>
              </w:rPr>
              <w:instrText xml:space="preserve"> PAGEREF _Toc17902591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6ED5AE1E" w14:textId="7BA58E06" w:rsidR="007057D0" w:rsidRDefault="00D90889">
          <w:pPr>
            <w:pStyle w:val="INNH2"/>
            <w:tabs>
              <w:tab w:val="left" w:pos="502"/>
              <w:tab w:val="right" w:pos="15129"/>
            </w:tabs>
            <w:rPr>
              <w:rFonts w:eastAsiaTheme="minorEastAsia" w:cstheme="minorBidi"/>
              <w:b w:val="0"/>
              <w:bCs w:val="0"/>
              <w:smallCaps w:val="0"/>
              <w:noProof/>
              <w:lang w:eastAsia="en-GB"/>
            </w:rPr>
          </w:pPr>
          <w:hyperlink w:anchor="_Toc17902592" w:history="1">
            <w:r w:rsidR="007057D0" w:rsidRPr="00EA27F6">
              <w:rPr>
                <w:rStyle w:val="Hyperkobling"/>
                <w:noProof/>
              </w:rPr>
              <w:t>5.1</w:t>
            </w:r>
            <w:r w:rsidR="007057D0">
              <w:rPr>
                <w:rFonts w:eastAsiaTheme="minorEastAsia" w:cstheme="minorBidi"/>
                <w:b w:val="0"/>
                <w:bCs w:val="0"/>
                <w:smallCaps w:val="0"/>
                <w:noProof/>
                <w:lang w:eastAsia="en-GB"/>
              </w:rPr>
              <w:tab/>
            </w:r>
            <w:r w:rsidR="007057D0" w:rsidRPr="00EA27F6">
              <w:rPr>
                <w:rStyle w:val="Hyperkobling"/>
                <w:noProof/>
              </w:rPr>
              <w:t>Transaction definitions</w:t>
            </w:r>
            <w:r w:rsidR="007057D0">
              <w:rPr>
                <w:noProof/>
                <w:webHidden/>
              </w:rPr>
              <w:tab/>
            </w:r>
            <w:r w:rsidR="007057D0">
              <w:rPr>
                <w:noProof/>
                <w:webHidden/>
              </w:rPr>
              <w:fldChar w:fldCharType="begin"/>
            </w:r>
            <w:r w:rsidR="007057D0">
              <w:rPr>
                <w:noProof/>
                <w:webHidden/>
              </w:rPr>
              <w:instrText xml:space="preserve"> PAGEREF _Toc17902592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1685A957" w14:textId="393ECA29" w:rsidR="007057D0" w:rsidRDefault="00D90889">
          <w:pPr>
            <w:pStyle w:val="INNH2"/>
            <w:tabs>
              <w:tab w:val="left" w:pos="502"/>
              <w:tab w:val="right" w:pos="15129"/>
            </w:tabs>
            <w:rPr>
              <w:rFonts w:eastAsiaTheme="minorEastAsia" w:cstheme="minorBidi"/>
              <w:b w:val="0"/>
              <w:bCs w:val="0"/>
              <w:smallCaps w:val="0"/>
              <w:noProof/>
              <w:lang w:eastAsia="en-GB"/>
            </w:rPr>
          </w:pPr>
          <w:hyperlink w:anchor="_Toc17902593" w:history="1">
            <w:r w:rsidR="007057D0" w:rsidRPr="00EA27F6">
              <w:rPr>
                <w:rStyle w:val="Hyperkobling"/>
                <w:noProof/>
                <w:kern w:val="28"/>
              </w:rPr>
              <w:t>5.2</w:t>
            </w:r>
            <w:r w:rsidR="007057D0">
              <w:rPr>
                <w:rFonts w:eastAsiaTheme="minorEastAsia" w:cstheme="minorBidi"/>
                <w:b w:val="0"/>
                <w:bCs w:val="0"/>
                <w:smallCaps w:val="0"/>
                <w:noProof/>
                <w:lang w:eastAsia="en-GB"/>
              </w:rPr>
              <w:tab/>
            </w:r>
            <w:r w:rsidR="007057D0" w:rsidRPr="00EA27F6">
              <w:rPr>
                <w:rStyle w:val="Hyperkobling"/>
                <w:noProof/>
              </w:rPr>
              <w:t>Transaction details</w:t>
            </w:r>
            <w:r w:rsidR="007057D0">
              <w:rPr>
                <w:noProof/>
                <w:webHidden/>
              </w:rPr>
              <w:tab/>
            </w:r>
            <w:r w:rsidR="007057D0">
              <w:rPr>
                <w:noProof/>
                <w:webHidden/>
              </w:rPr>
              <w:fldChar w:fldCharType="begin"/>
            </w:r>
            <w:r w:rsidR="007057D0">
              <w:rPr>
                <w:noProof/>
                <w:webHidden/>
              </w:rPr>
              <w:instrText xml:space="preserve"> PAGEREF _Toc17902593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20BE2C93" w14:textId="371D200B" w:rsidR="007057D0" w:rsidRDefault="00D90889">
          <w:pPr>
            <w:pStyle w:val="INNH1"/>
            <w:tabs>
              <w:tab w:val="left" w:pos="332"/>
              <w:tab w:val="right" w:pos="15129"/>
            </w:tabs>
            <w:rPr>
              <w:rFonts w:eastAsiaTheme="minorEastAsia" w:cstheme="minorBidi"/>
              <w:b w:val="0"/>
              <w:bCs w:val="0"/>
              <w:caps w:val="0"/>
              <w:noProof/>
              <w:u w:val="none"/>
              <w:lang w:eastAsia="en-GB"/>
            </w:rPr>
          </w:pPr>
          <w:hyperlink w:anchor="_Toc17902594" w:history="1">
            <w:r w:rsidR="007057D0" w:rsidRPr="00EA27F6">
              <w:rPr>
                <w:rStyle w:val="Hyperkobling"/>
                <w:noProof/>
              </w:rPr>
              <w:t>6</w:t>
            </w:r>
            <w:r w:rsidR="007057D0">
              <w:rPr>
                <w:rFonts w:eastAsiaTheme="minorEastAsia" w:cstheme="minorBidi"/>
                <w:b w:val="0"/>
                <w:bCs w:val="0"/>
                <w:caps w:val="0"/>
                <w:noProof/>
                <w:u w:val="none"/>
                <w:lang w:eastAsia="en-GB"/>
              </w:rPr>
              <w:tab/>
            </w:r>
            <w:r w:rsidR="007057D0" w:rsidRPr="00EA27F6">
              <w:rPr>
                <w:rStyle w:val="Hyperkobling"/>
                <w:noProof/>
              </w:rPr>
              <w:t>Multiple Central Sequencers</w:t>
            </w:r>
            <w:r w:rsidR="007057D0">
              <w:rPr>
                <w:noProof/>
                <w:webHidden/>
              </w:rPr>
              <w:tab/>
            </w:r>
            <w:r w:rsidR="007057D0">
              <w:rPr>
                <w:noProof/>
                <w:webHidden/>
              </w:rPr>
              <w:fldChar w:fldCharType="begin"/>
            </w:r>
            <w:r w:rsidR="007057D0">
              <w:rPr>
                <w:noProof/>
                <w:webHidden/>
              </w:rPr>
              <w:instrText xml:space="preserve"> PAGEREF _Toc17902594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3AC0BF32" w14:textId="50B1BAD4" w:rsidR="007057D0" w:rsidRDefault="00D90889">
          <w:pPr>
            <w:pStyle w:val="INNH1"/>
            <w:tabs>
              <w:tab w:val="left" w:pos="332"/>
              <w:tab w:val="right" w:pos="15129"/>
            </w:tabs>
            <w:rPr>
              <w:rFonts w:eastAsiaTheme="minorEastAsia" w:cstheme="minorBidi"/>
              <w:b w:val="0"/>
              <w:bCs w:val="0"/>
              <w:caps w:val="0"/>
              <w:noProof/>
              <w:u w:val="none"/>
              <w:lang w:eastAsia="en-GB"/>
            </w:rPr>
          </w:pPr>
          <w:hyperlink w:anchor="_Toc17902595" w:history="1">
            <w:r w:rsidR="007057D0" w:rsidRPr="00EA27F6">
              <w:rPr>
                <w:rStyle w:val="Hyperkobling"/>
                <w:noProof/>
              </w:rPr>
              <w:t>7</w:t>
            </w:r>
            <w:r w:rsidR="007057D0">
              <w:rPr>
                <w:rFonts w:eastAsiaTheme="minorEastAsia" w:cstheme="minorBidi"/>
                <w:b w:val="0"/>
                <w:bCs w:val="0"/>
                <w:caps w:val="0"/>
                <w:noProof/>
                <w:u w:val="none"/>
                <w:lang w:eastAsia="en-GB"/>
              </w:rPr>
              <w:tab/>
            </w:r>
            <w:r w:rsidR="007057D0" w:rsidRPr="00EA27F6">
              <w:rPr>
                <w:rStyle w:val="Hyperkobling"/>
                <w:noProof/>
              </w:rPr>
              <w:t>Compile scripts</w:t>
            </w:r>
            <w:r w:rsidR="007057D0">
              <w:rPr>
                <w:noProof/>
                <w:webHidden/>
              </w:rPr>
              <w:tab/>
            </w:r>
            <w:r w:rsidR="007057D0">
              <w:rPr>
                <w:noProof/>
                <w:webHidden/>
              </w:rPr>
              <w:fldChar w:fldCharType="begin"/>
            </w:r>
            <w:r w:rsidR="007057D0">
              <w:rPr>
                <w:noProof/>
                <w:webHidden/>
              </w:rPr>
              <w:instrText xml:space="preserve"> PAGEREF _Toc17902595 \h </w:instrText>
            </w:r>
            <w:r w:rsidR="007057D0">
              <w:rPr>
                <w:noProof/>
                <w:webHidden/>
              </w:rPr>
            </w:r>
            <w:r w:rsidR="007057D0">
              <w:rPr>
                <w:noProof/>
                <w:webHidden/>
              </w:rPr>
              <w:fldChar w:fldCharType="separate"/>
            </w:r>
            <w:r w:rsidR="007057D0">
              <w:rPr>
                <w:noProof/>
                <w:webHidden/>
              </w:rPr>
              <w:t>5</w:t>
            </w:r>
            <w:r w:rsidR="007057D0">
              <w:rPr>
                <w:noProof/>
                <w:webHidden/>
              </w:rPr>
              <w:fldChar w:fldCharType="end"/>
            </w:r>
          </w:hyperlink>
        </w:p>
        <w:p w14:paraId="0F73B90F" w14:textId="7D9AB082" w:rsidR="007057D0" w:rsidRDefault="00D90889">
          <w:pPr>
            <w:pStyle w:val="INNH1"/>
            <w:tabs>
              <w:tab w:val="left" w:pos="332"/>
              <w:tab w:val="right" w:pos="15129"/>
            </w:tabs>
            <w:rPr>
              <w:rFonts w:eastAsiaTheme="minorEastAsia" w:cstheme="minorBidi"/>
              <w:b w:val="0"/>
              <w:bCs w:val="0"/>
              <w:caps w:val="0"/>
              <w:noProof/>
              <w:u w:val="none"/>
              <w:lang w:eastAsia="en-GB"/>
            </w:rPr>
          </w:pPr>
          <w:hyperlink w:anchor="_Toc17902596" w:history="1">
            <w:r w:rsidR="007057D0" w:rsidRPr="00EA27F6">
              <w:rPr>
                <w:rStyle w:val="Hyperkobling"/>
                <w:noProof/>
                <w:lang w:val="en-US"/>
              </w:rPr>
              <w:t>8</w:t>
            </w:r>
            <w:r w:rsidR="007057D0">
              <w:rPr>
                <w:rFonts w:eastAsiaTheme="minorEastAsia" w:cstheme="minorBidi"/>
                <w:b w:val="0"/>
                <w:bCs w:val="0"/>
                <w:caps w:val="0"/>
                <w:noProof/>
                <w:u w:val="none"/>
                <w:lang w:eastAsia="en-GB"/>
              </w:rPr>
              <w:tab/>
            </w:r>
            <w:r w:rsidR="007057D0" w:rsidRPr="00EA27F6">
              <w:rPr>
                <w:rStyle w:val="Hyperkobling"/>
                <w:noProof/>
                <w:lang w:val="en-US"/>
              </w:rPr>
              <w:t>Scope of verbosity control</w:t>
            </w:r>
            <w:r w:rsidR="007057D0">
              <w:rPr>
                <w:noProof/>
                <w:webHidden/>
              </w:rPr>
              <w:tab/>
            </w:r>
            <w:r w:rsidR="007057D0">
              <w:rPr>
                <w:noProof/>
                <w:webHidden/>
              </w:rPr>
              <w:fldChar w:fldCharType="begin"/>
            </w:r>
            <w:r w:rsidR="007057D0">
              <w:rPr>
                <w:noProof/>
                <w:webHidden/>
              </w:rPr>
              <w:instrText xml:space="preserve"> PAGEREF _Toc17902596 \h </w:instrText>
            </w:r>
            <w:r w:rsidR="007057D0">
              <w:rPr>
                <w:noProof/>
                <w:webHidden/>
              </w:rPr>
            </w:r>
            <w:r w:rsidR="007057D0">
              <w:rPr>
                <w:noProof/>
                <w:webHidden/>
              </w:rPr>
              <w:fldChar w:fldCharType="separate"/>
            </w:r>
            <w:r w:rsidR="007057D0">
              <w:rPr>
                <w:noProof/>
                <w:webHidden/>
              </w:rPr>
              <w:t>5</w:t>
            </w:r>
            <w:r w:rsidR="007057D0">
              <w:rPr>
                <w:noProof/>
                <w:webHidden/>
              </w:rPr>
              <w:fldChar w:fldCharType="end"/>
            </w:r>
          </w:hyperlink>
        </w:p>
        <w:p w14:paraId="2D4A7B91" w14:textId="131D2D56" w:rsidR="00C2273B" w:rsidRPr="008D1526" w:rsidRDefault="00C2273B">
          <w:pPr>
            <w:rPr>
              <w:b/>
            </w:rPr>
          </w:pPr>
          <w:r>
            <w:rPr>
              <w:b/>
              <w:bCs/>
            </w:rPr>
            <w:fldChar w:fldCharType="end"/>
          </w:r>
        </w:p>
      </w:sdtContent>
    </w:sdt>
    <w:p w14:paraId="3ECE8051" w14:textId="26EF8179" w:rsidR="00B220C9" w:rsidRPr="008D1526" w:rsidRDefault="004042AB">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7323EA64" w14:textId="6A9E01CD" w:rsidR="00676E0E" w:rsidRDefault="00676E0E" w:rsidP="000B1AAC">
      <w:pPr>
        <w:pStyle w:val="Overskrift1"/>
      </w:pPr>
      <w:bookmarkStart w:id="0" w:name="_Toc17306310"/>
      <w:bookmarkStart w:id="1" w:name="_Toc17902587"/>
      <w:r>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lastRenderedPageBreak/>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17902588"/>
      <w:r w:rsidRPr="00676E0E">
        <w:t>UVVM Initialization</w:t>
      </w:r>
      <w:bookmarkEnd w:id="2"/>
      <w:bookmarkEnd w:id="3"/>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await_uvvm_initialization</w:t>
            </w:r>
            <w:proofErr w:type="spell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17902589"/>
      <w:r>
        <w:t xml:space="preserve">UVVM </w:t>
      </w:r>
      <w:r w:rsidR="006F68C0">
        <w:t xml:space="preserve">and VVC </w:t>
      </w:r>
      <w:r>
        <w:t>Shared Variables</w:t>
      </w:r>
      <w:bookmarkEnd w:id="4"/>
      <w:bookmarkEnd w:id="5"/>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lastRenderedPageBreak/>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Toc17902590"/>
      <w:r w:rsidRPr="007301BE">
        <w:t xml:space="preserve">VVC </w:t>
      </w:r>
      <w:r w:rsidR="007F51B6" w:rsidRPr="007301BE">
        <w:t xml:space="preserve">Status, </w:t>
      </w:r>
      <w:r w:rsidRPr="007301BE">
        <w:t>Configuration</w:t>
      </w:r>
      <w:r w:rsidR="007F51B6" w:rsidRPr="007301BE">
        <w:t xml:space="preserve"> and Transaction information</w:t>
      </w:r>
      <w:bookmarkEnd w:id="7"/>
      <w:bookmarkEnd w:id="8"/>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9"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9"/>
      <w:r>
        <w:t xml:space="preserve"> VVC Transaction info example</w:t>
      </w:r>
    </w:p>
    <w:p w14:paraId="4F83BF2B" w14:textId="77777777" w:rsidR="00382E0B" w:rsidRDefault="00382E0B" w:rsidP="002F3699">
      <w:pPr>
        <w:rPr>
          <w:rFonts w:ascii="Helvetica Neue Thin" w:hAnsi="Helvetica Neue Thin"/>
          <w:i/>
          <w:iCs/>
          <w:sz w:val="14"/>
          <w:szCs w:val="16"/>
        </w:rPr>
      </w:pPr>
    </w:p>
    <w:p w14:paraId="04AEC689" w14:textId="1869EFA2" w:rsidR="00D73B26" w:rsidRPr="004B3609" w:rsidRDefault="00D73B26" w:rsidP="00D73B26">
      <w:pPr>
        <w:rPr>
          <w:rFonts w:ascii="Helvetica Neue Thin" w:hAnsi="Helvetica Neue Thin"/>
          <w:iCs/>
          <w:sz w:val="14"/>
          <w:szCs w:val="16"/>
        </w:rPr>
      </w:pPr>
    </w:p>
    <w:p w14:paraId="40032859" w14:textId="77777777" w:rsidR="00D73B26" w:rsidRDefault="00D73B26" w:rsidP="00D73B26">
      <w:pPr>
        <w:rPr>
          <w:rFonts w:ascii="Helvetica Neue Thin" w:hAnsi="Helvetica Neue Thin"/>
          <w:i/>
          <w:iCs/>
          <w:sz w:val="14"/>
          <w:szCs w:val="16"/>
        </w:rPr>
      </w:pPr>
    </w:p>
    <w:p w14:paraId="426A17A0" w14:textId="77777777" w:rsidR="006655A8" w:rsidRDefault="006655A8">
      <w:r>
        <w:br w:type="page"/>
      </w:r>
    </w:p>
    <w:p w14:paraId="60B40E24" w14:textId="41BB0AAD" w:rsidR="006655A8" w:rsidRDefault="006655A8" w:rsidP="006655A8">
      <w:pPr>
        <w:pStyle w:val="Overskrift1"/>
      </w:pPr>
      <w:bookmarkStart w:id="10" w:name="_Toc17306314"/>
      <w:bookmarkStart w:id="11" w:name="_Toc17902591"/>
      <w:r>
        <w:lastRenderedPageBreak/>
        <w:t>Direct</w:t>
      </w:r>
      <w:r w:rsidRPr="007301BE">
        <w:t xml:space="preserve"> Transaction </w:t>
      </w:r>
      <w:r>
        <w:t>Transfer</w:t>
      </w:r>
      <w:bookmarkEnd w:id="10"/>
      <w:bookmarkEnd w:id="11"/>
      <w:r w:rsidR="00B6742D">
        <w:t xml:space="preserve"> – From </w:t>
      </w:r>
      <w:commentRangeStart w:id="12"/>
      <w:del w:id="13" w:author="Forfatter">
        <w:r w:rsidR="00B6742D" w:rsidDel="0058748C">
          <w:delText>BFMs</w:delText>
        </w:r>
      </w:del>
      <w:commentRangeEnd w:id="12"/>
      <w:r w:rsidR="0058748C">
        <w:rPr>
          <w:rStyle w:val="Merknadsreferanse"/>
          <w:rFonts w:ascii="Helvetica" w:hAnsi="Helvetica"/>
          <w:b w:val="0"/>
          <w:kern w:val="0"/>
        </w:rPr>
        <w:commentReference w:id="12"/>
      </w:r>
      <w:del w:id="14" w:author="Forfatter">
        <w:r w:rsidR="00B6742D" w:rsidDel="0058748C">
          <w:delText xml:space="preserve">, </w:delText>
        </w:r>
      </w:del>
      <w:r w:rsidR="00B6742D">
        <w:t>VVCs and/or Monitors</w:t>
      </w:r>
    </w:p>
    <w:p w14:paraId="39B876D6" w14:textId="0C08B00A"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w:t>
      </w:r>
      <w:del w:id="15" w:author="Forfatter">
        <w:r w:rsidDel="0058748C">
          <w:delText xml:space="preserve">BFMs, </w:delText>
        </w:r>
      </w:del>
      <w:r>
        <w:t xml:space="preserve">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465CF277"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Normally such information is provided from a dedicated interface monitor, but making such a dedicated monitor is sometimes quite time consuming and often not really needed. For that reason</w:t>
      </w:r>
      <w:ins w:id="16" w:author="Forfatter">
        <w:r w:rsidR="00560721">
          <w:t>.</w:t>
        </w:r>
      </w:ins>
      <w:r>
        <w:t xml:space="preserve"> UVVM provides a mechanism for getting the transaction information directly from the </w:t>
      </w:r>
      <w:del w:id="17" w:author="Forfatter">
        <w:r w:rsidDel="00803E62">
          <w:delText>BFM</w:delText>
        </w:r>
        <w:r w:rsidR="002C4D77" w:rsidDel="00803E62">
          <w:delText xml:space="preserve"> or </w:delText>
        </w:r>
      </w:del>
      <w:r w:rsidR="002C4D77">
        <w:t xml:space="preserve">VVC. </w:t>
      </w:r>
      <w:commentRangeStart w:id="18"/>
      <w:del w:id="19" w:author="Forfatter">
        <w:r w:rsidR="002C4D77" w:rsidDel="00803E62">
          <w:delText>The BFM in this case includes monitor capabilities</w:delText>
        </w:r>
        <w:commentRangeEnd w:id="18"/>
        <w:r w:rsidR="0058748C" w:rsidDel="00803E62">
          <w:rPr>
            <w:rStyle w:val="Merknadsreferanse"/>
          </w:rPr>
          <w:commentReference w:id="18"/>
        </w:r>
        <w:r w:rsidR="002C4D77" w:rsidDel="00803E62">
          <w:delText>, but this is a very small overhead as the BFM handles the interface protocol in detail anyway. As the VVC uses the BFM for handling the interface, the VVC may appear as the source of the transaction information.</w:delText>
        </w:r>
      </w:del>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78CD81F8" w:rsidR="00197DD0" w:rsidRDefault="00197DD0" w:rsidP="009051BF">
      <w:pPr>
        <w:pStyle w:val="Listeavsnitt"/>
        <w:numPr>
          <w:ilvl w:val="0"/>
          <w:numId w:val="5"/>
        </w:numPr>
      </w:pPr>
      <w:r>
        <w:t xml:space="preserve">A simple testbench approach </w:t>
      </w:r>
      <w:del w:id="20" w:author="Forfatter">
        <w:r w:rsidDel="00112635">
          <w:delText>w</w:delText>
        </w:r>
      </w:del>
      <w:ins w:id="21" w:author="Forfatter">
        <w:r w:rsidR="00112635">
          <w:t>c</w:t>
        </w:r>
      </w:ins>
      <w:r>
        <w:t xml:space="preserve">ould be to have the test sequencer also telling the receiving UART BFM or VVC exactly what to expect. This is a straight forward </w:t>
      </w:r>
      <w:r w:rsidR="00014B4C">
        <w:t xml:space="preserve">approach, but </w:t>
      </w:r>
      <w:del w:id="22" w:author="Forfatter">
        <w:r w:rsidR="00014B4C" w:rsidDel="00112635">
          <w:delText xml:space="preserve">does </w:delText>
        </w:r>
      </w:del>
      <w:r w:rsidR="00014B4C">
        <w:t>require</w:t>
      </w:r>
      <w:ins w:id="23" w:author="Forfatter">
        <w:r w:rsidR="00112635">
          <w:t>s</w:t>
        </w:r>
      </w:ins>
      <w:r w:rsidR="00014B4C">
        <w:t xml:space="preserve"> more action and data control inside the test sequencer. Th</w:t>
      </w:r>
      <w:ins w:id="24" w:author="Forfatter">
        <w:r w:rsidR="00112635">
          <w:t>is</w:t>
        </w:r>
      </w:ins>
      <w:del w:id="25" w:author="Forfatter">
        <w:r w:rsidR="00014B4C" w:rsidDel="00112635">
          <w:delText>at</w:delText>
        </w:r>
      </w:del>
      <w:r w:rsidR="00014B4C">
        <w:t xml:space="preserve"> could of course all be handled in a super-procedure, but for any undetermined behaviour inside the BFM or VVC, like random data generation or error injection, th</w:t>
      </w:r>
      <w:ins w:id="26" w:author="Forfatter">
        <w:r w:rsidR="00112635">
          <w:t>at</w:t>
        </w:r>
      </w:ins>
      <w:del w:id="27" w:author="Forfatter">
        <w:r w:rsidR="00014B4C" w:rsidDel="00112635">
          <w:delText>is</w:delText>
        </w:r>
      </w:del>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6630F91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w:t>
      </w:r>
      <w:del w:id="28" w:author="Forfatter">
        <w:r w:rsidDel="00112635">
          <w:delText>d</w:delText>
        </w:r>
      </w:del>
      <w:r>
        <w:t xml:space="preserve"> the correct expected data.</w:t>
      </w:r>
      <w:r w:rsidR="00714981">
        <w:t xml:space="preserve"> For the model it doesn’t matter if the transaction info comes from a monitor or from a </w:t>
      </w:r>
      <w:del w:id="29" w:author="Forfatter">
        <w:r w:rsidR="00714981" w:rsidDel="00112635">
          <w:delText>BFM/</w:delText>
        </w:r>
      </w:del>
      <w:r w:rsidR="00714981">
        <w:t xml:space="preserve">VVC, </w:t>
      </w:r>
      <w:proofErr w:type="gramStart"/>
      <w:r w:rsidR="00714981">
        <w:t>as long as</w:t>
      </w:r>
      <w:proofErr w:type="gramEnd"/>
      <w:r w:rsidR="00714981">
        <w:t xml:space="preserve"> the information is correct.</w:t>
      </w:r>
    </w:p>
    <w:p w14:paraId="0371B62E" w14:textId="77777777" w:rsidR="00491281" w:rsidRDefault="00491281" w:rsidP="005F1A0E"/>
    <w:p w14:paraId="11BF7BA3" w14:textId="126E5057" w:rsidR="00714981" w:rsidRDefault="00491281" w:rsidP="005F1A0E">
      <w:r>
        <w:t>T</w:t>
      </w:r>
      <w:r w:rsidR="00714981">
        <w:t xml:space="preserve">he model could </w:t>
      </w:r>
      <w:r>
        <w:t xml:space="preserve">of course </w:t>
      </w:r>
      <w:r w:rsidR="00714981">
        <w:t xml:space="preserve">look at the interfaces and analyse the transactions </w:t>
      </w:r>
      <w:proofErr w:type="gramStart"/>
      <w:r w:rsidR="00714981">
        <w:t>itself, but</w:t>
      </w:r>
      <w:proofErr w:type="gramEnd"/>
      <w:r w:rsidR="00714981">
        <w:t xml:space="preserve"> distributing this task to the </w:t>
      </w:r>
      <w:del w:id="30" w:author="Forfatter">
        <w:r w:rsidR="00714981" w:rsidDel="00112635">
          <w:delText xml:space="preserve">BFM, </w:delText>
        </w:r>
      </w:del>
      <w:r w:rsidR="00714981">
        <w:t>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31" w:name="_Ref17292099"/>
      <w:bookmarkStart w:id="32" w:name="_Toc17306315"/>
      <w:bookmarkStart w:id="33" w:name="_Toc17902592"/>
      <w:r>
        <w:t>Transaction definitions</w:t>
      </w:r>
      <w:bookmarkEnd w:id="31"/>
      <w:bookmarkEnd w:id="32"/>
      <w:bookmarkEnd w:id="33"/>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77EAA365"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del w:id="34" w:author="Forfatter">
        <w:r w:rsidR="00B72ADE" w:rsidDel="00112635">
          <w:delText xml:space="preserve">Typical for </w:delText>
        </w:r>
      </w:del>
      <w:ins w:id="35" w:author="Forfatter">
        <w:r w:rsidR="00112635">
          <w:t>A</w:t>
        </w:r>
      </w:ins>
      <w:del w:id="36" w:author="Forfatter">
        <w:r w:rsidR="00B72ADE" w:rsidDel="00112635">
          <w:delText>a</w:delText>
        </w:r>
      </w:del>
      <w:r w:rsidR="00B72ADE">
        <w:t xml:space="preserve"> split transaction protoco</w:t>
      </w:r>
      <w:ins w:id="37" w:author="Forfatter">
        <w:r w:rsidR="00112635">
          <w:t>l will typically have sub-transactions.</w:t>
        </w:r>
      </w:ins>
      <w:del w:id="38" w:author="Forfatter">
        <w:r w:rsidR="00B72ADE" w:rsidDel="00112635">
          <w:delText>l.</w:delText>
        </w:r>
      </w:del>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ins w:id="39" w:author="Forfatter">
        <w:r w:rsidR="00112635">
          <w:t xml:space="preserve">is not a transaction type in </w:t>
        </w:r>
        <w:proofErr w:type="gramStart"/>
        <w:r w:rsidR="00112635">
          <w:t>itself, but</w:t>
        </w:r>
        <w:proofErr w:type="gramEnd"/>
        <w:r w:rsidR="00112635">
          <w:t xml:space="preserve"> </w:t>
        </w:r>
      </w:ins>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ins w:id="40" w:author="Forfatter">
        <w:r w:rsidR="00112635">
          <w:t xml:space="preserve"> This definition is needed in order simplify various explanations.</w:t>
        </w:r>
      </w:ins>
      <w:r w:rsidR="00436001">
        <w:br/>
        <w:t xml:space="preserve">(e.g. </w:t>
      </w:r>
      <w:r w:rsidR="00B72ADE">
        <w:t xml:space="preserve">for Avalon: </w:t>
      </w:r>
      <w:ins w:id="41" w:author="Forfatter">
        <w:r w:rsidR="00112635">
          <w:t xml:space="preserve">LT = </w:t>
        </w:r>
      </w:ins>
      <w:r w:rsidR="00B72ADE">
        <w:t xml:space="preserve">the sub transactions, and for UART, SBI or Ethernet: </w:t>
      </w:r>
      <w:ins w:id="42" w:author="Forfatter">
        <w:r w:rsidR="00AA2709">
          <w:t xml:space="preserve">LT = </w:t>
        </w:r>
      </w:ins>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08701A9A" w14:textId="1053DCEC" w:rsidR="001F68AD" w:rsidRDefault="001F68AD" w:rsidP="001F68AD"/>
    <w:p w14:paraId="637B6EF5" w14:textId="2E925EEE" w:rsidR="0094121B" w:rsidRDefault="0094121B" w:rsidP="0094121B">
      <w:pPr>
        <w:pStyle w:val="Overskrift2"/>
      </w:pPr>
      <w:bookmarkStart w:id="43" w:name="_Toc17306316"/>
      <w:bookmarkStart w:id="44" w:name="_Toc17902593"/>
      <w:r>
        <w:lastRenderedPageBreak/>
        <w:t xml:space="preserve">Transaction </w:t>
      </w:r>
      <w:r w:rsidR="00653F88">
        <w:t>information</w:t>
      </w:r>
      <w:bookmarkEnd w:id="43"/>
      <w:bookmarkEnd w:id="44"/>
    </w:p>
    <w:p w14:paraId="262961CF" w14:textId="295EE1D0"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w:t>
      </w:r>
      <w:del w:id="45" w:author="Forfatter">
        <w:r w:rsidR="00653F88" w:rsidDel="0021691C">
          <w:delText xml:space="preserve">BFM, </w:delText>
        </w:r>
      </w:del>
      <w:r w:rsidR="00653F88">
        <w:t xml:space="preserve">VVC or Monitor, different </w:t>
      </w:r>
      <w:r w:rsidR="0022636A">
        <w:t xml:space="preserve">types of </w:t>
      </w:r>
      <w:r w:rsidR="00653F88">
        <w:t xml:space="preserve">information will be available. Common for </w:t>
      </w:r>
      <w:ins w:id="46" w:author="Forfatter">
        <w:r w:rsidR="0021691C">
          <w:t xml:space="preserve">both </w:t>
        </w:r>
      </w:ins>
      <w:del w:id="47" w:author="Forfatter">
        <w:r w:rsidR="00653F88" w:rsidDel="0021691C">
          <w:delText xml:space="preserve">all </w:delText>
        </w:r>
      </w:del>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54BAAB18"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w:t>
      </w:r>
      <w:del w:id="48" w:author="Forfatter">
        <w:r w:rsidDel="0021691C">
          <w:delText xml:space="preserve">behaviour and </w:delText>
        </w:r>
      </w:del>
      <w:r>
        <w:t xml:space="preserve">outputs. The </w:t>
      </w:r>
      <w:del w:id="49" w:author="Forfatter">
        <w:r w:rsidDel="0021691C">
          <w:delText xml:space="preserve">BFM and </w:delText>
        </w:r>
      </w:del>
      <w:r>
        <w:t>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4285EF15" w:rsidR="00AD145A" w:rsidRDefault="00AD145A" w:rsidP="00653F88">
      <w:r>
        <w:t xml:space="preserve">Note that for a given interface/protocol, the </w:t>
      </w:r>
      <w:del w:id="50" w:author="Forfatter">
        <w:r w:rsidDel="0021691C">
          <w:delText xml:space="preserve">BFM, </w:delText>
        </w:r>
      </w:del>
      <w:r>
        <w:t xml:space="preserve">VVC and </w:t>
      </w:r>
      <w:ins w:id="51" w:author="Forfatter">
        <w:r w:rsidR="0021691C">
          <w:t xml:space="preserve">the </w:t>
        </w:r>
      </w:ins>
      <w:r>
        <w:t>Monitor will use the same interface dedicated transaction record type – with some fields potentially unused.</w:t>
      </w:r>
    </w:p>
    <w:p w14:paraId="6C0BB485" w14:textId="77777777" w:rsidR="0086026E" w:rsidRDefault="0086026E" w:rsidP="00653F88"/>
    <w:p w14:paraId="0A75E85C" w14:textId="3808CD5E"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0C5D15">
        <w:rPr>
          <w:noProof/>
        </w:rPr>
        <w:t>1</w:t>
      </w:r>
      <w:r>
        <w:fldChar w:fldCharType="end"/>
      </w:r>
      <w:r>
        <w:t xml:space="preserve"> – </w:t>
      </w:r>
      <w:ins w:id="52" w:author="Forfatter">
        <w:r w:rsidR="00082533">
          <w:t xml:space="preserve">General </w:t>
        </w:r>
      </w:ins>
      <w:r>
        <w:t xml:space="preserve">Transaction record </w:t>
      </w:r>
      <w:proofErr w:type="spellStart"/>
      <w:r>
        <w:t>t_transaction</w:t>
      </w:r>
      <w:proofErr w:type="spellEnd"/>
      <w:del w:id="53" w:author="Forfatter">
        <w:r w:rsidR="003C06EB" w:rsidDel="00082533">
          <w:delText xml:space="preserve"> (General)</w:delText>
        </w:r>
      </w:del>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NO_OPERATION is default and thus used when there is no access. All operations will be separated with a NO_OPERATION for at least 1 delta cycle, e.g. NO_OPERATION – WRITE – NO_OPERATION – READ – NO_</w:t>
            </w:r>
            <w:commentRangeStart w:id="54"/>
            <w:commentRangeStart w:id="55"/>
            <w:commentRangeStart w:id="56"/>
            <w:r>
              <w:rPr>
                <w:rFonts w:ascii="Verdana" w:hAnsi="Verdana"/>
                <w:sz w:val="14"/>
              </w:rPr>
              <w:t>OPERATION</w:t>
            </w:r>
            <w:commentRangeEnd w:id="54"/>
            <w:r>
              <w:rPr>
                <w:rStyle w:val="Merknadsreferanse"/>
              </w:rPr>
              <w:commentReference w:id="54"/>
            </w:r>
            <w:commentRangeEnd w:id="55"/>
            <w:r w:rsidR="009856D9">
              <w:rPr>
                <w:rStyle w:val="Merknadsreferanse"/>
              </w:rPr>
              <w:commentReference w:id="55"/>
            </w:r>
            <w:commentRangeEnd w:id="56"/>
            <w:r w:rsidR="00EA1B17">
              <w:rPr>
                <w:rStyle w:val="Merknadsreferanse"/>
              </w:rPr>
              <w:commentReference w:id="56"/>
            </w:r>
            <w:r>
              <w:rPr>
                <w:rFonts w:ascii="Verdana" w:hAnsi="Verdana"/>
                <w:sz w:val="14"/>
              </w:rPr>
              <w:t xml:space="preserve">. </w:t>
            </w:r>
          </w:p>
        </w:tc>
      </w:tr>
      <w:tr w:rsidR="001B118A" w:rsidRPr="00C862E0" w14:paraId="6F80EB76" w14:textId="77777777" w:rsidTr="001B118A">
        <w:tc>
          <w:tcPr>
            <w:tcW w:w="548" w:type="pct"/>
            <w:shd w:val="clear" w:color="auto" w:fill="D0CECE" w:themeFill="background2" w:themeFillShade="E6"/>
          </w:tcPr>
          <w:p w14:paraId="10BCDE00" w14:textId="3A61B9ED"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del w:id="57" w:author="Forfatter">
              <w:r w:rsidDel="0021691C">
                <w:rPr>
                  <w:rFonts w:ascii="Verdana" w:hAnsi="Verdana" w:cs="Helvetica"/>
                  <w:sz w:val="14"/>
                </w:rPr>
                <w:delText>protocol  dedicated</w:delText>
              </w:r>
            </w:del>
            <w:ins w:id="58" w:author="Forfatter">
              <w:r w:rsidR="0021691C">
                <w:rPr>
                  <w:rFonts w:ascii="Verdana" w:hAnsi="Verdana" w:cs="Helvetica"/>
                  <w:sz w:val="14"/>
                </w:rPr>
                <w:t>protocol dedicated</w:t>
              </w:r>
            </w:ins>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for SBI: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1D2EB444"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ins w:id="59" w:author="Forfatte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t>
              </w:r>
            </w:ins>
            <w:del w:id="60" w:author="Forfatter">
              <w:r w:rsidDel="00814F8E">
                <w:rPr>
                  <w:rFonts w:ascii="Verdana" w:hAnsi="Verdana" w:cs="Courier New"/>
                  <w:sz w:val="14"/>
                  <w:lang w:val="en-US"/>
                </w:rPr>
                <w:delText xml:space="preserve"> </w:delText>
              </w:r>
              <w:r w:rsidDel="00DE2FD3">
                <w:rPr>
                  <w:rFonts w:ascii="Verdana" w:hAnsi="Verdana" w:cs="Courier New"/>
                  <w:sz w:val="14"/>
                  <w:lang w:val="en-US"/>
                </w:rPr>
                <w:delText xml:space="preserve">(‘FAILED’ or ‘SUCCEEDED’), but </w:delText>
              </w:r>
              <w:r w:rsidR="00AD145A" w:rsidDel="00DE2FD3">
                <w:rPr>
                  <w:rFonts w:ascii="Verdana" w:hAnsi="Verdana" w:cs="Courier New"/>
                  <w:sz w:val="14"/>
                  <w:lang w:val="en-US"/>
                </w:rPr>
                <w:delText>will show</w:delText>
              </w:r>
              <w:r w:rsidDel="00DE2FD3">
                <w:rPr>
                  <w:rFonts w:ascii="Verdana" w:hAnsi="Verdana" w:cs="Courier New"/>
                  <w:sz w:val="14"/>
                  <w:lang w:val="en-US"/>
                </w:rPr>
                <w:delText xml:space="preserve"> ‘IN_PROGRESS’ until status is known</w:delText>
              </w:r>
              <w:r w:rsidR="00AD145A" w:rsidDel="00DE2FD3">
                <w:rPr>
                  <w:rFonts w:ascii="Verdana" w:hAnsi="Verdana" w:cs="Courier New"/>
                  <w:sz w:val="14"/>
                  <w:lang w:val="en-US"/>
                </w:rPr>
                <w:delText>, and for a complete CT where success cannot be known.</w:delText>
              </w:r>
              <w:r w:rsidDel="00DE2FD3">
                <w:rPr>
                  <w:rFonts w:ascii="Verdana" w:hAnsi="Verdana" w:cs="Courier New"/>
                  <w:sz w:val="14"/>
                  <w:lang w:val="en-US"/>
                </w:rPr>
                <w:br/>
                <w:delText>Between transactions: ‘</w:delText>
              </w:r>
              <w:commentRangeStart w:id="61"/>
              <w:commentRangeStart w:id="62"/>
              <w:r w:rsidDel="00DE2FD3">
                <w:rPr>
                  <w:rFonts w:ascii="Verdana" w:hAnsi="Verdana" w:cs="Courier New"/>
                  <w:sz w:val="14"/>
                  <w:lang w:val="en-US"/>
                </w:rPr>
                <w:delText>NONE</w:delText>
              </w:r>
              <w:commentRangeEnd w:id="61"/>
              <w:r w:rsidR="00362CEF" w:rsidDel="00DE2FD3">
                <w:rPr>
                  <w:rStyle w:val="Merknadsreferanse"/>
                </w:rPr>
                <w:commentReference w:id="61"/>
              </w:r>
              <w:commentRangeEnd w:id="62"/>
              <w:r w:rsidR="00EA1B17" w:rsidDel="00DE2FD3">
                <w:rPr>
                  <w:rStyle w:val="Merknadsreferanse"/>
                </w:rPr>
                <w:commentReference w:id="62"/>
              </w:r>
              <w:r w:rsidDel="00DE2FD3">
                <w:rPr>
                  <w:rFonts w:ascii="Verdana" w:hAnsi="Verdana" w:cs="Courier New"/>
                  <w:sz w:val="14"/>
                  <w:lang w:val="en-US"/>
                </w:rPr>
                <w:delText>’</w:delText>
              </w:r>
            </w:del>
            <w:ins w:id="63" w:author="Forfatter">
              <w:del w:id="64" w:author="Forfatter">
                <w:r w:rsidR="00803E62" w:rsidDel="00DE2FD3">
                  <w:rPr>
                    <w:rFonts w:ascii="Verdana" w:hAnsi="Verdana" w:cs="Courier New"/>
                    <w:sz w:val="14"/>
                    <w:lang w:val="en-US"/>
                  </w:rPr>
                  <w:delText>INACTIVE</w:delText>
                </w:r>
              </w:del>
              <w:r w:rsidR="00DE2FD3">
                <w:rPr>
                  <w:rFonts w:ascii="Verdana" w:hAnsi="Verdana" w:cs="Courier New"/>
                  <w:sz w:val="14"/>
                  <w:lang w:val="en-US"/>
                </w:rPr>
                <w:t>W</w:t>
              </w:r>
              <w:r w:rsidR="00DE2FD3">
                <w:rPr>
                  <w:rFonts w:ascii="Verdana" w:hAnsi="Verdana" w:cs="Courier New"/>
                  <w:sz w:val="14"/>
                  <w:lang w:val="en-US"/>
                </w:rPr>
                <w:t xml:space="preserve">ill show ‘IN_PROGRESS’ </w:t>
              </w:r>
              <w:r w:rsidR="00DE2FD3">
                <w:rPr>
                  <w:rFonts w:ascii="Verdana" w:hAnsi="Verdana" w:cs="Courier New"/>
                  <w:sz w:val="14"/>
                  <w:lang w:val="en-US"/>
                </w:rPr>
                <w:t xml:space="preserve">during the transaction and INACTIVE in between (for at least one delta cycle) </w:t>
              </w:r>
              <w:r w:rsidR="00DE2FD3">
                <w:rPr>
                  <w:rFonts w:ascii="Verdana" w:hAnsi="Verdana" w:cs="Courier New"/>
                  <w:sz w:val="14"/>
                  <w:lang w:val="en-US"/>
                </w:rPr>
                <w:br/>
              </w:r>
              <w:r w:rsidR="00DE2FD3">
                <w:rPr>
                  <w:rFonts w:ascii="Verdana" w:hAnsi="Verdana" w:cs="Courier New"/>
                  <w:sz w:val="14"/>
                  <w:lang w:val="en-US"/>
                </w:rPr>
                <w:t xml:space="preserve">Monitor: Will show </w:t>
              </w:r>
              <w:r w:rsidR="00DE2FD3">
                <w:rPr>
                  <w:rFonts w:ascii="Verdana" w:hAnsi="Verdana" w:cs="Courier New"/>
                  <w:sz w:val="14"/>
                  <w:lang w:val="en-US"/>
                </w:rPr>
                <w:t>FAILED or SUCCEEDED</w:t>
              </w:r>
              <w:r w:rsidR="00DE2FD3">
                <w:rPr>
                  <w:rFonts w:ascii="Verdana" w:hAnsi="Verdana" w:cs="Courier New"/>
                  <w:sz w:val="14"/>
                  <w:lang w:val="en-US"/>
                </w:rPr>
                <w:t xml:space="preserve"> immediately as soon as this is 100% certain – and keep this info for the display period defined in the Monitor configuration record, or until the next transaction is ready to be displayed. Other than </w:t>
              </w:r>
              <w:proofErr w:type="gramStart"/>
              <w:r w:rsidR="00DE2FD3">
                <w:rPr>
                  <w:rFonts w:ascii="Verdana" w:hAnsi="Verdana" w:cs="Courier New"/>
                  <w:sz w:val="14"/>
                  <w:lang w:val="en-US"/>
                </w:rPr>
                <w:t>that</w:t>
              </w:r>
              <w:proofErr w:type="gramEnd"/>
              <w:r w:rsidR="00DE2FD3">
                <w:rPr>
                  <w:rFonts w:ascii="Verdana" w:hAnsi="Verdana" w:cs="Courier New"/>
                  <w:sz w:val="14"/>
                  <w:lang w:val="en-US"/>
                </w:rPr>
                <w:t xml:space="preserve"> it will show INACTIVE (even when a transaction has started – before the transaction status is known)</w:t>
              </w:r>
            </w:ins>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proofErr w:type="spellStart"/>
            <w:ins w:id="65" w:author="Forfatter">
              <w:r>
                <w:rPr>
                  <w:rFonts w:ascii="Verdana" w:hAnsi="Verdana" w:cs="Helvetica"/>
                  <w:sz w:val="14"/>
                </w:rPr>
                <w:t>VVC_</w:t>
              </w:r>
            </w:ins>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4F8FA58E" w14:textId="4F5A615F" w:rsidR="001B118A" w:rsidDel="00DE2FD3" w:rsidRDefault="001B118A" w:rsidP="00975A87">
            <w:pPr>
              <w:tabs>
                <w:tab w:val="left" w:pos="4820"/>
              </w:tabs>
              <w:spacing w:before="20" w:after="20" w:line="20" w:lineRule="atLeast"/>
              <w:rPr>
                <w:del w:id="66" w:author="Forfatter"/>
                <w:rFonts w:ascii="Verdana" w:hAnsi="Verdana" w:cs="Courier New"/>
                <w:sz w:val="14"/>
                <w:lang w:val="en-US"/>
              </w:rPr>
              <w:pPrChange w:id="67" w:author="Forfatter">
                <w:pPr>
                  <w:tabs>
                    <w:tab w:val="left" w:pos="4820"/>
                  </w:tabs>
                  <w:spacing w:before="20" w:after="20" w:line="20" w:lineRule="atLeast"/>
                </w:pPr>
              </w:pPrChange>
            </w:pPr>
            <w:r>
              <w:rPr>
                <w:rFonts w:ascii="Verdana" w:hAnsi="Verdana" w:cs="Courier New"/>
                <w:sz w:val="14"/>
                <w:lang w:val="en-US"/>
              </w:rPr>
              <w:t>Additional transaction information – only known by the VVC</w:t>
            </w:r>
            <w:del w:id="68" w:author="Forfatter">
              <w:r w:rsidDel="00DE2FD3">
                <w:rPr>
                  <w:rFonts w:ascii="Verdana" w:hAnsi="Verdana" w:cs="Courier New"/>
                  <w:sz w:val="14"/>
                  <w:lang w:val="en-US"/>
                </w:rPr>
                <w:delText xml:space="preserve"> and/or BFM</w:delText>
              </w:r>
            </w:del>
            <w:ins w:id="69" w:author="Forfatter">
              <w:r w:rsidR="00DE2FD3">
                <w:rPr>
                  <w:rFonts w:ascii="Verdana" w:hAnsi="Verdana" w:cs="Courier New"/>
                  <w:sz w:val="14"/>
                  <w:lang w:val="en-US"/>
                </w:rPr>
                <w:t xml:space="preserve">. So far </w:t>
              </w:r>
            </w:ins>
            <w:del w:id="70" w:author="Forfatter">
              <w:r w:rsidDel="00DE2FD3">
                <w:rPr>
                  <w:rFonts w:ascii="Verdana" w:hAnsi="Verdana" w:cs="Courier New"/>
                  <w:sz w:val="14"/>
                  <w:lang w:val="en-US"/>
                </w:rPr>
                <w:delText>.</w:delText>
              </w:r>
            </w:del>
          </w:p>
          <w:p w14:paraId="07B88465" w14:textId="70AC1CEC" w:rsidR="001B118A" w:rsidRPr="006A72DF" w:rsidRDefault="001B118A" w:rsidP="00975A87">
            <w:pPr>
              <w:tabs>
                <w:tab w:val="left" w:pos="4820"/>
              </w:tabs>
              <w:spacing w:before="20" w:after="20" w:line="20" w:lineRule="atLeast"/>
              <w:rPr>
                <w:rFonts w:ascii="Verdana" w:hAnsi="Verdana" w:cs="Courier New"/>
                <w:sz w:val="14"/>
                <w:lang w:val="en-US"/>
              </w:rPr>
              <w:pPrChange w:id="71" w:author="Forfatter">
                <w:pPr>
                  <w:tabs>
                    <w:tab w:val="left" w:pos="4820"/>
                  </w:tabs>
                  <w:spacing w:before="20" w:after="20" w:line="20" w:lineRule="atLeast"/>
                </w:pPr>
              </w:pPrChange>
            </w:pPr>
            <w:del w:id="72" w:author="Forfatter">
              <w:r w:rsidDel="00DE2FD3">
                <w:rPr>
                  <w:rFonts w:ascii="Verdana" w:hAnsi="Verdana" w:cs="Courier New"/>
                  <w:sz w:val="14"/>
                  <w:lang w:val="en-US"/>
                </w:rPr>
                <w:delText>‘</w:delText>
              </w:r>
            </w:del>
            <w:ins w:id="73" w:author="Forfatter">
              <w:r w:rsidR="00DE2FD3">
                <w:rPr>
                  <w:rFonts w:ascii="Verdana" w:hAnsi="Verdana" w:cs="Courier New"/>
                  <w:sz w:val="14"/>
                  <w:lang w:val="en-US"/>
                </w:rPr>
                <w:t>‘</w:t>
              </w:r>
            </w:ins>
            <w:r>
              <w:rPr>
                <w:rFonts w:ascii="Verdana" w:hAnsi="Verdana" w:cs="Courier New"/>
                <w:sz w:val="14"/>
                <w:lang w:val="en-US"/>
              </w:rPr>
              <w:t xml:space="preserve">msg’ </w:t>
            </w:r>
            <w:del w:id="74" w:author="Forfatter">
              <w:r w:rsidDel="00DE2FD3">
                <w:rPr>
                  <w:rFonts w:ascii="Verdana" w:hAnsi="Verdana" w:cs="Courier New"/>
                  <w:sz w:val="14"/>
                  <w:lang w:val="en-US"/>
                </w:rPr>
                <w:delText>is known by both, whereas</w:delText>
              </w:r>
            </w:del>
            <w:ins w:id="75" w:author="Forfatter">
              <w:r w:rsidR="00DE2FD3">
                <w:rPr>
                  <w:rFonts w:ascii="Verdana" w:hAnsi="Verdana" w:cs="Courier New"/>
                  <w:sz w:val="14"/>
                  <w:lang w:val="en-US"/>
                </w:rPr>
                <w:t xml:space="preserve">and </w:t>
              </w:r>
            </w:ins>
            <w:del w:id="76" w:author="Forfatter">
              <w:r w:rsidDel="00DE2FD3">
                <w:rPr>
                  <w:rFonts w:ascii="Verdana" w:hAnsi="Verdana" w:cs="Courier New"/>
                  <w:sz w:val="14"/>
                  <w:lang w:val="en-US"/>
                </w:rPr>
                <w:delText xml:space="preserve"> </w:delText>
              </w:r>
            </w:del>
            <w:r>
              <w:rPr>
                <w:rFonts w:ascii="Verdana" w:hAnsi="Verdana" w:cs="Courier New"/>
                <w:sz w:val="14"/>
                <w:lang w:val="en-US"/>
              </w:rPr>
              <w:t>‘</w:t>
            </w:r>
            <w:proofErr w:type="spellStart"/>
            <w:r>
              <w:rPr>
                <w:rFonts w:ascii="Verdana" w:hAnsi="Verdana" w:cs="Courier New"/>
                <w:sz w:val="14"/>
                <w:lang w:val="en-US"/>
              </w:rPr>
              <w:t>cmd_idx</w:t>
            </w:r>
            <w:proofErr w:type="spellEnd"/>
            <w:r>
              <w:rPr>
                <w:rFonts w:ascii="Verdana" w:hAnsi="Verdana" w:cs="Courier New"/>
                <w:sz w:val="14"/>
                <w:lang w:val="en-US"/>
              </w:rPr>
              <w:t xml:space="preserve">’ </w:t>
            </w:r>
            <w:del w:id="77" w:author="Forfatter">
              <w:r w:rsidDel="00DE2FD3">
                <w:rPr>
                  <w:rFonts w:ascii="Verdana" w:hAnsi="Verdana" w:cs="Courier New"/>
                  <w:sz w:val="14"/>
                  <w:lang w:val="en-US"/>
                </w:rPr>
                <w:delText>is only known by the VVC (will be set to -1)</w:delText>
              </w:r>
            </w:del>
            <w:ins w:id="78" w:author="Forfatter">
              <w:r w:rsidR="00DE2FD3">
                <w:rPr>
                  <w:rFonts w:ascii="Verdana" w:hAnsi="Verdana" w:cs="Courier New"/>
                  <w:sz w:val="14"/>
                  <w:lang w:val="en-US"/>
                </w:rPr>
                <w:t xml:space="preserve">(the free running command </w:t>
              </w:r>
              <w:proofErr w:type="spellStart"/>
              <w:r w:rsidR="00DE2FD3">
                <w:rPr>
                  <w:rFonts w:ascii="Verdana" w:hAnsi="Verdana" w:cs="Courier New"/>
                  <w:sz w:val="14"/>
                  <w:lang w:val="en-US"/>
                </w:rPr>
                <w:t>inde</w:t>
              </w:r>
            </w:ins>
            <w:proofErr w:type="spellEnd"/>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806137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w:t>
            </w:r>
            <w:del w:id="79" w:author="Forfatter">
              <w:r w:rsidR="00AD145A" w:rsidDel="00362CEF">
                <w:rPr>
                  <w:rFonts w:ascii="Verdana" w:hAnsi="Verdana" w:cs="Courier New"/>
                  <w:sz w:val="14"/>
                  <w:lang w:val="en-US"/>
                </w:rPr>
                <w:delText xml:space="preserve">error </w:delText>
              </w:r>
            </w:del>
            <w:r w:rsidR="00AD145A">
              <w:rPr>
                <w:rFonts w:ascii="Verdana" w:hAnsi="Verdana" w:cs="Courier New"/>
                <w:sz w:val="14"/>
                <w:lang w:val="en-US"/>
              </w:rPr>
              <w:t>in a</w:t>
            </w:r>
            <w:ins w:id="80" w:author="Forfatter">
              <w:r w:rsidR="00362CEF">
                <w:rPr>
                  <w:rFonts w:ascii="Verdana" w:hAnsi="Verdana" w:cs="Courier New"/>
                  <w:sz w:val="14"/>
                  <w:lang w:val="en-US"/>
                </w:rPr>
                <w:t>n</w:t>
              </w:r>
            </w:ins>
            <w:r w:rsidR="00AD145A">
              <w:rPr>
                <w:rFonts w:ascii="Verdana" w:hAnsi="Verdana" w:cs="Courier New"/>
                <w:sz w:val="14"/>
                <w:lang w:val="en-US"/>
              </w:rPr>
              <w:t xml:space="preserve"> UART or </w:t>
            </w:r>
            <w:ins w:id="81" w:author="Forfatter">
              <w:r w:rsidR="00362CEF">
                <w:rPr>
                  <w:rFonts w:ascii="Verdana" w:hAnsi="Verdana" w:cs="Courier New"/>
                  <w:sz w:val="14"/>
                  <w:lang w:val="en-US"/>
                </w:rPr>
                <w:t xml:space="preserve">a </w:t>
              </w:r>
            </w:ins>
            <w:r w:rsidR="00AD145A">
              <w:rPr>
                <w:rFonts w:ascii="Verdana" w:hAnsi="Verdana" w:cs="Courier New"/>
                <w:sz w:val="14"/>
                <w:lang w:val="en-US"/>
              </w:rPr>
              <w:t>CRC error in an Ethernet.</w:t>
            </w:r>
            <w:r w:rsidR="00AD145A">
              <w:rPr>
                <w:rFonts w:ascii="Verdana" w:hAnsi="Verdana" w:cs="Courier New"/>
                <w:sz w:val="14"/>
                <w:lang w:val="en-US"/>
              </w:rPr>
              <w:br/>
              <w:t>If no error injection or detection has been implemented</w:t>
            </w:r>
            <w:commentRangeStart w:id="82"/>
            <w:commentRangeStart w:id="83"/>
            <w:r w:rsidR="00AD145A">
              <w:rPr>
                <w:rFonts w:ascii="Verdana" w:hAnsi="Verdana" w:cs="Courier New"/>
                <w:sz w:val="14"/>
                <w:lang w:val="en-US"/>
              </w:rPr>
              <w:t xml:space="preserve">, this sub-record may be left </w:t>
            </w:r>
            <w:ins w:id="84" w:author="Forfatter">
              <w:r w:rsidR="00803E62">
                <w:rPr>
                  <w:rFonts w:ascii="Verdana" w:hAnsi="Verdana" w:cs="Courier New"/>
                  <w:sz w:val="14"/>
                  <w:lang w:val="en-US"/>
                </w:rPr>
                <w:t>out</w:t>
              </w:r>
              <w:del w:id="85" w:author="Forfatter">
                <w:r w:rsidR="00362CEF" w:rsidDel="00803E62">
                  <w:rPr>
                    <w:rFonts w:ascii="Verdana" w:hAnsi="Verdana" w:cs="Courier New"/>
                    <w:sz w:val="14"/>
                    <w:lang w:val="en-US"/>
                  </w:rPr>
                  <w:delText>empty</w:delText>
                </w:r>
              </w:del>
            </w:ins>
            <w:del w:id="86" w:author="Forfatter">
              <w:r w:rsidR="00AD145A" w:rsidDel="00362CEF">
                <w:rPr>
                  <w:rFonts w:ascii="Verdana" w:hAnsi="Verdana" w:cs="Courier New"/>
                  <w:sz w:val="14"/>
                  <w:lang w:val="en-US"/>
                </w:rPr>
                <w:delText>out</w:delText>
              </w:r>
            </w:del>
            <w:r w:rsidR="00AD145A">
              <w:rPr>
                <w:rFonts w:ascii="Verdana" w:hAnsi="Verdana" w:cs="Courier New"/>
                <w:sz w:val="14"/>
                <w:lang w:val="en-US"/>
              </w:rPr>
              <w:t>.</w:t>
            </w:r>
            <w:commentRangeEnd w:id="82"/>
            <w:r w:rsidR="00362CEF">
              <w:rPr>
                <w:rStyle w:val="Merknadsreferanse"/>
              </w:rPr>
              <w:commentReference w:id="82"/>
            </w:r>
            <w:commentRangeEnd w:id="83"/>
            <w:r w:rsidR="00EA1B17">
              <w:rPr>
                <w:rStyle w:val="Merknadsreferanse"/>
              </w:rPr>
              <w:commentReference w:id="83"/>
            </w:r>
          </w:p>
        </w:tc>
      </w:tr>
      <w:tr w:rsidR="001B118A" w:rsidRPr="00CB1452" w14:paraId="44AED833" w14:textId="77777777" w:rsidTr="001B118A">
        <w:tc>
          <w:tcPr>
            <w:tcW w:w="5000" w:type="pct"/>
            <w:gridSpan w:val="3"/>
            <w:shd w:val="clear" w:color="auto" w:fill="FFFFFF" w:themeFill="background1"/>
          </w:tcPr>
          <w:p w14:paraId="0F0B6F05" w14:textId="068D8CA3"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w:t>
            </w:r>
            <w:del w:id="87" w:author="Forfatter">
              <w:r w:rsidDel="00803E62">
                <w:rPr>
                  <w:rFonts w:ascii="Verdana" w:hAnsi="Verdana" w:cs="Courier New"/>
                  <w:sz w:val="14"/>
                  <w:lang w:val="en-US"/>
                </w:rPr>
                <w:delText xml:space="preserve">BFM and </w:delText>
              </w:r>
              <w:r w:rsidDel="00C723E7">
                <w:rPr>
                  <w:rFonts w:ascii="Verdana" w:hAnsi="Verdana" w:cs="Courier New"/>
                  <w:sz w:val="14"/>
                  <w:lang w:val="en-US"/>
                </w:rPr>
                <w:delText xml:space="preserve">VVC </w:delText>
              </w:r>
            </w:del>
            <w:r>
              <w:rPr>
                <w:rFonts w:ascii="Verdana" w:hAnsi="Verdana" w:cs="Courier New"/>
                <w:sz w:val="14"/>
                <w:lang w:val="en-US"/>
              </w:rPr>
              <w:t xml:space="preserve">transaction info </w:t>
            </w:r>
            <w:ins w:id="88" w:author="Forfatter">
              <w:r w:rsidR="00C723E7">
                <w:rPr>
                  <w:rFonts w:ascii="Verdana" w:hAnsi="Verdana" w:cs="Courier New"/>
                  <w:sz w:val="14"/>
                  <w:lang w:val="en-US"/>
                </w:rPr>
                <w:t xml:space="preserve">from a VVC </w:t>
              </w:r>
            </w:ins>
            <w:r>
              <w:rPr>
                <w:rFonts w:ascii="Verdana" w:hAnsi="Verdana" w:cs="Courier New"/>
                <w:sz w:val="14"/>
                <w:lang w:val="en-US"/>
              </w:rPr>
              <w:t xml:space="preserve">the record reflects the </w:t>
            </w:r>
            <w:ins w:id="89" w:author="Forfatter">
              <w:r w:rsidR="00C723E7">
                <w:rPr>
                  <w:rFonts w:ascii="Verdana" w:hAnsi="Verdana" w:cs="Courier New"/>
                  <w:sz w:val="14"/>
                  <w:lang w:val="en-US"/>
                </w:rPr>
                <w:t xml:space="preserve">command status, i.e. the status assumed by the VVC when initiating the command, </w:t>
              </w:r>
            </w:ins>
            <w:del w:id="90" w:author="Forfatter">
              <w:r w:rsidDel="00C723E7">
                <w:rPr>
                  <w:rFonts w:ascii="Verdana" w:hAnsi="Verdana" w:cs="Courier New"/>
                  <w:sz w:val="14"/>
                  <w:lang w:val="en-US"/>
                </w:rPr>
                <w:delText>current status on the interface (as the BFM and VVC know</w:delText>
              </w:r>
            </w:del>
            <w:ins w:id="91" w:author="Forfatter">
              <w:del w:id="92" w:author="Forfatter">
                <w:r w:rsidR="00803E62" w:rsidDel="00C723E7">
                  <w:rPr>
                    <w:rFonts w:ascii="Verdana" w:hAnsi="Verdana" w:cs="Courier New"/>
                    <w:sz w:val="14"/>
                    <w:lang w:val="en-US"/>
                  </w:rPr>
                  <w:delText>s</w:delText>
                </w:r>
              </w:del>
            </w:ins>
            <w:del w:id="93" w:author="Forfatter">
              <w:r w:rsidDel="00C723E7">
                <w:rPr>
                  <w:rFonts w:ascii="Verdana" w:hAnsi="Verdana" w:cs="Courier New"/>
                  <w:sz w:val="14"/>
                  <w:lang w:val="en-US"/>
                </w:rPr>
                <w:delText xml:space="preserve"> </w:delText>
              </w:r>
              <w:r w:rsidR="00AD145A" w:rsidDel="00C723E7">
                <w:rPr>
                  <w:rFonts w:ascii="Verdana" w:hAnsi="Verdana" w:cs="Courier New"/>
                  <w:sz w:val="14"/>
                  <w:lang w:val="en-US"/>
                </w:rPr>
                <w:delText xml:space="preserve">this </w:delText>
              </w:r>
              <w:r w:rsidDel="00C723E7">
                <w:rPr>
                  <w:rFonts w:ascii="Verdana" w:hAnsi="Verdana" w:cs="Courier New"/>
                  <w:sz w:val="14"/>
                  <w:lang w:val="en-US"/>
                </w:rPr>
                <w:delText xml:space="preserve">from transaction start, </w:delText>
              </w:r>
            </w:del>
            <w:r>
              <w:rPr>
                <w:rFonts w:ascii="Verdana" w:hAnsi="Verdana" w:cs="Courier New"/>
                <w:sz w:val="14"/>
                <w:lang w:val="en-US"/>
              </w:rPr>
              <w:t xml:space="preserve">whereas </w:t>
            </w:r>
            <w:commentRangeStart w:id="94"/>
            <w:commentRangeStart w:id="95"/>
            <w:commentRangeStart w:id="96"/>
            <w:r>
              <w:rPr>
                <w:rFonts w:ascii="Verdana" w:hAnsi="Verdana" w:cs="Courier New"/>
                <w:sz w:val="14"/>
                <w:lang w:val="en-US"/>
              </w:rPr>
              <w:t xml:space="preserve">the Monitor will set up the record only after knowing </w:t>
            </w:r>
            <w:ins w:id="97" w:author="Forfatter">
              <w:r w:rsidR="00803E62">
                <w:rPr>
                  <w:rFonts w:ascii="Verdana" w:hAnsi="Verdana" w:cs="Courier New"/>
                  <w:sz w:val="14"/>
                  <w:lang w:val="en-US"/>
                </w:rPr>
                <w:t xml:space="preserve">whether </w:t>
              </w:r>
              <w:r w:rsidR="00C723E7">
                <w:rPr>
                  <w:rFonts w:ascii="Verdana" w:hAnsi="Verdana" w:cs="Courier New"/>
                  <w:sz w:val="14"/>
                  <w:lang w:val="en-US"/>
                </w:rPr>
                <w:t>the transaction</w:t>
              </w:r>
            </w:ins>
            <w:del w:id="98" w:author="Forfatter">
              <w:r w:rsidDel="00C723E7">
                <w:rPr>
                  <w:rFonts w:ascii="Verdana" w:hAnsi="Verdana" w:cs="Courier New"/>
                  <w:sz w:val="14"/>
                  <w:lang w:val="en-US"/>
                </w:rPr>
                <w:delText>it</w:delText>
              </w:r>
            </w:del>
            <w:r>
              <w:rPr>
                <w:rFonts w:ascii="Verdana" w:hAnsi="Verdana" w:cs="Courier New"/>
                <w:sz w:val="14"/>
                <w:lang w:val="en-US"/>
              </w:rPr>
              <w:t xml:space="preserve"> has failed or succeeded.</w:t>
            </w:r>
            <w:commentRangeEnd w:id="94"/>
            <w:r w:rsidR="00362CEF">
              <w:rPr>
                <w:rStyle w:val="Merknadsreferanse"/>
              </w:rPr>
              <w:commentReference w:id="94"/>
            </w:r>
            <w:commentRangeEnd w:id="95"/>
            <w:r w:rsidR="00EA1B17">
              <w:rPr>
                <w:rStyle w:val="Merknadsreferanse"/>
              </w:rPr>
              <w:commentReference w:id="95"/>
            </w:r>
            <w:commentRangeEnd w:id="96"/>
            <w:r w:rsidR="00082533">
              <w:rPr>
                <w:rStyle w:val="Merknadsreferanse"/>
              </w:rPr>
              <w:commentReference w:id="96"/>
            </w:r>
            <w:ins w:id="99" w:author="Forfatter">
              <w:r w:rsidR="00C723E7">
                <w:rPr>
                  <w:rFonts w:ascii="Verdana" w:hAnsi="Verdana" w:cs="Courier New"/>
                  <w:sz w:val="14"/>
                  <w:lang w:val="en-US"/>
                </w:rPr>
                <w:t xml:space="preserve"> The VVC does not know the BFM status, and this is fine because the BFM will issue an alert for unexpected behavior.</w:t>
              </w:r>
            </w:ins>
          </w:p>
        </w:tc>
      </w:tr>
    </w:tbl>
    <w:p w14:paraId="455CA487" w14:textId="5305EC82" w:rsidR="00885031" w:rsidRDefault="00885031" w:rsidP="00885031"/>
    <w:p w14:paraId="254F2BE4" w14:textId="69539C8C" w:rsidR="003C06EB" w:rsidRDefault="003C06EB" w:rsidP="00885031"/>
    <w:p w14:paraId="47A99514" w14:textId="5E08BF46"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0C5D15">
        <w:rPr>
          <w:noProof/>
        </w:rPr>
        <w:t>2</w:t>
      </w:r>
      <w:r>
        <w:fldChar w:fldCharType="end"/>
      </w:r>
      <w:r>
        <w:t xml:space="preserve"> – </w:t>
      </w:r>
      <w:ins w:id="100" w:author="Forfatter">
        <w:r w:rsidR="00082533">
          <w:t xml:space="preserve">SBI specific </w:t>
        </w:r>
      </w:ins>
      <w:r>
        <w:t xml:space="preserve">Transaction record </w:t>
      </w:r>
      <w:proofErr w:type="spellStart"/>
      <w:r>
        <w:t>t_transaction</w:t>
      </w:r>
      <w:proofErr w:type="spellEnd"/>
      <w:del w:id="101" w:author="Forfatter">
        <w:r w:rsidDel="00082533">
          <w:delText xml:space="preserve"> (</w:delText>
        </w:r>
        <w:r w:rsidR="005F706C" w:rsidDel="00082533">
          <w:delText>For SBI</w:delText>
        </w:r>
        <w:r w:rsidDel="00082533">
          <w:delText>)</w:delText>
        </w:r>
      </w:del>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proofErr w:type="spellStart"/>
            <w:ins w:id="102" w:author="Forfatter">
              <w:r>
                <w:rPr>
                  <w:rFonts w:ascii="Verdana" w:hAnsi="Verdana" w:cs="Helvetica"/>
                  <w:sz w:val="14"/>
                </w:rPr>
                <w:t>VVC_</w:t>
              </w:r>
            </w:ins>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1B74D21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w:t>
            </w:r>
            <w:del w:id="103" w:author="Forfatter">
              <w:r w:rsidR="005629D7" w:rsidDel="00C723E7">
                <w:rPr>
                  <w:rFonts w:ascii="Verdana" w:hAnsi="Verdana" w:cs="Helvetica"/>
                  <w:sz w:val="14"/>
                </w:rPr>
                <w:delText xml:space="preserve"> BFM, V</w:delText>
              </w:r>
            </w:del>
            <w:ins w:id="104" w:author="Forfatter">
              <w:r w:rsidR="00C723E7">
                <w:rPr>
                  <w:rFonts w:ascii="Verdana" w:hAnsi="Verdana" w:cs="Helvetica"/>
                  <w:sz w:val="14"/>
                </w:rPr>
                <w:t xml:space="preserve"> V</w:t>
              </w:r>
            </w:ins>
            <w:r w:rsidR="005629D7">
              <w:rPr>
                <w:rFonts w:ascii="Verdana" w:hAnsi="Verdana" w:cs="Helvetica"/>
                <w:sz w:val="14"/>
              </w:rPr>
              <w:t>VC nor Monitor</w:t>
            </w:r>
            <w:ins w:id="105" w:author="Forfatter">
              <w:r w:rsidR="00C723E7">
                <w:rPr>
                  <w:rFonts w:ascii="Verdana" w:hAnsi="Verdana" w:cs="Helvetica"/>
                  <w:sz w:val="14"/>
                </w:rPr>
                <w:t xml:space="preserve"> – at this stage.</w:t>
              </w:r>
            </w:ins>
            <w:del w:id="106" w:author="Forfatter">
              <w:r w:rsidR="005629D7" w:rsidDel="00C723E7">
                <w:rPr>
                  <w:rFonts w:ascii="Verdana" w:hAnsi="Verdana" w:cs="Helvetica"/>
                  <w:sz w:val="14"/>
                </w:rPr>
                <w:delText>.</w:delText>
              </w:r>
            </w:del>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04100CAF"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ins w:id="107" w:author="Forfatter">
        <w:r w:rsidR="00C723E7">
          <w:t>.</w:t>
        </w:r>
      </w:ins>
      <w:r w:rsidR="00700096">
        <w:t xml:space="preserve"> (</w:t>
      </w:r>
      <w:del w:id="108" w:author="Forfatter">
        <w:r w:rsidR="00700096" w:rsidDel="00C723E7">
          <w:delText>a</w:delText>
        </w:r>
      </w:del>
      <w:ins w:id="109" w:author="Forfatter">
        <w:r w:rsidR="00C723E7">
          <w:t>A</w:t>
        </w:r>
      </w:ins>
      <w:r w:rsidR="00700096">
        <w:t>nd the sub-transactions are part of a base transaction and may also be part of a CT).</w:t>
      </w:r>
    </w:p>
    <w:p w14:paraId="31651985" w14:textId="46C0513E" w:rsidR="00700096" w:rsidRDefault="00700096" w:rsidP="00653F88"/>
    <w:p w14:paraId="1580E255" w14:textId="1AF164CA"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 xml:space="preserve">Avalon. The greyed-out CT is optional for both, and thus depends on whether CTs have been defined </w:t>
      </w:r>
      <w:del w:id="110" w:author="Forfatter">
        <w:r w:rsidR="00E82F9F" w:rsidDel="00082533">
          <w:delText>(</w:delText>
        </w:r>
      </w:del>
      <w:r w:rsidR="00E82F9F">
        <w:t>in the VVC</w:t>
      </w:r>
      <w:del w:id="111" w:author="Forfatter">
        <w:r w:rsidR="00E82F9F" w:rsidDel="00082533">
          <w:delText>)</w:delText>
        </w:r>
      </w:del>
      <w:r w:rsidR="00E82F9F">
        <w:t>.</w:t>
      </w:r>
      <w:r w:rsidR="007D1C71">
        <w:t xml:space="preserve"> Multiple parallel STs may be written to the transaction group record simultaneously – as these are handled by different “threads” (concurrent statements</w:t>
      </w:r>
      <w:ins w:id="112" w:author="Forfatter">
        <w:r w:rsidR="00C723E7">
          <w:t xml:space="preserve"> like a process</w:t>
        </w:r>
      </w:ins>
      <w:r w:rsidR="007D1C71">
        <w:t>).</w:t>
      </w:r>
    </w:p>
    <w:p w14:paraId="6217A151" w14:textId="77777777" w:rsidR="00E82F9F" w:rsidRDefault="00E82F9F" w:rsidP="000C5D15"/>
    <w:p w14:paraId="7241E621" w14:textId="6145E230" w:rsidR="000C5D15" w:rsidRDefault="00E82F9F" w:rsidP="000C5D15">
      <w:r>
        <w:t xml:space="preserve">A Monitor cannot know about CTs, and thus a monitor will never fill inn that sub-record. A Monitor for a split transaction protocol (i.e. with multiple STs) may or may provide BT info. If it does, this should normally </w:t>
      </w:r>
      <w:r w:rsidR="007D1C71">
        <w:t>be implemented in a higher level “wrapper”</w:t>
      </w:r>
    </w:p>
    <w:p w14:paraId="2BD9CE33" w14:textId="39B46822" w:rsidR="00E82F9F" w:rsidDel="00C723E7" w:rsidRDefault="00E82F9F" w:rsidP="000C5D15">
      <w:pPr>
        <w:rPr>
          <w:del w:id="113" w:author="Forfatter"/>
        </w:rPr>
      </w:pPr>
    </w:p>
    <w:p w14:paraId="65E9D364" w14:textId="2F4D7673" w:rsidR="00E82F9F" w:rsidDel="00082533" w:rsidRDefault="00E82F9F" w:rsidP="000C5D15">
      <w:pPr>
        <w:rPr>
          <w:del w:id="114" w:author="Forfatter"/>
        </w:rPr>
      </w:pPr>
      <w:del w:id="115" w:author="Forfatter">
        <w:r w:rsidDel="00082533">
          <w:delText xml:space="preserve">A </w:delText>
        </w:r>
        <w:r w:rsidR="007D1C71" w:rsidDel="00082533">
          <w:delText xml:space="preserve">BFM procedure can only provide information about a single leaf transaction, as sub-transactions should normally be implemented in different processes </w:delText>
        </w:r>
        <w:r w:rsidR="00774568" w:rsidDel="00082533">
          <w:delText xml:space="preserve">(and thus different BFM procedures) </w:delText>
        </w:r>
        <w:r w:rsidR="007D1C71" w:rsidDel="00082533">
          <w:delText>in order to operate simultaneously.</w:delText>
        </w:r>
        <w:r w:rsidR="00774568" w:rsidDel="00082533">
          <w:delText xml:space="preserve"> A BFM procedure will update the relevant transaction record inside the transaction group record.</w:delText>
        </w:r>
      </w:del>
    </w:p>
    <w:p w14:paraId="52617859" w14:textId="7C61C33D" w:rsidR="005F77A4" w:rsidRDefault="005F77A4" w:rsidP="0094121B"/>
    <w:p w14:paraId="5B542D95" w14:textId="1665EF28"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ins w:id="116" w:author="Forfatter">
        <w:r w:rsidR="00C723E7">
          <w:t xml:space="preserve"> </w:t>
        </w:r>
        <w:r w:rsidR="00560721">
          <w:t xml:space="preserve">leaf transaction </w:t>
        </w:r>
      </w:ins>
      <w:del w:id="117" w:author="Forfatter">
        <w:r w:rsidR="005F77A4" w:rsidDel="00560721">
          <w:delText xml:space="preserve"> </w:delText>
        </w:r>
      </w:del>
      <w:r w:rsidR="005F77A4">
        <w:t xml:space="preserve">details </w:t>
      </w:r>
      <w:ins w:id="118" w:author="Forfatter">
        <w:r w:rsidR="00560721">
          <w:t xml:space="preserve">at the start of the </w:t>
        </w:r>
      </w:ins>
      <w:del w:id="119" w:author="Forfatter">
        <w:r w:rsidR="00217339" w:rsidDel="00C723E7">
          <w:delText>during the</w:delText>
        </w:r>
        <w:r w:rsidR="005F77A4" w:rsidDel="00C723E7">
          <w:delText xml:space="preserve"> </w:delText>
        </w:r>
      </w:del>
      <w:r w:rsidR="005F77A4">
        <w:t>transaction</w:t>
      </w:r>
      <w:ins w:id="120" w:author="Forfatter">
        <w:r w:rsidR="00C723E7">
          <w:t xml:space="preserve"> when the </w:t>
        </w:r>
      </w:ins>
      <w:del w:id="121" w:author="Forfatter">
        <w:r w:rsidR="00774568" w:rsidDel="00C723E7">
          <w:delText xml:space="preserve">. It will be set as the </w:delText>
        </w:r>
      </w:del>
      <w:r w:rsidR="00774568">
        <w:t>BFM is called</w:t>
      </w:r>
      <w:ins w:id="122" w:author="Forfatter">
        <w:r w:rsidR="00560721">
          <w:t>.</w:t>
        </w:r>
      </w:ins>
      <w:del w:id="123" w:author="Forfatter">
        <w:r w:rsidR="00774568" w:rsidDel="00560721">
          <w:delText>, changed when status is know</w:delText>
        </w:r>
      </w:del>
      <w:ins w:id="124" w:author="Forfatter">
        <w:del w:id="125" w:author="Forfatter">
          <w:r w:rsidR="00B4366D" w:rsidDel="00560721">
            <w:delText>n</w:delText>
          </w:r>
        </w:del>
      </w:ins>
      <w:del w:id="126" w:author="Forfatter">
        <w:r w:rsidR="00774568" w:rsidDel="00560721">
          <w:delText>,</w:delText>
        </w:r>
      </w:del>
      <w:r w:rsidR="00774568">
        <w:t xml:space="preserve"> and turned off when BFM is finished.</w:t>
      </w:r>
    </w:p>
    <w:p w14:paraId="56AA5A67" w14:textId="60D10C02" w:rsidR="00067590" w:rsidRDefault="00774568" w:rsidP="0094121B">
      <w:commentRangeStart w:id="127"/>
      <w:r>
        <w:t>- A</w:t>
      </w:r>
      <w:r w:rsidR="008A03E4">
        <w:t xml:space="preserve"> monitor will set its DTT information after </w:t>
      </w:r>
      <w:r w:rsidR="00217339">
        <w:t xml:space="preserve">the transaction is </w:t>
      </w:r>
      <w:r w:rsidR="008A03E4">
        <w:t>finished</w:t>
      </w:r>
      <w:ins w:id="128" w:author="Forfatter">
        <w:r w:rsidR="00C723E7">
          <w:t xml:space="preserve"> (or transaction status is known)</w:t>
        </w:r>
      </w:ins>
      <w:r w:rsidR="00217339">
        <w:t xml:space="preserve"> </w:t>
      </w:r>
      <w:del w:id="129" w:author="Forfatter">
        <w:r w:rsidR="00217339" w:rsidDel="00C723E7">
          <w:delText>(</w:delText>
        </w:r>
      </w:del>
      <w:r w:rsidR="00217339">
        <w:t>and keep it on for a pre-defined time</w:t>
      </w:r>
      <w:r>
        <w:t xml:space="preserve"> – or </w:t>
      </w:r>
      <w:ins w:id="130" w:author="Forfatter">
        <w:r w:rsidR="00C723E7">
          <w:t xml:space="preserve">until </w:t>
        </w:r>
      </w:ins>
      <w:del w:id="131" w:author="Forfatter">
        <w:r w:rsidDel="00C723E7">
          <w:delText xml:space="preserve">when </w:delText>
        </w:r>
      </w:del>
      <w:r>
        <w:t>the next transaction is finished</w:t>
      </w:r>
      <w:ins w:id="132" w:author="Forfatter">
        <w:r w:rsidR="00975A87">
          <w:t xml:space="preserve"> if earlier</w:t>
        </w:r>
        <w:r w:rsidR="00C723E7">
          <w:t>.</w:t>
        </w:r>
      </w:ins>
      <w:del w:id="133" w:author="Forfatter">
        <w:r w:rsidR="00217339" w:rsidDel="00C723E7">
          <w:delText>)</w:delText>
        </w:r>
      </w:del>
      <w:ins w:id="134" w:author="Forfatter">
        <w:r w:rsidR="00C723E7" w:rsidDel="00C723E7">
          <w:t xml:space="preserve"> </w:t>
        </w:r>
      </w:ins>
      <w:del w:id="135" w:author="Forfatter">
        <w:r w:rsidR="00067590" w:rsidDel="00C723E7">
          <w:delText xml:space="preserve"> </w:delText>
        </w:r>
        <w:commentRangeEnd w:id="127"/>
        <w:r w:rsidR="00B4366D" w:rsidDel="00C723E7">
          <w:rPr>
            <w:rStyle w:val="Merknadsreferanse"/>
          </w:rPr>
          <w:commentReference w:id="127"/>
        </w:r>
      </w:del>
    </w:p>
    <w:p w14:paraId="64B73A1C" w14:textId="668EFD82" w:rsidR="00FE5A80" w:rsidRDefault="00FE5A80" w:rsidP="0094121B"/>
    <w:p w14:paraId="16A04436" w14:textId="49A7CF40"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commentRangeStart w:id="136"/>
      <w:commentRangeStart w:id="137"/>
      <w:del w:id="138" w:author="Forfatter">
        <w:r w:rsidR="001A2682" w:rsidDel="00560721">
          <w:delText>NONE’</w:delText>
        </w:r>
      </w:del>
      <w:commentRangeEnd w:id="136"/>
      <w:ins w:id="139" w:author="Forfatter">
        <w:r w:rsidR="00560721">
          <w:t>INACTIVE</w:t>
        </w:r>
        <w:r w:rsidR="00560721">
          <w:t>’</w:t>
        </w:r>
      </w:ins>
      <w:r w:rsidR="001A2682">
        <w:rPr>
          <w:rStyle w:val="Merknadsreferanse"/>
        </w:rPr>
        <w:commentReference w:id="136"/>
      </w:r>
      <w:commentRangeEnd w:id="137"/>
      <w:r w:rsidR="00B4366D">
        <w:rPr>
          <w:rStyle w:val="Merknadsreferanse"/>
        </w:rPr>
        <w:commentReference w:id="137"/>
      </w:r>
      <w:ins w:id="140" w:author="Forfatter">
        <w:r w:rsidR="00560721">
          <w:t xml:space="preserve"> (and then sample &lt;signal</w:t>
        </w:r>
        <w:proofErr w:type="gramStart"/>
        <w:r w:rsidR="00560721">
          <w:t>&gt;‘</w:t>
        </w:r>
        <w:proofErr w:type="spellStart"/>
        <w:proofErr w:type="gramEnd"/>
        <w:r w:rsidR="00560721">
          <w:t>last_value</w:t>
        </w:r>
        <w:proofErr w:type="spellEnd"/>
        <w:r w:rsidR="00560721">
          <w:t xml:space="preserve"> </w:t>
        </w:r>
      </w:ins>
    </w:p>
    <w:p w14:paraId="3433F3DD" w14:textId="1C0D63E5" w:rsidR="005F77A4" w:rsidRDefault="005F77A4" w:rsidP="00067590">
      <w:pPr>
        <w:pStyle w:val="Bildetekst"/>
        <w:keepNext/>
        <w:jc w:val="center"/>
      </w:pPr>
      <w:bookmarkStart w:id="141" w:name="_Ref17305020"/>
      <w:r>
        <w:t xml:space="preserve">Table </w:t>
      </w:r>
      <w:r>
        <w:fldChar w:fldCharType="begin"/>
      </w:r>
      <w:r>
        <w:instrText xml:space="preserve"> SEQ Table \* ARABIC </w:instrText>
      </w:r>
      <w:r>
        <w:fldChar w:fldCharType="separate"/>
      </w:r>
      <w:r w:rsidR="000C5D15">
        <w:rPr>
          <w:noProof/>
        </w:rPr>
        <w:t>3</w:t>
      </w:r>
      <w:r>
        <w:fldChar w:fldCharType="end"/>
      </w:r>
      <w:bookmarkEnd w:id="141"/>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142" w:name="_Ref17306730"/>
    </w:p>
    <w:p w14:paraId="02E97742" w14:textId="77777777" w:rsidR="005629D7" w:rsidRDefault="005629D7" w:rsidP="005629D7"/>
    <w:p w14:paraId="45CE6753" w14:textId="2E66F7AB" w:rsidR="00E82F9F" w:rsidRDefault="00CE034F" w:rsidP="00E82F9F">
      <w:pPr>
        <w:pStyle w:val="Bildetekst"/>
        <w:keepNext/>
        <w:jc w:val="center"/>
      </w:pPr>
      <w:bookmarkStart w:id="143" w:name="_Ref18330577"/>
      <w:bookmarkStart w:id="144" w:name="_Ref18330564"/>
      <w:r>
        <w:t xml:space="preserve">Table </w:t>
      </w:r>
      <w:r>
        <w:fldChar w:fldCharType="begin"/>
      </w:r>
      <w:r>
        <w:instrText xml:space="preserve"> SEQ Table \* ARABIC </w:instrText>
      </w:r>
      <w:r>
        <w:fldChar w:fldCharType="separate"/>
      </w:r>
      <w:r w:rsidR="000C5D15">
        <w:rPr>
          <w:noProof/>
        </w:rPr>
        <w:t>4</w:t>
      </w:r>
      <w:r>
        <w:fldChar w:fldCharType="end"/>
      </w:r>
      <w:bookmarkEnd w:id="142"/>
      <w:bookmarkEnd w:id="143"/>
      <w:r>
        <w:t xml:space="preserve"> - </w:t>
      </w:r>
      <w:bookmarkEnd w:id="144"/>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145"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3862EE4E" w:rsidR="00774568" w:rsidRDefault="00774568" w:rsidP="00774568">
      <w:r>
        <w:t xml:space="preserve">The </w:t>
      </w:r>
      <w:proofErr w:type="gramStart"/>
      <w:r>
        <w:t>DTT  (</w:t>
      </w:r>
      <w:proofErr w:type="gramEnd"/>
      <w:r>
        <w:t xml:space="preserve">Direct Transaction Transfer) is provided out of the </w:t>
      </w:r>
      <w:del w:id="146" w:author="Forfatter">
        <w:r w:rsidDel="00560721">
          <w:delText>BFM/</w:delText>
        </w:r>
      </w:del>
      <w:r>
        <w:t>VVC</w:t>
      </w:r>
      <w:del w:id="147" w:author="Forfatter">
        <w:r w:rsidDel="00560721">
          <w:delText>/</w:delText>
        </w:r>
      </w:del>
      <w:ins w:id="148" w:author="Forfatter">
        <w:r w:rsidR="00560721">
          <w:t xml:space="preserve"> and </w:t>
        </w:r>
      </w:ins>
      <w:r>
        <w:t>Monitor using global signals. These signals a</w:t>
      </w:r>
      <w:r w:rsidR="003D5256">
        <w:t>nd all DTT related VHDL types are defined in</w:t>
      </w:r>
      <w:del w:id="149" w:author="Forfatter">
        <w:r w:rsidR="003D5256" w:rsidDel="00B4366D">
          <w:delText xml:space="preserve"> </w:delText>
        </w:r>
      </w:del>
      <w:ins w:id="150" w:author="Forfatter">
        <w:del w:id="151" w:author="Forfatter">
          <w:r w:rsidR="00B4366D" w:rsidDel="00975A87">
            <w:delText xml:space="preserve"> the</w:delText>
          </w:r>
        </w:del>
        <w:r w:rsidR="00B4366D">
          <w:t xml:space="preserve"> </w:t>
        </w:r>
        <w:proofErr w:type="spellStart"/>
        <w:r w:rsidR="00B4366D">
          <w:t>transaction_pkg</w:t>
        </w:r>
        <w:proofErr w:type="spellEnd"/>
        <w:r w:rsidR="00B4366D">
          <w:t>.</w:t>
        </w:r>
      </w:ins>
      <w:del w:id="152" w:author="Forfatter">
        <w:r w:rsidR="003D5256" w:rsidDel="00B4366D">
          <w:delText>package ‘*******’</w:delText>
        </w:r>
      </w:del>
      <w:r w:rsidR="003D5256">
        <w:t>.</w:t>
      </w:r>
    </w:p>
    <w:p w14:paraId="6BC8E6C4" w14:textId="3A9CC884" w:rsidR="003D5256" w:rsidRDefault="003D5256" w:rsidP="00774568">
      <w:r>
        <w:t xml:space="preserve">-  Monitor DTT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1AC9B9F5" w:rsidR="003D5256" w:rsidRDefault="003D5256" w:rsidP="003D5256">
      <w:del w:id="153" w:author="Forfatter">
        <w:r w:rsidDel="00EA1B17">
          <w:delText xml:space="preserve">-  BFM </w:delText>
        </w:r>
        <w:commentRangeStart w:id="154"/>
        <w:r w:rsidDel="00EA1B17">
          <w:delText>DTT</w:delText>
        </w:r>
      </w:del>
      <w:commentRangeEnd w:id="154"/>
      <w:r w:rsidR="00EA1B17">
        <w:rPr>
          <w:rStyle w:val="Merknadsreferanse"/>
        </w:rPr>
        <w:commentReference w:id="154"/>
      </w:r>
      <w:del w:id="155" w:author="Forfatter">
        <w:r w:rsidDel="00EA1B17">
          <w:delText xml:space="preserve"> signal : global_&lt;protocol-name&gt;_transaction,  e.g. global_uart_transaction. </w:delText>
        </w:r>
        <w:r w:rsidR="001A2682" w:rsidDel="00EA1B17">
          <w:delText xml:space="preserve"> </w:delText>
        </w:r>
        <w:r w:rsidDel="00EA1B17">
          <w:delText xml:space="preserve">May be used </w:delText>
        </w:r>
        <w:r w:rsidR="001A2682" w:rsidDel="00EA1B17">
          <w:delText>directly when BFM is used stand-alone and not inside a VVC.</w:delText>
        </w:r>
        <w:r w:rsidDel="00EA1B17">
          <w:br/>
        </w:r>
      </w:del>
      <w:r>
        <w:t xml:space="preserve">-  VVC DTT signal: </w:t>
      </w:r>
      <w:ins w:id="156" w:author="Forfatter">
        <w:r w:rsidR="00EA1B17">
          <w:t xml:space="preserve">global_&lt;protocol-name&gt;_transaction, e.g. </w:t>
        </w:r>
        <w:proofErr w:type="spellStart"/>
        <w:r w:rsidR="00EA1B17">
          <w:t>global_uart_transaction</w:t>
        </w:r>
        <w:proofErr w:type="spellEnd"/>
        <w:r w:rsidR="00EA1B17">
          <w:t xml:space="preserve">.  </w:t>
        </w:r>
      </w:ins>
      <w:r>
        <w:t xml:space="preserve">The VVC is </w:t>
      </w:r>
      <w:del w:id="157" w:author="Forfatter">
        <w:r w:rsidDel="00EA1B17">
          <w:delText xml:space="preserve">using the </w:delText>
        </w:r>
        <w:r w:rsidR="001A2682" w:rsidDel="00EA1B17">
          <w:delText xml:space="preserve">same signal as the </w:delText>
        </w:r>
        <w:r w:rsidDel="00EA1B17">
          <w:delText>BFM</w:delText>
        </w:r>
      </w:del>
      <w:ins w:id="158" w:author="Forfatter">
        <w:del w:id="159" w:author="Forfatter">
          <w:r w:rsidR="00B4366D" w:rsidDel="00EA1B17">
            <w:delText xml:space="preserve">, and is </w:delText>
          </w:r>
        </w:del>
        <w:r w:rsidR="00EA1B17">
          <w:t xml:space="preserve">also </w:t>
        </w:r>
        <w:r w:rsidR="00B4366D">
          <w:t xml:space="preserve">responsible for filling out the </w:t>
        </w:r>
        <w:proofErr w:type="spellStart"/>
        <w:r w:rsidR="00B4366D">
          <w:t>vvc_meta</w:t>
        </w:r>
        <w:proofErr w:type="spellEnd"/>
        <w:r w:rsidR="00B4366D">
          <w:t xml:space="preserve"> record field</w:t>
        </w:r>
      </w:ins>
      <w:r w:rsidR="001A2682">
        <w:t>.</w:t>
      </w:r>
      <w:del w:id="160" w:author="Forfatter">
        <w:r w:rsidR="001A2682" w:rsidDel="00146B74">
          <w:delText xml:space="preserve"> (always updated inside the actual BFM inside the VVC)</w:delText>
        </w:r>
      </w:del>
    </w:p>
    <w:p w14:paraId="2BC54380" w14:textId="13F4F389" w:rsidR="003D5256" w:rsidRPr="00774568" w:rsidRDefault="003D5256" w:rsidP="00774568"/>
    <w:p w14:paraId="14E984E1" w14:textId="5B021753" w:rsidR="00CE034F" w:rsidRDefault="00CE034F">
      <w:pPr>
        <w:rPr>
          <w:rFonts w:ascii="Verdana" w:hAnsi="Verdana"/>
          <w:b/>
          <w:kern w:val="28"/>
          <w:sz w:val="24"/>
        </w:rPr>
      </w:pPr>
      <w:r>
        <w:br w:type="page"/>
      </w:r>
    </w:p>
    <w:p w14:paraId="542FA91C" w14:textId="610782CE" w:rsidR="00D73B26" w:rsidRDefault="007301BE" w:rsidP="007301BE">
      <w:pPr>
        <w:pStyle w:val="Overskrift1"/>
      </w:pPr>
      <w:bookmarkStart w:id="161" w:name="_Toc17902594"/>
      <w:r>
        <w:lastRenderedPageBreak/>
        <w:t>Multiple Central Sequencers</w:t>
      </w:r>
      <w:bookmarkEnd w:id="145"/>
      <w:bookmarkEnd w:id="161"/>
    </w:p>
    <w:p w14:paraId="59CF7F65" w14:textId="1A9A951C" w:rsidR="00D73B26" w:rsidRDefault="007301BE" w:rsidP="00D73B26">
      <w:r>
        <w:rPr>
          <w:rFonts w:ascii="Helvetica Neue Thin" w:hAnsi="Helvetica Neue Thin"/>
          <w:iCs/>
          <w:szCs w:val="18"/>
        </w:rPr>
        <w:t xml:space="preserve">A structured test environment is important and we recommend the use of a test harness to instantiate VVCs, DUT, clock generator and so forth. The testbench may consist of one or more test sequencers </w:t>
      </w:r>
      <w:bookmarkStart w:id="162" w:name="_GoBack"/>
      <w:bookmarkEnd w:id="162"/>
      <w:r>
        <w:rPr>
          <w:rFonts w:ascii="Helvetica Neue Thin" w:hAnsi="Helvetica Neue Thin"/>
          <w:iCs/>
          <w:szCs w:val="18"/>
        </w:rPr>
        <w:t>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02BE358D" w14:textId="7A85B9AA" w:rsidR="002902D9" w:rsidRDefault="002902D9" w:rsidP="002902D9">
      <w:pPr>
        <w:pStyle w:val="Overskrift1"/>
      </w:pPr>
      <w:bookmarkStart w:id="163" w:name="_Toc17306318"/>
      <w:bookmarkStart w:id="164" w:name="_Toc17902595"/>
      <w:r>
        <w:t>Compile scripts</w:t>
      </w:r>
      <w:bookmarkEnd w:id="163"/>
      <w:bookmarkEnd w:id="164"/>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165" w:name="_Toc17306319"/>
      <w:bookmarkStart w:id="166" w:name="_Toc17902596"/>
      <w:r>
        <w:rPr>
          <w:lang w:val="en-US"/>
        </w:rPr>
        <w:t>Scope of verbosity control</w:t>
      </w:r>
      <w:bookmarkEnd w:id="165"/>
      <w:bookmarkEnd w:id="166"/>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disable_log_msg</w:t>
      </w:r>
      <w:proofErr w:type="spell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74568" w:rsidRPr="009902B2" w:rsidRDefault="0077456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774568" w:rsidRPr="009902B2" w:rsidRDefault="0077456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74568" w:rsidRPr="000B3A3B" w:rsidRDefault="00774568" w:rsidP="0058685D">
                            <w:pPr>
                              <w:rPr>
                                <w:rFonts w:eastAsia="MS Mincho" w:cs="MS Mincho"/>
                                <w:b/>
                                <w:sz w:val="16"/>
                              </w:rPr>
                            </w:pPr>
                            <w:r w:rsidRPr="000B3A3B">
                              <w:rPr>
                                <w:b/>
                                <w:sz w:val="16"/>
                              </w:rPr>
                              <w:t>INTELLECTUAL</w:t>
                            </w:r>
                          </w:p>
                          <w:p w14:paraId="27EC7A63" w14:textId="23C6B24A" w:rsidR="00774568" w:rsidRPr="000B3A3B" w:rsidRDefault="00774568"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774568" w:rsidRPr="000B3A3B" w:rsidRDefault="00774568" w:rsidP="0058685D">
                      <w:pPr>
                        <w:rPr>
                          <w:rFonts w:eastAsia="MS Mincho" w:cs="MS Mincho"/>
                          <w:b/>
                          <w:sz w:val="16"/>
                        </w:rPr>
                      </w:pPr>
                      <w:r w:rsidRPr="000B3A3B">
                        <w:rPr>
                          <w:b/>
                          <w:sz w:val="16"/>
                        </w:rPr>
                        <w:t>INTELLECTUAL</w:t>
                      </w:r>
                    </w:p>
                    <w:p w14:paraId="27EC7A63" w14:textId="23C6B24A" w:rsidR="00774568" w:rsidRPr="000B3A3B" w:rsidRDefault="00774568"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Forfatter" w:initials="A">
    <w:p w14:paraId="2C7AAE64" w14:textId="2E88410D" w:rsidR="0058748C" w:rsidRPr="0058748C" w:rsidRDefault="0058748C">
      <w:pPr>
        <w:pStyle w:val="Merknadstekst"/>
        <w:rPr>
          <w:lang w:val="nb-NO"/>
        </w:rPr>
      </w:pPr>
      <w:r>
        <w:rPr>
          <w:rStyle w:val="Merknadsreferanse"/>
        </w:rPr>
        <w:annotationRef/>
      </w:r>
      <w:r w:rsidRPr="0058748C">
        <w:rPr>
          <w:lang w:val="nb-NO"/>
        </w:rPr>
        <w:t>Leser ikke gjennom dokumentet p</w:t>
      </w:r>
      <w:r>
        <w:rPr>
          <w:lang w:val="nb-NO"/>
        </w:rPr>
        <w:t>å nytt nå, men det må skrives om alle plasser slik at BFM ikke er en del av DTT-settingen.</w:t>
      </w:r>
    </w:p>
  </w:comment>
  <w:comment w:id="18" w:author="Forfatter" w:initials="A">
    <w:p w14:paraId="3C344F56" w14:textId="7E4C03CE" w:rsidR="0058748C" w:rsidRPr="0058748C" w:rsidRDefault="0058748C">
      <w:pPr>
        <w:pStyle w:val="Merknadstekst"/>
        <w:rPr>
          <w:lang w:val="nb-NO"/>
        </w:rPr>
      </w:pPr>
      <w:r>
        <w:rPr>
          <w:lang w:val="nb-NO"/>
        </w:rPr>
        <w:t xml:space="preserve">Systemet er </w:t>
      </w:r>
      <w:r>
        <w:rPr>
          <w:rStyle w:val="Merknadsreferanse"/>
        </w:rPr>
        <w:annotationRef/>
      </w:r>
      <w:r>
        <w:rPr>
          <w:lang w:val="nb-NO"/>
        </w:rPr>
        <w:t>i</w:t>
      </w:r>
      <w:r w:rsidRPr="0058748C">
        <w:rPr>
          <w:lang w:val="nb-NO"/>
        </w:rPr>
        <w:t>kke sli</w:t>
      </w:r>
      <w:r>
        <w:rPr>
          <w:lang w:val="nb-NO"/>
        </w:rPr>
        <w:t>k lenger</w:t>
      </w:r>
    </w:p>
  </w:comment>
  <w:comment w:id="54" w:author="Forfatter" w:initials="A">
    <w:p w14:paraId="67908C90" w14:textId="227B8D6D" w:rsidR="00774568" w:rsidRPr="009856D9" w:rsidRDefault="00774568">
      <w:pPr>
        <w:pStyle w:val="Merknadstekst"/>
        <w:rPr>
          <w:lang w:val="nb-NO"/>
        </w:rPr>
      </w:pPr>
      <w:r>
        <w:rPr>
          <w:rStyle w:val="Merknadsreferanse"/>
        </w:rPr>
        <w:annotationRef/>
      </w:r>
      <w:r w:rsidRPr="009856D9">
        <w:rPr>
          <w:lang w:val="nb-NO"/>
        </w:rPr>
        <w:t xml:space="preserve">Trengs dette nå som vi har fått inn </w:t>
      </w:r>
      <w:proofErr w:type="spellStart"/>
      <w:r w:rsidRPr="009856D9">
        <w:rPr>
          <w:lang w:val="nb-NO"/>
        </w:rPr>
        <w:t>transaction_status</w:t>
      </w:r>
      <w:proofErr w:type="spellEnd"/>
      <w:r w:rsidRPr="009856D9">
        <w:rPr>
          <w:lang w:val="nb-NO"/>
        </w:rPr>
        <w:t>?</w:t>
      </w:r>
    </w:p>
  </w:comment>
  <w:comment w:id="55" w:author="Forfatter" w:initials="A">
    <w:p w14:paraId="709C5601" w14:textId="4DC783DD" w:rsidR="009856D9" w:rsidRPr="00EB793E" w:rsidRDefault="009856D9">
      <w:pPr>
        <w:pStyle w:val="Merknadstekst"/>
        <w:rPr>
          <w:lang w:val="nb-NO"/>
        </w:rPr>
      </w:pPr>
      <w:r>
        <w:rPr>
          <w:rStyle w:val="Merknadsreferanse"/>
        </w:rPr>
        <w:annotationRef/>
      </w:r>
      <w:r w:rsidR="00EB793E" w:rsidRPr="00EB793E">
        <w:rPr>
          <w:lang w:val="nb-NO"/>
        </w:rPr>
        <w:t xml:space="preserve">Synes det </w:t>
      </w:r>
      <w:r w:rsidR="00EB793E">
        <w:rPr>
          <w:lang w:val="nb-NO"/>
        </w:rPr>
        <w:t>bør være</w:t>
      </w:r>
      <w:r w:rsidR="00EB793E" w:rsidRPr="00EB793E">
        <w:rPr>
          <w:lang w:val="nb-NO"/>
        </w:rPr>
        <w:t xml:space="preserve"> en </w:t>
      </w:r>
      <w:r w:rsidR="00EB793E">
        <w:rPr>
          <w:lang w:val="nb-NO"/>
        </w:rPr>
        <w:t xml:space="preserve">forskjell på </w:t>
      </w:r>
      <w:proofErr w:type="spellStart"/>
      <w:r w:rsidR="00EB793E">
        <w:rPr>
          <w:lang w:val="nb-NO"/>
        </w:rPr>
        <w:t>Operation</w:t>
      </w:r>
      <w:proofErr w:type="spellEnd"/>
      <w:r w:rsidR="00EB793E">
        <w:rPr>
          <w:lang w:val="nb-NO"/>
        </w:rPr>
        <w:t xml:space="preserve"> og Status -virker rart med </w:t>
      </w:r>
      <w:proofErr w:type="spellStart"/>
      <w:r w:rsidR="00EB793E">
        <w:rPr>
          <w:lang w:val="nb-NO"/>
        </w:rPr>
        <w:t>Operateion</w:t>
      </w:r>
      <w:proofErr w:type="spellEnd"/>
      <w:r w:rsidR="00EB793E">
        <w:rPr>
          <w:lang w:val="nb-NO"/>
        </w:rPr>
        <w:t xml:space="preserve"> = NA istedenfor NO_OPERATION.</w:t>
      </w:r>
    </w:p>
  </w:comment>
  <w:comment w:id="56" w:author="Forfatter" w:initials="A">
    <w:p w14:paraId="1210F050" w14:textId="21A91035" w:rsidR="00EA1B17" w:rsidRPr="0058748C" w:rsidRDefault="00EA1B17">
      <w:pPr>
        <w:pStyle w:val="Merknadstekst"/>
        <w:rPr>
          <w:lang w:val="nb-NO"/>
        </w:rPr>
      </w:pPr>
      <w:r>
        <w:rPr>
          <w:rStyle w:val="Merknadsreferanse"/>
        </w:rPr>
        <w:annotationRef/>
      </w:r>
      <w:r w:rsidRPr="0058748C">
        <w:rPr>
          <w:lang w:val="nb-NO"/>
        </w:rPr>
        <w:t>OK</w:t>
      </w:r>
    </w:p>
  </w:comment>
  <w:comment w:id="61" w:author="Forfatter" w:initials="A">
    <w:p w14:paraId="0EA6F332" w14:textId="72B0C0DC" w:rsidR="00362CEF" w:rsidRPr="00362CEF" w:rsidRDefault="00362CEF">
      <w:pPr>
        <w:pStyle w:val="Merknadstekst"/>
        <w:rPr>
          <w:lang w:val="nb-NO"/>
        </w:rPr>
      </w:pPr>
      <w:r>
        <w:rPr>
          <w:rStyle w:val="Merknadsreferanse"/>
        </w:rPr>
        <w:annotationRef/>
      </w:r>
      <w:r>
        <w:rPr>
          <w:lang w:val="nb-NO"/>
        </w:rPr>
        <w:t xml:space="preserve">Det er </w:t>
      </w:r>
      <w:r w:rsidRPr="00362CEF">
        <w:rPr>
          <w:lang w:val="nb-NO"/>
        </w:rPr>
        <w:t>“NA”</w:t>
      </w:r>
      <w:r>
        <w:rPr>
          <w:lang w:val="nb-NO"/>
        </w:rPr>
        <w:t xml:space="preserve"> og</w:t>
      </w:r>
      <w:r w:rsidRPr="00362CEF">
        <w:rPr>
          <w:lang w:val="nb-NO"/>
        </w:rPr>
        <w:t xml:space="preserve"> ikke “NONE”.</w:t>
      </w:r>
      <w:r>
        <w:rPr>
          <w:lang w:val="nb-NO"/>
        </w:rPr>
        <w:t xml:space="preserve"> Synes N.A – Not </w:t>
      </w:r>
      <w:proofErr w:type="spellStart"/>
      <w:r>
        <w:rPr>
          <w:lang w:val="nb-NO"/>
        </w:rPr>
        <w:t>Applicable</w:t>
      </w:r>
      <w:proofErr w:type="spellEnd"/>
      <w:r>
        <w:rPr>
          <w:lang w:val="nb-NO"/>
        </w:rPr>
        <w:t xml:space="preserve"> – er bedre enn «NONE». Hva med «INACTIVE» / «PASSIVE»? </w:t>
      </w:r>
    </w:p>
  </w:comment>
  <w:comment w:id="62" w:author="Forfatter" w:initials="A">
    <w:p w14:paraId="6DDF8284" w14:textId="0BBA6B4B" w:rsidR="00EA1B17" w:rsidRDefault="00EA1B17">
      <w:pPr>
        <w:pStyle w:val="Merknadstekst"/>
      </w:pPr>
      <w:r>
        <w:rPr>
          <w:rStyle w:val="Merknadsreferanse"/>
        </w:rPr>
        <w:annotationRef/>
      </w:r>
      <w:r>
        <w:t xml:space="preserve">INACTIVE </w:t>
      </w:r>
      <w:proofErr w:type="spellStart"/>
      <w:r>
        <w:t>høres</w:t>
      </w:r>
      <w:proofErr w:type="spellEnd"/>
      <w:r>
        <w:t xml:space="preserve"> bra </w:t>
      </w:r>
      <w:proofErr w:type="spellStart"/>
      <w:r>
        <w:t>ut</w:t>
      </w:r>
      <w:proofErr w:type="spellEnd"/>
    </w:p>
  </w:comment>
  <w:comment w:id="82" w:author="Forfatter" w:initials="A">
    <w:p w14:paraId="6DE10DFB" w14:textId="1D6C1A0E" w:rsidR="00362CEF" w:rsidRPr="00362CEF" w:rsidRDefault="00362CEF">
      <w:pPr>
        <w:pStyle w:val="Merknadstekst"/>
        <w:rPr>
          <w:lang w:val="nb-NO"/>
        </w:rPr>
      </w:pPr>
      <w:r>
        <w:rPr>
          <w:rStyle w:val="Merknadsreferanse"/>
        </w:rPr>
        <w:annotationRef/>
      </w:r>
      <w:r w:rsidRPr="00362CEF">
        <w:rPr>
          <w:lang w:val="nb-NO"/>
        </w:rPr>
        <w:t>Dumt å ute</w:t>
      </w:r>
      <w:r>
        <w:rPr>
          <w:lang w:val="nb-NO"/>
        </w:rPr>
        <w:t>late recorden – kan man definere en tom record «</w:t>
      </w:r>
      <w:proofErr w:type="spellStart"/>
      <w:r>
        <w:rPr>
          <w:lang w:val="nb-NO"/>
        </w:rPr>
        <w:t>t_error_info</w:t>
      </w:r>
      <w:proofErr w:type="spellEnd"/>
      <w:proofErr w:type="gramStart"/>
      <w:r>
        <w:rPr>
          <w:lang w:val="nb-NO"/>
        </w:rPr>
        <w:t>» ?</w:t>
      </w:r>
      <w:proofErr w:type="gramEnd"/>
    </w:p>
  </w:comment>
  <w:comment w:id="83" w:author="Forfatter" w:initials="A">
    <w:p w14:paraId="09B2C28A" w14:textId="024A458C" w:rsidR="00EA1B17" w:rsidRPr="0058748C" w:rsidRDefault="00EA1B17">
      <w:pPr>
        <w:pStyle w:val="Merknadstekst"/>
        <w:rPr>
          <w:lang w:val="nb-NO"/>
        </w:rPr>
      </w:pPr>
      <w:r>
        <w:rPr>
          <w:rStyle w:val="Merknadsreferanse"/>
        </w:rPr>
        <w:annotationRef/>
      </w:r>
      <w:r w:rsidRPr="0058748C">
        <w:rPr>
          <w:lang w:val="nb-NO"/>
        </w:rPr>
        <w:t>Hvorfor dumt å utelate dersom den ikke er I bruk. Må jo uansett definer sub-record-</w:t>
      </w:r>
      <w:proofErr w:type="spellStart"/>
      <w:r w:rsidRPr="0058748C">
        <w:rPr>
          <w:lang w:val="nb-NO"/>
        </w:rPr>
        <w:t>fieds</w:t>
      </w:r>
      <w:proofErr w:type="spellEnd"/>
      <w:r w:rsidRPr="0058748C">
        <w:rPr>
          <w:lang w:val="nb-NO"/>
        </w:rPr>
        <w:t xml:space="preserve"> som passer for bade VVC og </w:t>
      </w:r>
      <w:proofErr w:type="gramStart"/>
      <w:r w:rsidRPr="0058748C">
        <w:rPr>
          <w:lang w:val="nb-NO"/>
        </w:rPr>
        <w:t>Monitor…</w:t>
      </w:r>
      <w:proofErr w:type="gramEnd"/>
    </w:p>
  </w:comment>
  <w:comment w:id="94" w:author="Forfatter" w:initials="A">
    <w:p w14:paraId="57304C6C" w14:textId="1353CD7E" w:rsidR="00362CEF" w:rsidRPr="00362CEF" w:rsidRDefault="00362CEF">
      <w:pPr>
        <w:pStyle w:val="Merknadstekst"/>
        <w:rPr>
          <w:lang w:val="nb-NO"/>
        </w:rPr>
      </w:pPr>
      <w:r>
        <w:rPr>
          <w:rStyle w:val="Merknadsreferanse"/>
        </w:rPr>
        <w:annotationRef/>
      </w:r>
      <w:r w:rsidRPr="00362CEF">
        <w:rPr>
          <w:lang w:val="nb-NO"/>
        </w:rPr>
        <w:t>Monitor kan vel sette “IN_PROGRESS» og «SUCCEEDED» / “FAILED”, samt se</w:t>
      </w:r>
      <w:r>
        <w:rPr>
          <w:lang w:val="nb-NO"/>
        </w:rPr>
        <w:t xml:space="preserve">tte </w:t>
      </w:r>
      <w:proofErr w:type="spellStart"/>
      <w:r>
        <w:rPr>
          <w:lang w:val="nb-NO"/>
        </w:rPr>
        <w:t>error_info</w:t>
      </w:r>
      <w:proofErr w:type="spellEnd"/>
      <w:r>
        <w:rPr>
          <w:lang w:val="nb-NO"/>
        </w:rPr>
        <w:t xml:space="preserve"> dersom den oppdager en feil mens transaksjonen pågår? Den trenger ikke vente helt til transaksjonen er ferdig?</w:t>
      </w:r>
    </w:p>
  </w:comment>
  <w:comment w:id="95" w:author="Forfatter" w:initials="A">
    <w:p w14:paraId="765AACC0" w14:textId="459E274C" w:rsidR="00082533" w:rsidRPr="0058748C" w:rsidRDefault="00EA1B17">
      <w:pPr>
        <w:pStyle w:val="Merknadstekst"/>
        <w:rPr>
          <w:lang w:val="nb-NO"/>
        </w:rPr>
      </w:pPr>
      <w:r>
        <w:rPr>
          <w:rStyle w:val="Merknadsreferanse"/>
        </w:rPr>
        <w:annotationRef/>
      </w:r>
      <w:r w:rsidRPr="0058748C">
        <w:rPr>
          <w:lang w:val="nb-NO"/>
        </w:rPr>
        <w:t>Fikk vi avklart denne?</w:t>
      </w:r>
    </w:p>
  </w:comment>
  <w:comment w:id="96" w:author="Forfatter" w:initials="A">
    <w:p w14:paraId="5F56690C" w14:textId="46BD8679" w:rsidR="00082533" w:rsidRDefault="00082533">
      <w:pPr>
        <w:pStyle w:val="Merknadstekst"/>
      </w:pPr>
      <w:r>
        <w:rPr>
          <w:rStyle w:val="Merknadsreferanse"/>
        </w:rPr>
        <w:annotationRef/>
      </w:r>
      <w:proofErr w:type="spellStart"/>
      <w:r>
        <w:t>Inntil</w:t>
      </w:r>
      <w:proofErr w:type="spellEnd"/>
      <w:r>
        <w:t xml:space="preserve"> </w:t>
      </w:r>
      <w:proofErr w:type="spellStart"/>
      <w:r>
        <w:t>videre</w:t>
      </w:r>
      <w:proofErr w:type="spellEnd"/>
      <w:r>
        <w:t xml:space="preserve">: </w:t>
      </w:r>
      <w:proofErr w:type="spellStart"/>
      <w:r>
        <w:t>Slik</w:t>
      </w:r>
      <w:proofErr w:type="spellEnd"/>
      <w:r>
        <w:t xml:space="preserve"> </w:t>
      </w:r>
      <w:proofErr w:type="spellStart"/>
      <w:r>
        <w:t>som</w:t>
      </w:r>
      <w:proofErr w:type="spellEnd"/>
      <w:r>
        <w:t xml:space="preserve"> </w:t>
      </w:r>
      <w:proofErr w:type="spellStart"/>
      <w:r>
        <w:t>beskrevet</w:t>
      </w:r>
      <w:proofErr w:type="spellEnd"/>
      <w:r>
        <w:t xml:space="preserve">. Kan </w:t>
      </w:r>
      <w:proofErr w:type="spellStart"/>
      <w:r>
        <w:t>evt</w:t>
      </w:r>
      <w:proofErr w:type="spellEnd"/>
      <w:r>
        <w:t xml:space="preserve">. </w:t>
      </w:r>
      <w:proofErr w:type="spellStart"/>
      <w:r>
        <w:t>Legge</w:t>
      </w:r>
      <w:proofErr w:type="spellEnd"/>
      <w:r>
        <w:t xml:space="preserve"> inn alternative view </w:t>
      </w:r>
      <w:proofErr w:type="spellStart"/>
      <w:r>
        <w:t>som</w:t>
      </w:r>
      <w:proofErr w:type="spellEnd"/>
      <w:r>
        <w:t xml:space="preserve"> </w:t>
      </w:r>
      <w:proofErr w:type="spellStart"/>
      <w:r>
        <w:t>opsjon</w:t>
      </w:r>
      <w:proofErr w:type="spellEnd"/>
      <w:r>
        <w:t xml:space="preserve"> </w:t>
      </w:r>
      <w:proofErr w:type="spellStart"/>
      <w:r>
        <w:t>seinere</w:t>
      </w:r>
      <w:proofErr w:type="spellEnd"/>
      <w:r>
        <w:t>.</w:t>
      </w:r>
    </w:p>
  </w:comment>
  <w:comment w:id="127" w:author="Forfatter" w:initials="A">
    <w:p w14:paraId="4E2E2CEE" w14:textId="7049EF7A" w:rsidR="00B4366D" w:rsidRPr="00B4366D" w:rsidRDefault="00B4366D">
      <w:pPr>
        <w:pStyle w:val="Merknadstekst"/>
        <w:rPr>
          <w:lang w:val="nb-NO"/>
        </w:rPr>
      </w:pPr>
      <w:r>
        <w:rPr>
          <w:rStyle w:val="Merknadsreferanse"/>
        </w:rPr>
        <w:annotationRef/>
      </w:r>
      <w:r w:rsidRPr="00B4366D">
        <w:rPr>
          <w:lang w:val="nb-NO"/>
        </w:rPr>
        <w:t xml:space="preserve">Se kommentar </w:t>
      </w:r>
      <w:r>
        <w:rPr>
          <w:lang w:val="nb-NO"/>
        </w:rPr>
        <w:t>om dette på forrige side</w:t>
      </w:r>
    </w:p>
  </w:comment>
  <w:comment w:id="136" w:author="Forfatter" w:initials="A">
    <w:p w14:paraId="1870DC3C" w14:textId="7610CF76" w:rsidR="001A2682" w:rsidRPr="00B4366D" w:rsidRDefault="001A2682">
      <w:pPr>
        <w:pStyle w:val="Merknadstekst"/>
        <w:rPr>
          <w:lang w:val="nb-NO"/>
        </w:rPr>
      </w:pPr>
      <w:r>
        <w:rPr>
          <w:rStyle w:val="Merknadsreferanse"/>
        </w:rPr>
        <w:annotationRef/>
      </w:r>
      <w:r w:rsidRPr="00B4366D">
        <w:rPr>
          <w:lang w:val="nb-NO"/>
        </w:rPr>
        <w:t>Evt. Til FAILED/SUCCEEDED???</w:t>
      </w:r>
    </w:p>
  </w:comment>
  <w:comment w:id="137" w:author="Forfatter" w:initials="A">
    <w:p w14:paraId="5F751048" w14:textId="3B3785AC" w:rsidR="00B4366D" w:rsidRPr="00B4366D" w:rsidRDefault="00B4366D">
      <w:pPr>
        <w:pStyle w:val="Merknadstekst"/>
        <w:rPr>
          <w:lang w:val="nb-NO"/>
        </w:rPr>
      </w:pPr>
      <w:r>
        <w:rPr>
          <w:rStyle w:val="Merknadsreferanse"/>
        </w:rPr>
        <w:annotationRef/>
      </w:r>
      <w:r w:rsidRPr="00B4366D">
        <w:rPr>
          <w:lang w:val="nb-NO"/>
        </w:rPr>
        <w:t>Se kommentar om “NONE”</w:t>
      </w:r>
      <w:r>
        <w:rPr>
          <w:lang w:val="nb-NO"/>
        </w:rPr>
        <w:t xml:space="preserve"> / «NA»</w:t>
      </w:r>
      <w:r w:rsidRPr="00B4366D">
        <w:rPr>
          <w:lang w:val="nb-NO"/>
        </w:rPr>
        <w:t xml:space="preserve"> på f</w:t>
      </w:r>
      <w:r>
        <w:rPr>
          <w:lang w:val="nb-NO"/>
        </w:rPr>
        <w:t>orrige side</w:t>
      </w:r>
    </w:p>
  </w:comment>
  <w:comment w:id="154" w:author="Forfatter" w:initials="A">
    <w:p w14:paraId="07157B1E" w14:textId="679CB44C" w:rsidR="00EA1B17" w:rsidRDefault="00EA1B17">
      <w:pPr>
        <w:pStyle w:val="Merknadstekst"/>
      </w:pPr>
      <w:r>
        <w:rPr>
          <w:rStyle w:val="Merknadsreferanse"/>
        </w:rPr>
        <w:annotationRef/>
      </w:r>
      <w:r>
        <w:t xml:space="preserve">Denne Ryker </w:t>
      </w:r>
      <w:proofErr w:type="spellStart"/>
      <w:r>
        <w:t>vel</w:t>
      </w:r>
      <w:proofErr w:type="spellEnd"/>
      <w:r>
        <w:t xml:space="preserve"> </w:t>
      </w:r>
      <w:proofErr w:type="spellStart"/>
      <w:r>
        <w:t>ut</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7AAE64" w15:done="0"/>
  <w15:commentEx w15:paraId="3C344F56" w15:done="0"/>
  <w15:commentEx w15:paraId="67908C90" w15:done="0"/>
  <w15:commentEx w15:paraId="709C5601" w15:paraIdParent="67908C90" w15:done="0"/>
  <w15:commentEx w15:paraId="1210F050" w15:paraIdParent="67908C90" w15:done="0"/>
  <w15:commentEx w15:paraId="0EA6F332" w15:done="0"/>
  <w15:commentEx w15:paraId="6DDF8284" w15:paraIdParent="0EA6F332" w15:done="0"/>
  <w15:commentEx w15:paraId="6DE10DFB" w15:done="0"/>
  <w15:commentEx w15:paraId="09B2C28A" w15:paraIdParent="6DE10DFB" w15:done="0"/>
  <w15:commentEx w15:paraId="57304C6C" w15:done="0"/>
  <w15:commentEx w15:paraId="765AACC0" w15:paraIdParent="57304C6C" w15:done="0"/>
  <w15:commentEx w15:paraId="5F56690C" w15:paraIdParent="57304C6C" w15:done="0"/>
  <w15:commentEx w15:paraId="4E2E2CEE" w15:done="0"/>
  <w15:commentEx w15:paraId="1870DC3C" w15:done="0"/>
  <w15:commentEx w15:paraId="5F751048" w15:paraIdParent="1870DC3C" w15:done="0"/>
  <w15:commentEx w15:paraId="07157B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AAE64" w16cid:durableId="2119E4D3"/>
  <w16cid:commentId w16cid:paraId="3C344F56" w16cid:durableId="2119E517"/>
  <w16cid:commentId w16cid:paraId="67908C90" w16cid:durableId="21139FFE"/>
  <w16cid:commentId w16cid:paraId="709C5601" w16cid:durableId="2118B2D6"/>
  <w16cid:commentId w16cid:paraId="1210F050" w16cid:durableId="211925BD"/>
  <w16cid:commentId w16cid:paraId="0EA6F332" w16cid:durableId="2118B70C"/>
  <w16cid:commentId w16cid:paraId="6DDF8284" w16cid:durableId="211925E0"/>
  <w16cid:commentId w16cid:paraId="6DE10DFB" w16cid:durableId="2118B881"/>
  <w16cid:commentId w16cid:paraId="09B2C28A" w16cid:durableId="21192611"/>
  <w16cid:commentId w16cid:paraId="57304C6C" w16cid:durableId="2118B8D2"/>
  <w16cid:commentId w16cid:paraId="765AACC0" w16cid:durableId="21192698"/>
  <w16cid:commentId w16cid:paraId="5F56690C" w16cid:durableId="211CBA1F"/>
  <w16cid:commentId w16cid:paraId="4E2E2CEE" w16cid:durableId="2118B9F8"/>
  <w16cid:commentId w16cid:paraId="1870DC3C" w16cid:durableId="2117BF52"/>
  <w16cid:commentId w16cid:paraId="5F751048" w16cid:durableId="2118BA0F"/>
  <w16cid:commentId w16cid:paraId="07157B1E" w16cid:durableId="211927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F10AC" w14:textId="77777777" w:rsidR="00D90889" w:rsidRPr="009F58C4" w:rsidRDefault="00D90889">
      <w:pPr>
        <w:rPr>
          <w:rFonts w:ascii="Arial" w:hAnsi="Arial" w:cs="Arial"/>
          <w:lang w:val="sq-AL"/>
        </w:rPr>
      </w:pPr>
      <w:r w:rsidRPr="009F58C4">
        <w:rPr>
          <w:rFonts w:ascii="Arial" w:hAnsi="Arial" w:cs="Arial"/>
          <w:lang w:val="sq-AL"/>
        </w:rPr>
        <w:separator/>
      </w:r>
    </w:p>
  </w:endnote>
  <w:endnote w:type="continuationSeparator" w:id="0">
    <w:p w14:paraId="11AA64F4" w14:textId="77777777" w:rsidR="00D90889" w:rsidRPr="009F58C4" w:rsidRDefault="00D90889">
      <w:pPr>
        <w:rPr>
          <w:rFonts w:ascii="Arial" w:hAnsi="Arial" w:cs="Arial"/>
          <w:lang w:val="sq-AL"/>
        </w:rPr>
      </w:pPr>
      <w:r w:rsidRPr="009F58C4">
        <w:rPr>
          <w:rFonts w:ascii="Arial" w:hAnsi="Arial" w:cs="Arial"/>
          <w:lang w:val="sq-AL"/>
        </w:rPr>
        <w:continuationSeparator/>
      </w:r>
    </w:p>
  </w:endnote>
  <w:endnote w:type="continuationNotice" w:id="1">
    <w:p w14:paraId="1104FB96" w14:textId="77777777" w:rsidR="00D90889" w:rsidRDefault="00D908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774568" w:rsidRDefault="00774568"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74568" w:rsidRDefault="00774568"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774568" w:rsidRPr="00FA2638" w:rsidRDefault="00774568"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774568" w:rsidRPr="0058748C" w14:paraId="35168E3E" w14:textId="77777777" w:rsidTr="003C4A1B">
      <w:trPr>
        <w:trHeight w:val="214"/>
        <w:jc w:val="center"/>
      </w:trPr>
      <w:tc>
        <w:tcPr>
          <w:tcW w:w="4678" w:type="dxa"/>
          <w:vAlign w:val="center"/>
        </w:tcPr>
        <w:p w14:paraId="78424532" w14:textId="55397797" w:rsidR="00774568" w:rsidRPr="00493329" w:rsidRDefault="00774568"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3459EA7B" w:rsidR="00774568" w:rsidRPr="00493329" w:rsidRDefault="00774568"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ins w:id="167" w:author="Forfatter">
            <w:r w:rsidR="00803E62">
              <w:rPr>
                <w:rFonts w:ascii="Helvetica" w:hAnsi="Helvetica" w:cs="Arial"/>
                <w:noProof/>
                <w:color w:val="1381C4"/>
                <w:sz w:val="14"/>
                <w:lang w:val="en-US"/>
              </w:rPr>
              <w:t>2019-09-06</w:t>
            </w:r>
            <w:del w:id="168" w:author="Forfatter">
              <w:r w:rsidR="0058748C" w:rsidDel="00803E62">
                <w:rPr>
                  <w:rFonts w:ascii="Helvetica" w:hAnsi="Helvetica" w:cs="Arial"/>
                  <w:noProof/>
                  <w:color w:val="1381C4"/>
                  <w:sz w:val="14"/>
                  <w:lang w:val="en-US"/>
                </w:rPr>
                <w:delText>2019-09-04</w:delText>
              </w:r>
            </w:del>
          </w:ins>
          <w:del w:id="169" w:author="Forfatter">
            <w:r w:rsidR="00EA1B17" w:rsidDel="00803E62">
              <w:rPr>
                <w:rFonts w:ascii="Helvetica" w:hAnsi="Helvetica" w:cs="Arial"/>
                <w:noProof/>
                <w:color w:val="1381C4"/>
                <w:sz w:val="14"/>
                <w:lang w:val="en-US"/>
              </w:rPr>
              <w:delText>2019-09-03</w:delText>
            </w:r>
          </w:del>
          <w:r>
            <w:rPr>
              <w:rFonts w:ascii="Helvetica" w:hAnsi="Helvetica" w:cs="Arial"/>
              <w:color w:val="1381C4"/>
              <w:sz w:val="14"/>
              <w:lang w:val="sq-AL"/>
            </w:rPr>
            <w:fldChar w:fldCharType="end"/>
          </w:r>
        </w:p>
      </w:tc>
      <w:tc>
        <w:tcPr>
          <w:tcW w:w="3929" w:type="dxa"/>
          <w:vAlign w:val="center"/>
        </w:tcPr>
        <w:p w14:paraId="4D00DFF0" w14:textId="5E63FBF4" w:rsidR="00774568" w:rsidRPr="00493329" w:rsidRDefault="006478A8"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B4366D">
            <w:rPr>
              <w:lang w:val="sq-AL"/>
              <w:rPrChange w:id="170" w:author="Forfatter">
                <w:rPr/>
              </w:rPrChange>
            </w:rPr>
            <w:instrText xml:space="preserve"> HYPERLINK "mailto:support@bitvis.no" </w:instrText>
          </w:r>
          <w:r>
            <w:fldChar w:fldCharType="separate"/>
          </w:r>
          <w:r w:rsidR="00774568" w:rsidRPr="00493329">
            <w:rPr>
              <w:rStyle w:val="Hyperkobling"/>
              <w:rFonts w:cs="Arial"/>
              <w:color w:val="1381C4"/>
              <w:sz w:val="14"/>
              <w:lang w:val="sq-AL"/>
            </w:rPr>
            <w:t>support@bitvis.no</w:t>
          </w:r>
          <w:r>
            <w:rPr>
              <w:rStyle w:val="Hyperkobling"/>
              <w:rFonts w:cs="Arial"/>
              <w:color w:val="1381C4"/>
              <w:sz w:val="14"/>
              <w:lang w:val="sq-AL"/>
            </w:rPr>
            <w:fldChar w:fldCharType="end"/>
          </w:r>
          <w:r w:rsidR="00774568" w:rsidRPr="00493329">
            <w:rPr>
              <w:rFonts w:ascii="Helvetica" w:hAnsi="Helvetica" w:cs="Arial"/>
              <w:color w:val="1381C4"/>
              <w:sz w:val="14"/>
              <w:lang w:val="sq-AL"/>
            </w:rPr>
            <w:t xml:space="preserve">   +47 66 98 87 59   </w:t>
          </w:r>
          <w:r w:rsidR="00774568" w:rsidRPr="00493329">
            <w:rPr>
              <w:rFonts w:ascii="Helvetica" w:hAnsi="Helvetica" w:cs="Arial"/>
              <w:color w:val="1381C4"/>
              <w:sz w:val="14"/>
              <w:u w:val="single"/>
              <w:lang w:val="sq-AL"/>
            </w:rPr>
            <w:t>www.bitvis.no</w:t>
          </w:r>
          <w:r w:rsidR="00774568" w:rsidRPr="00493329">
            <w:rPr>
              <w:rStyle w:val="Hyperkobling"/>
              <w:rFonts w:cs="Arial"/>
              <w:color w:val="1381C4"/>
              <w:sz w:val="14"/>
              <w:lang w:val="sq-AL"/>
            </w:rPr>
            <w:t xml:space="preserve"> </w:t>
          </w:r>
        </w:p>
      </w:tc>
      <w:tc>
        <w:tcPr>
          <w:tcW w:w="3409" w:type="dxa"/>
          <w:vAlign w:val="center"/>
        </w:tcPr>
        <w:p w14:paraId="359BCD0F" w14:textId="67490470" w:rsidR="00774568" w:rsidRPr="00493329" w:rsidRDefault="00774568"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74568" w:rsidRPr="00FB1499" w:rsidRDefault="00774568"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774568" w:rsidRPr="003354AD" w:rsidRDefault="0077456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74568" w:rsidRPr="00EC0823" w:rsidRDefault="00774568"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74568" w:rsidRPr="00EC0823" w:rsidRDefault="00774568"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774568" w:rsidRDefault="0077456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E0BE3" w14:textId="77777777" w:rsidR="00D90889" w:rsidRPr="009F58C4" w:rsidRDefault="00D90889">
      <w:pPr>
        <w:rPr>
          <w:rFonts w:ascii="Arial" w:hAnsi="Arial" w:cs="Arial"/>
          <w:lang w:val="sq-AL"/>
        </w:rPr>
      </w:pPr>
      <w:r w:rsidRPr="009F58C4">
        <w:rPr>
          <w:rFonts w:ascii="Arial" w:hAnsi="Arial" w:cs="Arial"/>
          <w:lang w:val="sq-AL"/>
        </w:rPr>
        <w:separator/>
      </w:r>
    </w:p>
  </w:footnote>
  <w:footnote w:type="continuationSeparator" w:id="0">
    <w:p w14:paraId="45575C06" w14:textId="77777777" w:rsidR="00D90889" w:rsidRPr="009F58C4" w:rsidRDefault="00D90889">
      <w:pPr>
        <w:rPr>
          <w:rFonts w:ascii="Arial" w:hAnsi="Arial" w:cs="Arial"/>
          <w:lang w:val="sq-AL"/>
        </w:rPr>
      </w:pPr>
      <w:r w:rsidRPr="009F58C4">
        <w:rPr>
          <w:rFonts w:ascii="Arial" w:hAnsi="Arial" w:cs="Arial"/>
          <w:lang w:val="sq-AL"/>
        </w:rPr>
        <w:continuationSeparator/>
      </w:r>
    </w:p>
  </w:footnote>
  <w:footnote w:type="continuationNotice" w:id="1">
    <w:p w14:paraId="0C57C147" w14:textId="77777777" w:rsidR="00D90889" w:rsidRDefault="00D908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74568" w:rsidRDefault="00774568"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74568" w:rsidRDefault="00774568"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74568" w:rsidRDefault="007745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27D8"/>
    <w:rsid w:val="00056E44"/>
    <w:rsid w:val="000604DF"/>
    <w:rsid w:val="00061B56"/>
    <w:rsid w:val="00063F1B"/>
    <w:rsid w:val="00064785"/>
    <w:rsid w:val="00066B20"/>
    <w:rsid w:val="00067590"/>
    <w:rsid w:val="000675B2"/>
    <w:rsid w:val="0007033A"/>
    <w:rsid w:val="00070692"/>
    <w:rsid w:val="00071788"/>
    <w:rsid w:val="00073057"/>
    <w:rsid w:val="0008046A"/>
    <w:rsid w:val="00080EA2"/>
    <w:rsid w:val="000810E2"/>
    <w:rsid w:val="00082533"/>
    <w:rsid w:val="00082620"/>
    <w:rsid w:val="00084148"/>
    <w:rsid w:val="00087C22"/>
    <w:rsid w:val="0009082C"/>
    <w:rsid w:val="00090B9D"/>
    <w:rsid w:val="00097BE5"/>
    <w:rsid w:val="000A288C"/>
    <w:rsid w:val="000A29B7"/>
    <w:rsid w:val="000A2A20"/>
    <w:rsid w:val="000A37F6"/>
    <w:rsid w:val="000A3B4E"/>
    <w:rsid w:val="000A4192"/>
    <w:rsid w:val="000A5C20"/>
    <w:rsid w:val="000A7A2F"/>
    <w:rsid w:val="000B0FF0"/>
    <w:rsid w:val="000B1007"/>
    <w:rsid w:val="000B1AAC"/>
    <w:rsid w:val="000B2268"/>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3A8C"/>
    <w:rsid w:val="00104328"/>
    <w:rsid w:val="00104DB7"/>
    <w:rsid w:val="00107D69"/>
    <w:rsid w:val="00107F2E"/>
    <w:rsid w:val="00112635"/>
    <w:rsid w:val="00112CAA"/>
    <w:rsid w:val="00112EE7"/>
    <w:rsid w:val="001137BF"/>
    <w:rsid w:val="00113C2F"/>
    <w:rsid w:val="0011495C"/>
    <w:rsid w:val="00115022"/>
    <w:rsid w:val="00115751"/>
    <w:rsid w:val="00120C03"/>
    <w:rsid w:val="001223FB"/>
    <w:rsid w:val="00122BE8"/>
    <w:rsid w:val="00123B3A"/>
    <w:rsid w:val="00125AB4"/>
    <w:rsid w:val="00125DE6"/>
    <w:rsid w:val="0012657E"/>
    <w:rsid w:val="001302EC"/>
    <w:rsid w:val="00130FAC"/>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CF4"/>
    <w:rsid w:val="001B4D1F"/>
    <w:rsid w:val="001B6B9C"/>
    <w:rsid w:val="001C5598"/>
    <w:rsid w:val="001C71FA"/>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2CEF"/>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5D3C"/>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A1B"/>
    <w:rsid w:val="003C548A"/>
    <w:rsid w:val="003C56FC"/>
    <w:rsid w:val="003C6C74"/>
    <w:rsid w:val="003C728A"/>
    <w:rsid w:val="003D1878"/>
    <w:rsid w:val="003D2F27"/>
    <w:rsid w:val="003D461F"/>
    <w:rsid w:val="003D4FFD"/>
    <w:rsid w:val="003D5256"/>
    <w:rsid w:val="003D64B2"/>
    <w:rsid w:val="003E1493"/>
    <w:rsid w:val="003E16E5"/>
    <w:rsid w:val="003E243B"/>
    <w:rsid w:val="003E2973"/>
    <w:rsid w:val="003E2CD0"/>
    <w:rsid w:val="003E2EA7"/>
    <w:rsid w:val="003E56EB"/>
    <w:rsid w:val="003E6433"/>
    <w:rsid w:val="003F095E"/>
    <w:rsid w:val="003F11A4"/>
    <w:rsid w:val="003F34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5D51"/>
    <w:rsid w:val="004560DD"/>
    <w:rsid w:val="0045751F"/>
    <w:rsid w:val="00457941"/>
    <w:rsid w:val="00457A1E"/>
    <w:rsid w:val="00460F14"/>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700E"/>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8748C"/>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7A"/>
    <w:rsid w:val="005F1A0E"/>
    <w:rsid w:val="005F2674"/>
    <w:rsid w:val="005F3217"/>
    <w:rsid w:val="005F391C"/>
    <w:rsid w:val="005F4377"/>
    <w:rsid w:val="005F5943"/>
    <w:rsid w:val="005F706C"/>
    <w:rsid w:val="005F77A4"/>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7277"/>
    <w:rsid w:val="006F2B46"/>
    <w:rsid w:val="006F3583"/>
    <w:rsid w:val="006F3F9D"/>
    <w:rsid w:val="006F4D13"/>
    <w:rsid w:val="006F505A"/>
    <w:rsid w:val="006F57DA"/>
    <w:rsid w:val="006F68C0"/>
    <w:rsid w:val="006F72E7"/>
    <w:rsid w:val="00700096"/>
    <w:rsid w:val="0070069C"/>
    <w:rsid w:val="00701F2D"/>
    <w:rsid w:val="00702DA3"/>
    <w:rsid w:val="00704F5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7D84"/>
    <w:rsid w:val="007B054A"/>
    <w:rsid w:val="007B1097"/>
    <w:rsid w:val="007B1B2E"/>
    <w:rsid w:val="007B515F"/>
    <w:rsid w:val="007B5C72"/>
    <w:rsid w:val="007B6B6C"/>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526"/>
    <w:rsid w:val="008D18F2"/>
    <w:rsid w:val="008D1B50"/>
    <w:rsid w:val="008D38A5"/>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6EDA"/>
    <w:rsid w:val="00977692"/>
    <w:rsid w:val="00977F3E"/>
    <w:rsid w:val="00980953"/>
    <w:rsid w:val="0098341C"/>
    <w:rsid w:val="00983634"/>
    <w:rsid w:val="00984625"/>
    <w:rsid w:val="00984D47"/>
    <w:rsid w:val="0098549E"/>
    <w:rsid w:val="009856D9"/>
    <w:rsid w:val="00986AA1"/>
    <w:rsid w:val="00986D8A"/>
    <w:rsid w:val="009902B2"/>
    <w:rsid w:val="00990462"/>
    <w:rsid w:val="00990C08"/>
    <w:rsid w:val="00990F9A"/>
    <w:rsid w:val="009921EA"/>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627F"/>
    <w:rsid w:val="009D087B"/>
    <w:rsid w:val="009D2278"/>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60F3"/>
    <w:rsid w:val="00AE6EB8"/>
    <w:rsid w:val="00AF2A08"/>
    <w:rsid w:val="00AF330F"/>
    <w:rsid w:val="00AF3789"/>
    <w:rsid w:val="00AF5E6C"/>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92A"/>
    <w:rsid w:val="00B6796E"/>
    <w:rsid w:val="00B70193"/>
    <w:rsid w:val="00B701AB"/>
    <w:rsid w:val="00B70975"/>
    <w:rsid w:val="00B711F4"/>
    <w:rsid w:val="00B72056"/>
    <w:rsid w:val="00B729A8"/>
    <w:rsid w:val="00B72ADE"/>
    <w:rsid w:val="00B745D2"/>
    <w:rsid w:val="00B74E9E"/>
    <w:rsid w:val="00B7647E"/>
    <w:rsid w:val="00B82065"/>
    <w:rsid w:val="00B83FAE"/>
    <w:rsid w:val="00B841E0"/>
    <w:rsid w:val="00B84D53"/>
    <w:rsid w:val="00B84DDA"/>
    <w:rsid w:val="00B84E05"/>
    <w:rsid w:val="00B857E4"/>
    <w:rsid w:val="00B860F5"/>
    <w:rsid w:val="00B87138"/>
    <w:rsid w:val="00B875B6"/>
    <w:rsid w:val="00B912B4"/>
    <w:rsid w:val="00B91664"/>
    <w:rsid w:val="00B92C71"/>
    <w:rsid w:val="00B9371E"/>
    <w:rsid w:val="00B94116"/>
    <w:rsid w:val="00B94C3A"/>
    <w:rsid w:val="00B959F1"/>
    <w:rsid w:val="00B97327"/>
    <w:rsid w:val="00BA10FB"/>
    <w:rsid w:val="00BA2110"/>
    <w:rsid w:val="00BA2BAD"/>
    <w:rsid w:val="00BA443B"/>
    <w:rsid w:val="00BA6213"/>
    <w:rsid w:val="00BA7593"/>
    <w:rsid w:val="00BB1167"/>
    <w:rsid w:val="00BB142D"/>
    <w:rsid w:val="00BB2705"/>
    <w:rsid w:val="00BB28B5"/>
    <w:rsid w:val="00BB69DA"/>
    <w:rsid w:val="00BB70D2"/>
    <w:rsid w:val="00BB7B24"/>
    <w:rsid w:val="00BC0D7A"/>
    <w:rsid w:val="00BC0ED7"/>
    <w:rsid w:val="00BC1032"/>
    <w:rsid w:val="00BC1714"/>
    <w:rsid w:val="00BC67B9"/>
    <w:rsid w:val="00BC6998"/>
    <w:rsid w:val="00BD11AF"/>
    <w:rsid w:val="00BD1ACE"/>
    <w:rsid w:val="00BD2145"/>
    <w:rsid w:val="00BD2944"/>
    <w:rsid w:val="00BD3388"/>
    <w:rsid w:val="00BD49AB"/>
    <w:rsid w:val="00BD67C4"/>
    <w:rsid w:val="00BD70D6"/>
    <w:rsid w:val="00BE02A7"/>
    <w:rsid w:val="00BE0542"/>
    <w:rsid w:val="00BF0825"/>
    <w:rsid w:val="00BF091C"/>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6864"/>
    <w:rsid w:val="00C60FFE"/>
    <w:rsid w:val="00C613D5"/>
    <w:rsid w:val="00C616C8"/>
    <w:rsid w:val="00C61FF7"/>
    <w:rsid w:val="00C62ECF"/>
    <w:rsid w:val="00C63AA3"/>
    <w:rsid w:val="00C6479E"/>
    <w:rsid w:val="00C64E87"/>
    <w:rsid w:val="00C65CA1"/>
    <w:rsid w:val="00C65D4B"/>
    <w:rsid w:val="00C67E8E"/>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D63"/>
    <w:rsid w:val="00CD7754"/>
    <w:rsid w:val="00CD780D"/>
    <w:rsid w:val="00CE034F"/>
    <w:rsid w:val="00CE2C7B"/>
    <w:rsid w:val="00CE33D9"/>
    <w:rsid w:val="00CE53FB"/>
    <w:rsid w:val="00CE6B64"/>
    <w:rsid w:val="00CE7459"/>
    <w:rsid w:val="00CE7B0E"/>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38DF"/>
    <w:rsid w:val="00D13E16"/>
    <w:rsid w:val="00D143DF"/>
    <w:rsid w:val="00D14CD4"/>
    <w:rsid w:val="00D15D42"/>
    <w:rsid w:val="00D16714"/>
    <w:rsid w:val="00D17E89"/>
    <w:rsid w:val="00D21A31"/>
    <w:rsid w:val="00D228A6"/>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175"/>
    <w:rsid w:val="00DC7067"/>
    <w:rsid w:val="00DC7950"/>
    <w:rsid w:val="00DD0EBA"/>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3C4A"/>
    <w:rsid w:val="00E13D51"/>
    <w:rsid w:val="00E13FE5"/>
    <w:rsid w:val="00E15369"/>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58D5"/>
    <w:rsid w:val="00E3642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23B5"/>
    <w:rsid w:val="00E74494"/>
    <w:rsid w:val="00E74509"/>
    <w:rsid w:val="00E74929"/>
    <w:rsid w:val="00E751A6"/>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C39"/>
    <w:rsid w:val="00F26B44"/>
    <w:rsid w:val="00F26B83"/>
    <w:rsid w:val="00F328D3"/>
    <w:rsid w:val="00F336E1"/>
    <w:rsid w:val="00F3404C"/>
    <w:rsid w:val="00F35929"/>
    <w:rsid w:val="00F359E2"/>
    <w:rsid w:val="00F364F5"/>
    <w:rsid w:val="00F37E94"/>
    <w:rsid w:val="00F41951"/>
    <w:rsid w:val="00F42593"/>
    <w:rsid w:val="00F42F29"/>
    <w:rsid w:val="00F449DA"/>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25EE"/>
    <w:rsid w:val="00FE26B7"/>
    <w:rsid w:val="00FE2ED0"/>
    <w:rsid w:val="00FE4027"/>
    <w:rsid w:val="00FE481F"/>
    <w:rsid w:val="00FE5818"/>
    <w:rsid w:val="00FE5A80"/>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INNH2">
    <w:name w:val="toc 2"/>
    <w:basedOn w:val="Normal"/>
    <w:next w:val="Normal"/>
    <w:uiPriority w:val="39"/>
    <w:rPr>
      <w:rFonts w:asciiTheme="minorHAnsi" w:hAnsiTheme="minorHAnsi" w:cstheme="minorHAnsi"/>
      <w:b/>
      <w:bCs/>
      <w:smallCaps/>
      <w:sz w:val="22"/>
      <w:szCs w:val="22"/>
    </w:rPr>
  </w:style>
  <w:style w:type="paragraph" w:styleId="INNH3">
    <w:name w:val="toc 3"/>
    <w:basedOn w:val="Normal"/>
    <w:next w:val="Normal"/>
    <w:semiHidden/>
    <w:rPr>
      <w:rFonts w:asciiTheme="minorHAnsi" w:hAnsiTheme="minorHAnsi" w:cstheme="minorHAnsi"/>
      <w:smallCaps/>
      <w:sz w:val="22"/>
      <w:szCs w:val="22"/>
    </w:rPr>
  </w:style>
  <w:style w:type="paragraph" w:styleId="INNH4">
    <w:name w:val="toc 4"/>
    <w:basedOn w:val="Normal"/>
    <w:next w:val="Normal"/>
    <w:semiHidden/>
    <w:rPr>
      <w:rFonts w:asciiTheme="minorHAnsi" w:hAnsiTheme="minorHAnsi" w:cstheme="minorHAnsi"/>
      <w:sz w:val="22"/>
      <w:szCs w:val="22"/>
    </w:rPr>
  </w:style>
  <w:style w:type="paragraph" w:styleId="INNH5">
    <w:name w:val="toc 5"/>
    <w:basedOn w:val="Normal"/>
    <w:next w:val="Normal"/>
    <w:semiHidden/>
    <w:rPr>
      <w:rFonts w:asciiTheme="minorHAnsi" w:hAnsiTheme="minorHAnsi" w:cstheme="minorHAnsi"/>
      <w:sz w:val="22"/>
      <w:szCs w:val="22"/>
    </w:rPr>
  </w:style>
  <w:style w:type="paragraph" w:styleId="INNH6">
    <w:name w:val="toc 6"/>
    <w:basedOn w:val="Normal"/>
    <w:next w:val="Normal"/>
    <w:semiHidden/>
    <w:rPr>
      <w:rFonts w:asciiTheme="minorHAnsi" w:hAnsiTheme="minorHAnsi" w:cstheme="minorHAnsi"/>
      <w:sz w:val="22"/>
      <w:szCs w:val="22"/>
    </w:rPr>
  </w:style>
  <w:style w:type="paragraph" w:styleId="INNH7">
    <w:name w:val="toc 7"/>
    <w:basedOn w:val="Normal"/>
    <w:next w:val="Normal"/>
    <w:semiHidden/>
    <w:rPr>
      <w:rFonts w:asciiTheme="minorHAnsi" w:hAnsiTheme="minorHAnsi" w:cstheme="minorHAnsi"/>
      <w:sz w:val="22"/>
      <w:szCs w:val="22"/>
    </w:rPr>
  </w:style>
  <w:style w:type="paragraph" w:styleId="INNH8">
    <w:name w:val="toc 8"/>
    <w:basedOn w:val="Normal"/>
    <w:next w:val="Normal"/>
    <w:semiHidden/>
    <w:rPr>
      <w:rFonts w:asciiTheme="minorHAnsi" w:hAnsiTheme="minorHAnsi" w:cstheme="minorHAnsi"/>
      <w:sz w:val="22"/>
      <w:szCs w:val="22"/>
    </w:rPr>
  </w:style>
  <w:style w:type="paragraph" w:styleId="INNH9">
    <w:name w:val="toc 9"/>
    <w:basedOn w:val="Normal"/>
    <w:next w:val="Normal"/>
    <w:semiHidden/>
    <w:rPr>
      <w:rFonts w:asciiTheme="minorHAnsi" w:hAnsiTheme="minorHAnsi" w:cstheme="minorHAnsi"/>
      <w:sz w:val="22"/>
      <w:szCs w:val="22"/>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1C7E5-6A74-4E4F-8E3D-78C49C176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3320</Words>
  <Characters>18928</Characters>
  <Application>Microsoft Office Word</Application>
  <DocSecurity>0</DocSecurity>
  <Lines>157</Lines>
  <Paragraphs>44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22204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2019-09-06T11:32:00Z</dcterms:modified>
</cp:coreProperties>
</file>