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7D2ECAE1"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01705C">
              <w:rPr>
                <w:noProof/>
                <w:webHidden/>
              </w:rPr>
              <w:t>2</w:t>
            </w:r>
            <w:r w:rsidR="00C076D2">
              <w:rPr>
                <w:noProof/>
                <w:webHidden/>
              </w:rPr>
              <w:fldChar w:fldCharType="end"/>
            </w:r>
          </w:hyperlink>
        </w:p>
        <w:p w14:paraId="419EAF80" w14:textId="4A225583"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01705C">
              <w:rPr>
                <w:noProof/>
                <w:webHidden/>
              </w:rPr>
              <w:t>2</w:t>
            </w:r>
            <w:r w:rsidR="00C076D2">
              <w:rPr>
                <w:noProof/>
                <w:webHidden/>
              </w:rPr>
              <w:fldChar w:fldCharType="end"/>
            </w:r>
          </w:hyperlink>
        </w:p>
        <w:p w14:paraId="7FBF9DE2" w14:textId="4137F5C1"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01705C">
              <w:rPr>
                <w:noProof/>
                <w:webHidden/>
              </w:rPr>
              <w:t>3</w:t>
            </w:r>
            <w:r w:rsidR="00C076D2">
              <w:rPr>
                <w:noProof/>
                <w:webHidden/>
              </w:rPr>
              <w:fldChar w:fldCharType="end"/>
            </w:r>
          </w:hyperlink>
        </w:p>
        <w:p w14:paraId="7518E5E1" w14:textId="7B135FD4"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01705C">
              <w:rPr>
                <w:noProof/>
                <w:webHidden/>
              </w:rPr>
              <w:t>4</w:t>
            </w:r>
            <w:r w:rsidR="00C076D2">
              <w:rPr>
                <w:noProof/>
                <w:webHidden/>
              </w:rPr>
              <w:fldChar w:fldCharType="end"/>
            </w:r>
          </w:hyperlink>
        </w:p>
        <w:p w14:paraId="5737CF77" w14:textId="6F3D261B"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01705C">
              <w:rPr>
                <w:noProof/>
                <w:webHidden/>
              </w:rPr>
              <w:t>5</w:t>
            </w:r>
            <w:r w:rsidR="00C076D2">
              <w:rPr>
                <w:noProof/>
                <w:webHidden/>
              </w:rPr>
              <w:fldChar w:fldCharType="end"/>
            </w:r>
          </w:hyperlink>
        </w:p>
        <w:p w14:paraId="131EE345" w14:textId="4D1D6203" w:rsidR="00C076D2" w:rsidRDefault="00C46A34">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HYPERLINK \l "_Toc25944809" </w:instrText>
          </w:r>
          <w:r>
            <w:fldChar w:fldCharType="separate"/>
          </w:r>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w:t>
          </w:r>
          <w:ins w:id="0" w:author="Forfatter">
            <w:r w:rsidR="00C76058">
              <w:rPr>
                <w:rStyle w:val="Hyperkobling"/>
                <w:noProof/>
              </w:rPr>
              <w:t>stribution of</w:t>
            </w:r>
            <w:r w:rsidR="009027D3">
              <w:rPr>
                <w:rStyle w:val="Hyperkobling"/>
                <w:noProof/>
              </w:rPr>
              <w:t xml:space="preserve"> </w:t>
            </w:r>
          </w:ins>
          <w:del w:id="1" w:author="Forfatter">
            <w:r w:rsidR="00C076D2" w:rsidRPr="00D4308E" w:rsidDel="00C76058">
              <w:rPr>
                <w:rStyle w:val="Hyperkobling"/>
                <w:noProof/>
              </w:rPr>
              <w:delText xml:space="preserve">rect </w:delText>
            </w:r>
          </w:del>
          <w:r w:rsidR="00C076D2" w:rsidRPr="00D4308E">
            <w:rPr>
              <w:rStyle w:val="Hyperkobling"/>
              <w:noProof/>
            </w:rPr>
            <w:t xml:space="preserve">Transaction </w:t>
          </w:r>
          <w:del w:id="2" w:author="Forfatter">
            <w:r w:rsidR="00C076D2" w:rsidRPr="00D4308E" w:rsidDel="00C76058">
              <w:rPr>
                <w:rStyle w:val="Hyperkobling"/>
                <w:noProof/>
              </w:rPr>
              <w:delText xml:space="preserve">Transfer </w:delText>
            </w:r>
          </w:del>
          <w:ins w:id="3" w:author="Forfatter">
            <w:r w:rsidR="00C76058">
              <w:rPr>
                <w:rStyle w:val="Hyperkobling"/>
                <w:noProof/>
              </w:rPr>
              <w:t>info</w:t>
            </w:r>
            <w:r w:rsidR="00C76058" w:rsidRPr="00D4308E">
              <w:rPr>
                <w:rStyle w:val="Hyperkobling"/>
                <w:noProof/>
              </w:rPr>
              <w:t xml:space="preserve"> </w:t>
            </w:r>
          </w:ins>
          <w:r w:rsidR="00C076D2" w:rsidRPr="00D4308E">
            <w:rPr>
              <w:rStyle w:val="Hyperkobling"/>
              <w:noProof/>
            </w:rPr>
            <w:t>–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01705C">
            <w:rPr>
              <w:noProof/>
              <w:webHidden/>
            </w:rPr>
            <w:t>6</w:t>
          </w:r>
          <w:r w:rsidR="00C076D2">
            <w:rPr>
              <w:noProof/>
              <w:webHidden/>
            </w:rPr>
            <w:fldChar w:fldCharType="end"/>
          </w:r>
          <w:r>
            <w:rPr>
              <w:noProof/>
            </w:rPr>
            <w:fldChar w:fldCharType="end"/>
          </w:r>
        </w:p>
        <w:p w14:paraId="23019C25" w14:textId="45A49405"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01705C">
              <w:rPr>
                <w:noProof/>
                <w:webHidden/>
              </w:rPr>
              <w:t>10</w:t>
            </w:r>
            <w:r w:rsidR="00C076D2">
              <w:rPr>
                <w:noProof/>
                <w:webHidden/>
              </w:rPr>
              <w:fldChar w:fldCharType="end"/>
            </w:r>
          </w:hyperlink>
        </w:p>
        <w:p w14:paraId="0FCFF543" w14:textId="0D1B20CC"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01705C">
              <w:rPr>
                <w:noProof/>
                <w:webHidden/>
              </w:rPr>
              <w:t>11</w:t>
            </w:r>
            <w:r w:rsidR="00C076D2">
              <w:rPr>
                <w:noProof/>
                <w:webHidden/>
              </w:rPr>
              <w:fldChar w:fldCharType="end"/>
            </w:r>
          </w:hyperlink>
        </w:p>
        <w:p w14:paraId="3800B932" w14:textId="1608888C" w:rsidR="00C076D2" w:rsidRDefault="00987BC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01705C">
              <w:rPr>
                <w:noProof/>
                <w:webHidden/>
              </w:rPr>
              <w:t>12</w:t>
            </w:r>
            <w:r w:rsidR="00C076D2">
              <w:rPr>
                <w:noProof/>
                <w:webHidden/>
              </w:rPr>
              <w:fldChar w:fldCharType="end"/>
            </w:r>
          </w:hyperlink>
        </w:p>
        <w:p w14:paraId="0ECD934D" w14:textId="09CE55B1"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01705C">
              <w:rPr>
                <w:noProof/>
                <w:webHidden/>
              </w:rPr>
              <w:t>13</w:t>
            </w:r>
            <w:r w:rsidR="00C076D2">
              <w:rPr>
                <w:noProof/>
                <w:webHidden/>
              </w:rPr>
              <w:fldChar w:fldCharType="end"/>
            </w:r>
          </w:hyperlink>
        </w:p>
        <w:p w14:paraId="7F98A62B" w14:textId="3BF8A91B"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01705C">
              <w:rPr>
                <w:noProof/>
                <w:webHidden/>
              </w:rPr>
              <w:t>14</w:t>
            </w:r>
            <w:r w:rsidR="00C076D2">
              <w:rPr>
                <w:noProof/>
                <w:webHidden/>
              </w:rPr>
              <w:fldChar w:fldCharType="end"/>
            </w:r>
          </w:hyperlink>
        </w:p>
        <w:p w14:paraId="1E2BBE7A" w14:textId="33A1DB7A"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01705C">
              <w:rPr>
                <w:noProof/>
                <w:webHidden/>
              </w:rPr>
              <w:t>14</w:t>
            </w:r>
            <w:r w:rsidR="00C076D2">
              <w:rPr>
                <w:noProof/>
                <w:webHidden/>
              </w:rPr>
              <w:fldChar w:fldCharType="end"/>
            </w:r>
          </w:hyperlink>
        </w:p>
        <w:p w14:paraId="0F3715BB" w14:textId="03743516"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01705C">
              <w:rPr>
                <w:noProof/>
                <w:webHidden/>
              </w:rPr>
              <w:t>15</w:t>
            </w:r>
            <w:r w:rsidR="00C076D2">
              <w:rPr>
                <w:noProof/>
                <w:webHidden/>
              </w:rPr>
              <w:fldChar w:fldCharType="end"/>
            </w:r>
          </w:hyperlink>
        </w:p>
        <w:p w14:paraId="4F495E61" w14:textId="5BE7D01C"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01705C">
              <w:rPr>
                <w:noProof/>
                <w:webHidden/>
              </w:rPr>
              <w:t>15</w:t>
            </w:r>
            <w:r w:rsidR="00C076D2">
              <w:rPr>
                <w:noProof/>
                <w:webHidden/>
              </w:rPr>
              <w:fldChar w:fldCharType="end"/>
            </w:r>
          </w:hyperlink>
        </w:p>
        <w:p w14:paraId="4CB698F6" w14:textId="779E597B"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01705C">
              <w:rPr>
                <w:noProof/>
                <w:webHidden/>
              </w:rPr>
              <w:t>16</w:t>
            </w:r>
            <w:r w:rsidR="00C076D2">
              <w:rPr>
                <w:noProof/>
                <w:webHidden/>
              </w:rPr>
              <w:fldChar w:fldCharType="end"/>
            </w:r>
          </w:hyperlink>
        </w:p>
        <w:p w14:paraId="1416FA86" w14:textId="57F7043B" w:rsidR="00C076D2" w:rsidRDefault="00987BC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01705C">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4"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5" w:name="_Toc25944804"/>
      <w:r>
        <w:lastRenderedPageBreak/>
        <w:t>Libraries</w:t>
      </w:r>
      <w:bookmarkEnd w:id="4"/>
      <w:bookmarkEnd w:id="5"/>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6" w:name="_Toc17306311"/>
      <w:bookmarkStart w:id="7" w:name="_Toc25944805"/>
      <w:r w:rsidRPr="00676E0E">
        <w:t>UVVM Initialization</w:t>
      </w:r>
      <w:bookmarkEnd w:id="6"/>
      <w:bookmarkEnd w:id="7"/>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8" w:name="_Toc17306312"/>
      <w:bookmarkStart w:id="9" w:name="_Toc25944806"/>
      <w:r>
        <w:t xml:space="preserve">UVVM </w:t>
      </w:r>
      <w:r w:rsidR="006F68C0">
        <w:t xml:space="preserve">and VVC </w:t>
      </w:r>
      <w:r w:rsidR="00880E64">
        <w:t>user accessible s</w:t>
      </w:r>
      <w:r>
        <w:t xml:space="preserve">hared </w:t>
      </w:r>
      <w:r w:rsidR="00880E64">
        <w:t>v</w:t>
      </w:r>
      <w:r>
        <w:t>ariables</w:t>
      </w:r>
      <w:bookmarkEnd w:id="8"/>
      <w:bookmarkEnd w:id="9"/>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10"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291CBE4"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01705C">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05EA5DAD"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ins w:id="11" w:author="Forfatter">
              <w:r w:rsidR="007877D9">
                <w:rPr>
                  <w:rFonts w:ascii="Verdana" w:hAnsi="Verdana"/>
                  <w:sz w:val="14"/>
                </w:rPr>
                <w:t xml:space="preserve">Transaction Info </w:t>
              </w:r>
            </w:ins>
            <w:r>
              <w:rPr>
                <w:rFonts w:ascii="Verdana" w:hAnsi="Verdana"/>
                <w:sz w:val="14"/>
              </w:rPr>
              <w:t>VVC instances</w:t>
            </w:r>
            <w:ins w:id="12" w:author="Forfatter">
              <w:r w:rsidR="007877D9">
                <w:rPr>
                  <w:rFonts w:ascii="Verdana" w:hAnsi="Verdana"/>
                  <w:sz w:val="14"/>
                </w:rPr>
                <w:t xml:space="preserve">. </w:t>
              </w:r>
            </w:ins>
            <w:del w:id="13" w:author="Forfatter">
              <w:r w:rsidDel="007877D9">
                <w:rPr>
                  <w:rFonts w:ascii="Verdana" w:hAnsi="Verdana"/>
                  <w:sz w:val="14"/>
                </w:rPr>
                <w:delText xml:space="preserve"> transaction information</w:delText>
              </w:r>
              <w:r w:rsidR="00E14B6D" w:rsidDel="007877D9">
                <w:rPr>
                  <w:rFonts w:ascii="Verdana" w:hAnsi="Verdana"/>
                  <w:sz w:val="14"/>
                </w:rPr>
                <w:delText xml:space="preserve"> (DTT)</w:delText>
              </w:r>
              <w:r w:rsidR="004C153E" w:rsidDel="007877D9">
                <w:rPr>
                  <w:rFonts w:ascii="Verdana" w:hAnsi="Verdana"/>
                  <w:sz w:val="14"/>
                </w:rPr>
                <w:delText xml:space="preserve">. </w:delText>
              </w:r>
            </w:del>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01705C">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10"/>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4" w:name="_Toc17306313"/>
      <w:bookmarkStart w:id="15" w:name="_Ref19025279"/>
      <w:bookmarkStart w:id="16" w:name="_Ref19194024"/>
      <w:bookmarkStart w:id="17"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14"/>
      <w:bookmarkEnd w:id="15"/>
      <w:bookmarkEnd w:id="16"/>
      <w:bookmarkEnd w:id="17"/>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B087A3E"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1705C">
        <w:t xml:space="preserve">Figure </w:t>
      </w:r>
      <w:r w:rsidR="0001705C">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0D0A0DE" w:rsidR="004B3609" w:rsidRDefault="0089558A" w:rsidP="0089558A">
      <w:pPr>
        <w:pStyle w:val="Bildetekst"/>
        <w:jc w:val="center"/>
        <w:rPr>
          <w:rFonts w:ascii="Helvetica Neue Thin" w:hAnsi="Helvetica Neue Thin"/>
          <w:iCs/>
          <w:szCs w:val="18"/>
        </w:rPr>
      </w:pPr>
      <w:bookmarkStart w:id="18" w:name="_Ref508095131"/>
      <w:r>
        <w:t xml:space="preserve">Figure </w:t>
      </w:r>
      <w:r w:rsidR="007D3017">
        <w:fldChar w:fldCharType="begin"/>
      </w:r>
      <w:r w:rsidR="007D3017">
        <w:instrText xml:space="preserve"> SEQ Figure \* ARABIC </w:instrText>
      </w:r>
      <w:r w:rsidR="007D3017">
        <w:fldChar w:fldCharType="separate"/>
      </w:r>
      <w:r w:rsidR="0001705C">
        <w:rPr>
          <w:noProof/>
        </w:rPr>
        <w:t>1</w:t>
      </w:r>
      <w:r w:rsidR="007D3017">
        <w:fldChar w:fldCharType="end"/>
      </w:r>
      <w:bookmarkEnd w:id="18"/>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9" w:name="_Toc17306314"/>
      <w:bookmarkStart w:id="20" w:name="_Ref19102567"/>
      <w:r>
        <w:br w:type="page"/>
      </w:r>
    </w:p>
    <w:p w14:paraId="2040BCAF" w14:textId="306209DC" w:rsidR="001B39DA" w:rsidRDefault="001B39DA" w:rsidP="006655A8">
      <w:pPr>
        <w:pStyle w:val="Overskrift1"/>
      </w:pPr>
      <w:bookmarkStart w:id="21" w:name="_Toc25944808"/>
      <w:bookmarkStart w:id="22" w:name="_Ref19280432"/>
      <w:bookmarkStart w:id="23" w:name="_Ref19280682"/>
      <w:bookmarkStart w:id="24" w:name="_Ref19280684"/>
      <w:bookmarkStart w:id="25" w:name="_Ref19281075"/>
      <w:r>
        <w:lastRenderedPageBreak/>
        <w:t>Activity Watchdog</w:t>
      </w:r>
      <w:bookmarkEnd w:id="21"/>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05B738BF" w:rsidR="006655A8" w:rsidRDefault="006655A8" w:rsidP="006655A8">
      <w:pPr>
        <w:pStyle w:val="Overskrift1"/>
      </w:pPr>
      <w:bookmarkStart w:id="26" w:name="_Toc25944809"/>
      <w:bookmarkStart w:id="27" w:name="_Ref26260991"/>
      <w:bookmarkStart w:id="28" w:name="_Ref30420376"/>
      <w:bookmarkStart w:id="29" w:name="_Ref36122253"/>
      <w:bookmarkStart w:id="30" w:name="_Ref36122268"/>
      <w:r>
        <w:lastRenderedPageBreak/>
        <w:t>Di</w:t>
      </w:r>
      <w:ins w:id="31" w:author="Forfatter">
        <w:r w:rsidR="009027D3">
          <w:t>stribution of</w:t>
        </w:r>
      </w:ins>
      <w:del w:id="32" w:author="Forfatter">
        <w:r w:rsidDel="009027D3">
          <w:delText>rect</w:delText>
        </w:r>
      </w:del>
      <w:r w:rsidRPr="007301BE">
        <w:t xml:space="preserve"> Transaction </w:t>
      </w:r>
      <w:ins w:id="33" w:author="Forfatter">
        <w:r w:rsidR="009027D3">
          <w:t>Info</w:t>
        </w:r>
      </w:ins>
      <w:del w:id="34" w:author="Forfatter">
        <w:r w:rsidDel="009027D3">
          <w:delText>Transfer</w:delText>
        </w:r>
      </w:del>
      <w:bookmarkEnd w:id="19"/>
      <w:r w:rsidR="00B6742D">
        <w:t xml:space="preserve"> – From VVCs and/or Monitors</w:t>
      </w:r>
      <w:bookmarkEnd w:id="20"/>
      <w:bookmarkEnd w:id="22"/>
      <w:bookmarkEnd w:id="23"/>
      <w:bookmarkEnd w:id="24"/>
      <w:bookmarkEnd w:id="25"/>
      <w:bookmarkEnd w:id="26"/>
      <w:bookmarkEnd w:id="27"/>
      <w:bookmarkEnd w:id="28"/>
      <w:bookmarkEnd w:id="29"/>
      <w:bookmarkEnd w:id="3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5539CCD5" w:rsidR="005667C3" w:rsidRDefault="00213D0F">
      <w:pPr>
        <w:jc w:val="both"/>
        <w:pPrChange w:id="35" w:author="Forfatter">
          <w:pPr/>
        </w:pPrChange>
      </w:pPr>
      <w:ins w:id="36" w:author="Forfatter">
        <w:r>
          <w:t xml:space="preserve">By </w:t>
        </w:r>
      </w:ins>
      <w:del w:id="37" w:author="Forfatter">
        <w:r w:rsidR="002C4D77" w:rsidDel="00213D0F">
          <w:delText>The purpose of</w:delText>
        </w:r>
      </w:del>
      <w:ins w:id="38" w:author="Forfatter">
        <w:r>
          <w:t>enabling</w:t>
        </w:r>
      </w:ins>
      <w:r w:rsidR="002C4D77">
        <w:t xml:space="preserve"> </w:t>
      </w:r>
      <w:ins w:id="39" w:author="Forfatter">
        <w:r>
          <w:t xml:space="preserve">the </w:t>
        </w:r>
      </w:ins>
      <w:del w:id="40" w:author="Forfatter">
        <w:r w:rsidR="002C4D77" w:rsidDel="00213D0F">
          <w:delText xml:space="preserve">the </w:delText>
        </w:r>
      </w:del>
      <w:ins w:id="41" w:author="Forfatter">
        <w:r>
          <w:t xml:space="preserve">distribution of </w:t>
        </w:r>
      </w:ins>
      <w:del w:id="42" w:author="Forfatter">
        <w:r w:rsidR="002C4D77" w:rsidDel="00213D0F">
          <w:delText>direct transaction transfer</w:delText>
        </w:r>
      </w:del>
      <w:ins w:id="43" w:author="Forfatter">
        <w:r>
          <w:t>transaction info,</w:t>
        </w:r>
      </w:ins>
      <w:del w:id="44" w:author="Forfatter">
        <w:r w:rsidR="002C4D77" w:rsidDel="00213D0F">
          <w:delText xml:space="preserve"> is to allow a</w:delText>
        </w:r>
      </w:del>
      <w:r w:rsidR="002C4D77">
        <w:t xml:space="preserve"> model</w:t>
      </w:r>
      <w:ins w:id="45" w:author="Forfatter">
        <w:r>
          <w:t>s</w:t>
        </w:r>
      </w:ins>
      <w:r w:rsidR="002C4D77">
        <w:t xml:space="preserve"> or </w:t>
      </w:r>
      <w:ins w:id="46" w:author="Forfatter">
        <w:r>
          <w:t xml:space="preserve">any </w:t>
        </w:r>
      </w:ins>
      <w:r w:rsidR="002C4D77">
        <w:t>other part</w:t>
      </w:r>
      <w:ins w:id="47" w:author="Forfatter">
        <w:r>
          <w:t>s</w:t>
        </w:r>
      </w:ins>
      <w:r w:rsidR="002C4D77">
        <w:t xml:space="preserve"> of the testbench </w:t>
      </w:r>
      <w:ins w:id="48" w:author="Forfatter">
        <w:r>
          <w:t>can</w:t>
        </w:r>
      </w:ins>
      <w:del w:id="49" w:author="Forfatter">
        <w:r w:rsidR="002C4D77" w:rsidDel="00213D0F">
          <w:delText>to</w:delText>
        </w:r>
      </w:del>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5D389E92" w:rsidR="00197DD0" w:rsidRDefault="00197DD0">
      <w:pPr>
        <w:pStyle w:val="Listeavsnitt"/>
        <w:numPr>
          <w:ilvl w:val="0"/>
          <w:numId w:val="5"/>
        </w:numPr>
        <w:jc w:val="both"/>
        <w:pPrChange w:id="50" w:author="Forfatter">
          <w:pPr>
            <w:pStyle w:val="Listeavsnitt"/>
            <w:numPr>
              <w:numId w:val="5"/>
            </w:numPr>
            <w:ind w:left="720" w:hanging="360"/>
          </w:pPr>
        </w:pPrChange>
      </w:pPr>
      <w:r>
        <w:t xml:space="preserve">A simple testbench approach </w:t>
      </w:r>
      <w:r w:rsidR="00112635">
        <w:t>c</w:t>
      </w:r>
      <w:r>
        <w:t>ould be to have the test sequencer also telling the receiving UART BFM or VVC exactly what to expect. This is a straight</w:t>
      </w:r>
      <w:del w:id="51" w:author="Forfatter">
        <w:r w:rsidDel="00213D0F">
          <w:delText xml:space="preserve"> </w:delText>
        </w:r>
      </w:del>
      <w:r>
        <w:t xml:space="preserve">forward </w:t>
      </w:r>
      <w:del w:id="52" w:author="Forfatter">
        <w:r w:rsidR="00014B4C" w:rsidDel="00213D0F">
          <w:delText>approach, but</w:delText>
        </w:r>
      </w:del>
      <w:ins w:id="53" w:author="Forfatter">
        <w:r w:rsidR="00213D0F">
          <w:t>approach, but</w:t>
        </w:r>
      </w:ins>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01705C">
        <w:t xml:space="preserve">Figure </w:t>
      </w:r>
      <w:r w:rsidR="0001705C">
        <w:rPr>
          <w:noProof/>
        </w:rPr>
        <w:t>2</w:t>
      </w:r>
      <w:r w:rsidR="00CF4E2F">
        <w:fldChar w:fldCharType="end"/>
      </w:r>
      <w:r w:rsidR="00CF4E2F">
        <w:t>.</w:t>
      </w:r>
    </w:p>
    <w:p w14:paraId="346479B3" w14:textId="4F75FD04" w:rsidR="005667C3" w:rsidRDefault="00014B4C">
      <w:pPr>
        <w:pStyle w:val="Listeavsnitt"/>
        <w:numPr>
          <w:ilvl w:val="0"/>
          <w:numId w:val="5"/>
        </w:numPr>
        <w:jc w:val="both"/>
        <w:pPrChange w:id="54" w:author="Forfatter">
          <w:pPr>
            <w:pStyle w:val="Listeavsnitt"/>
            <w:numPr>
              <w:numId w:val="5"/>
            </w:numPr>
            <w:ind w:left="720" w:hanging="360"/>
          </w:pPr>
        </w:pPrChange>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01705C">
        <w:t xml:space="preserve">Figure </w:t>
      </w:r>
      <w:r w:rsidR="0001705C">
        <w:rPr>
          <w:noProof/>
        </w:rPr>
        <w:t>3</w:t>
      </w:r>
      <w:r w:rsidR="00CF4E2F">
        <w:fldChar w:fldCharType="end"/>
      </w:r>
      <w:r w:rsidR="00CF4E2F">
        <w:t>.</w:t>
      </w:r>
    </w:p>
    <w:p w14:paraId="25D6B627" w14:textId="57E5B06D" w:rsidR="00014B4C" w:rsidRDefault="00014B4C">
      <w:pPr>
        <w:pStyle w:val="Listeavsnitt"/>
        <w:numPr>
          <w:ilvl w:val="0"/>
          <w:numId w:val="5"/>
        </w:numPr>
        <w:jc w:val="both"/>
        <w:pPrChange w:id="55" w:author="Forfatter">
          <w:pPr>
            <w:pStyle w:val="Listeavsnitt"/>
            <w:numPr>
              <w:numId w:val="5"/>
            </w:numPr>
            <w:ind w:left="720" w:hanging="360"/>
          </w:pPr>
        </w:pPrChange>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01705C">
        <w:t xml:space="preserve">Figure </w:t>
      </w:r>
      <w:r w:rsidR="0001705C">
        <w:rPr>
          <w:noProof/>
        </w:rPr>
        <w:t>4</w:t>
      </w:r>
      <w:r w:rsidR="00CF4E2F">
        <w:fldChar w:fldCharType="end"/>
      </w:r>
      <w:r w:rsidR="00CF4E2F">
        <w:t>.</w:t>
      </w:r>
    </w:p>
    <w:p w14:paraId="7BAF7D48" w14:textId="15096727" w:rsidR="00014B4C" w:rsidRDefault="00014B4C">
      <w:pPr>
        <w:jc w:val="both"/>
        <w:pPrChange w:id="56" w:author="Forfatter">
          <w:pPr/>
        </w:pPrChange>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1A3CE40C" w:rsidR="00BA1B02" w:rsidRDefault="007D3017" w:rsidP="00FB4ECE">
            <w:pPr>
              <w:pStyle w:val="Bildetekst"/>
              <w:jc w:val="center"/>
            </w:pPr>
            <w:bookmarkStart w:id="57" w:name="_Ref30742925"/>
            <w:r>
              <w:t xml:space="preserve">Figure </w:t>
            </w:r>
            <w:r>
              <w:fldChar w:fldCharType="begin"/>
            </w:r>
            <w:r>
              <w:instrText xml:space="preserve"> SEQ Figure \* ARABIC </w:instrText>
            </w:r>
            <w:r>
              <w:fldChar w:fldCharType="separate"/>
            </w:r>
            <w:r w:rsidR="0001705C">
              <w:rPr>
                <w:noProof/>
              </w:rPr>
              <w:t>2</w:t>
            </w:r>
            <w:r>
              <w:fldChar w:fldCharType="end"/>
            </w:r>
            <w:bookmarkEnd w:id="57"/>
            <w:r>
              <w:t xml:space="preserve"> D</w:t>
            </w:r>
            <w:r w:rsidR="00FB4ECE">
              <w:t>i</w:t>
            </w:r>
            <w:ins w:id="58" w:author="Forfatter">
              <w:r w:rsidR="002E6ECB">
                <w:t>stribution of</w:t>
              </w:r>
            </w:ins>
            <w:del w:id="59" w:author="Forfatter">
              <w:r w:rsidR="00FB4ECE" w:rsidDel="002E6ECB">
                <w:delText>rect</w:delText>
              </w:r>
            </w:del>
            <w:r w:rsidR="00FB4ECE">
              <w:t xml:space="preserve"> Transaction </w:t>
            </w:r>
            <w:ins w:id="60" w:author="Forfatter">
              <w:r w:rsidR="002E6ECB">
                <w:t xml:space="preserve">Info </w:t>
              </w:r>
            </w:ins>
            <w:del w:id="61" w:author="Forfatter">
              <w:r w:rsidR="00FB4ECE" w:rsidDel="002E6ECB">
                <w:delText>Transfer</w:delText>
              </w:r>
              <w:r w:rsidDel="002E6ECB">
                <w:delText xml:space="preserve"> </w:delText>
              </w:r>
            </w:del>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3807EE5F" w:rsidR="00BA1B02" w:rsidRDefault="007D3017" w:rsidP="00FB4ECE">
            <w:pPr>
              <w:pStyle w:val="Bildetekst"/>
              <w:jc w:val="center"/>
            </w:pPr>
            <w:bookmarkStart w:id="62" w:name="_Ref30742961"/>
            <w:r>
              <w:t xml:space="preserve">Figure </w:t>
            </w:r>
            <w:r>
              <w:fldChar w:fldCharType="begin"/>
            </w:r>
            <w:r>
              <w:instrText xml:space="preserve"> SEQ Figure \* ARABIC </w:instrText>
            </w:r>
            <w:r>
              <w:fldChar w:fldCharType="separate"/>
            </w:r>
            <w:r w:rsidR="0001705C">
              <w:rPr>
                <w:noProof/>
              </w:rPr>
              <w:t>3</w:t>
            </w:r>
            <w:r>
              <w:fldChar w:fldCharType="end"/>
            </w:r>
            <w:bookmarkEnd w:id="62"/>
            <w:r>
              <w:t xml:space="preserve"> </w:t>
            </w:r>
            <w:ins w:id="63" w:author="Forfatter">
              <w:r w:rsidR="002E6ECB">
                <w:t xml:space="preserve"> Distribution of Transaction </w:t>
              </w:r>
            </w:ins>
            <w:del w:id="64"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BC81A41" w:rsidR="007D3017" w:rsidRPr="007D3017" w:rsidRDefault="007D3017" w:rsidP="00FB4ECE">
            <w:pPr>
              <w:pStyle w:val="Bildetekst"/>
              <w:jc w:val="center"/>
            </w:pPr>
            <w:bookmarkStart w:id="65" w:name="_Ref30742998"/>
            <w:r>
              <w:t xml:space="preserve">Figure </w:t>
            </w:r>
            <w:r>
              <w:fldChar w:fldCharType="begin"/>
            </w:r>
            <w:r>
              <w:instrText xml:space="preserve"> SEQ Figure \* ARABIC </w:instrText>
            </w:r>
            <w:r>
              <w:fldChar w:fldCharType="separate"/>
            </w:r>
            <w:r w:rsidR="0001705C">
              <w:rPr>
                <w:noProof/>
              </w:rPr>
              <w:t>4</w:t>
            </w:r>
            <w:r>
              <w:fldChar w:fldCharType="end"/>
            </w:r>
            <w:bookmarkEnd w:id="65"/>
            <w:r>
              <w:t xml:space="preserve"> </w:t>
            </w:r>
            <w:ins w:id="66" w:author="Forfatter">
              <w:r w:rsidR="002E6ECB">
                <w:t xml:space="preserve"> Distribution of Transaction </w:t>
              </w:r>
            </w:ins>
            <w:del w:id="67"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C</w:t>
            </w:r>
          </w:p>
        </w:tc>
      </w:tr>
    </w:tbl>
    <w:p w14:paraId="5F70112B" w14:textId="5117948C" w:rsidR="006655A8" w:rsidRDefault="0092147E" w:rsidP="0092147E">
      <w:pPr>
        <w:pStyle w:val="Overskrift2"/>
      </w:pPr>
      <w:bookmarkStart w:id="68" w:name="_Ref17292099"/>
      <w:bookmarkStart w:id="69" w:name="_Toc17306315"/>
      <w:r>
        <w:lastRenderedPageBreak/>
        <w:t>Transaction definitions</w:t>
      </w:r>
      <w:bookmarkEnd w:id="68"/>
      <w:bookmarkEnd w:id="69"/>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70" w:name="_Toc17306316"/>
      <w:r>
        <w:t xml:space="preserve">Transaction </w:t>
      </w:r>
      <w:r w:rsidR="00653F88">
        <w:t>information</w:t>
      </w:r>
      <w:bookmarkEnd w:id="70"/>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C4BDDA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1705C">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1A615424"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1705C">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7CEC8A9" w:rsidR="00E82F9F" w:rsidRDefault="000C5D15" w:rsidP="000C5D15">
      <w:r>
        <w:fldChar w:fldCharType="begin"/>
      </w:r>
      <w:r>
        <w:instrText xml:space="preserve"> REF _Ref17305020 \h </w:instrText>
      </w:r>
      <w:r>
        <w:fldChar w:fldCharType="separate"/>
      </w:r>
      <w:r w:rsidR="0001705C">
        <w:t xml:space="preserve">Table </w:t>
      </w:r>
      <w:r w:rsidR="0001705C">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01705C">
        <w:t xml:space="preserve">Table </w:t>
      </w:r>
      <w:r w:rsidR="0001705C">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4EFC8B8E"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w:t>
      </w:r>
      <w:del w:id="71" w:author="Forfatter">
        <w:r w:rsidR="005F77A4" w:rsidDel="00E30679">
          <w:delText>DT</w:delText>
        </w:r>
      </w:del>
      <w:r w:rsidR="005F77A4">
        <w:t>T</w:t>
      </w:r>
      <w:ins w:id="72" w:author="Forfatter">
        <w:r w:rsidR="00E30679">
          <w:t>ransaction Info</w:t>
        </w:r>
      </w:ins>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378C2FE7" w:rsidR="00067590" w:rsidDel="0038683C" w:rsidRDefault="00774568" w:rsidP="0094121B">
      <w:pPr>
        <w:rPr>
          <w:del w:id="73" w:author="Forfatter"/>
        </w:rPr>
      </w:pPr>
      <w:r>
        <w:t>- A</w:t>
      </w:r>
      <w:r w:rsidR="008A03E4">
        <w:t xml:space="preserve"> monitor will set its </w:t>
      </w:r>
      <w:ins w:id="74" w:author="Forfatter">
        <w:r w:rsidR="00E30679">
          <w:t>Transaction Info record</w:t>
        </w:r>
      </w:ins>
      <w:del w:id="75" w:author="Forfatter">
        <w:r w:rsidR="008A03E4" w:rsidDel="00E30679">
          <w:delText>DTT information</w:delText>
        </w:r>
      </w:del>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5EA2A133" w:rsidR="00774568" w:rsidRDefault="00774568" w:rsidP="0094121B">
      <w:r>
        <w:t>It is recommended that</w:t>
      </w:r>
      <w:r w:rsidR="001A2682">
        <w:t xml:space="preserve"> the model (or any other user of </w:t>
      </w:r>
      <w:ins w:id="76" w:author="Forfatter">
        <w:r w:rsidR="0038683C">
          <w:t>Transaction Info</w:t>
        </w:r>
      </w:ins>
      <w:del w:id="77" w:author="Forfatter">
        <w:r w:rsidR="001A2682" w:rsidDel="0038683C">
          <w:delText>the DTT signals</w:delText>
        </w:r>
      </w:del>
      <w:r w:rsidR="001A2682">
        <w:t>) trigger</w:t>
      </w:r>
      <w:del w:id="78" w:author="Forfatter">
        <w:r w:rsidR="001A2682" w:rsidDel="00AE531B">
          <w:delText>s</w:delText>
        </w:r>
      </w:del>
      <w:r w:rsidR="001A2682">
        <w:t xml:space="preserve"> on</w:t>
      </w:r>
      <w:ins w:id="79" w:author="Forfatter">
        <w:r w:rsidR="00AE531B">
          <w:t xml:space="preserve"> the VVC/monitor trigger signal and check when</w:t>
        </w:r>
      </w:ins>
      <w:r w:rsidR="001A2682">
        <w:t xml:space="preserve"> transaction_status </w:t>
      </w:r>
      <w:ins w:id="80" w:author="Forfatter">
        <w:r w:rsidR="00AE531B">
          <w:t xml:space="preserve">is </w:t>
        </w:r>
      </w:ins>
      <w:r w:rsidR="001A2682">
        <w:t>changing to ‘</w:t>
      </w:r>
      <w:r w:rsidR="00560721">
        <w:t xml:space="preserve">INACTIVE’ and then sample &lt;signal&gt;‘last_value </w:t>
      </w:r>
    </w:p>
    <w:p w14:paraId="3433F3DD" w14:textId="79B330A3" w:rsidR="005F77A4" w:rsidRDefault="005F77A4" w:rsidP="00067590">
      <w:pPr>
        <w:pStyle w:val="Bildetekst"/>
        <w:keepNext/>
        <w:jc w:val="center"/>
      </w:pPr>
      <w:bookmarkStart w:id="81" w:name="_Ref17305020"/>
      <w:r>
        <w:t xml:space="preserve">Table </w:t>
      </w:r>
      <w:r>
        <w:fldChar w:fldCharType="begin"/>
      </w:r>
      <w:r>
        <w:instrText xml:space="preserve"> SEQ Table \* ARABIC </w:instrText>
      </w:r>
      <w:r>
        <w:fldChar w:fldCharType="separate"/>
      </w:r>
      <w:r w:rsidR="0001705C">
        <w:rPr>
          <w:noProof/>
        </w:rPr>
        <w:t>3</w:t>
      </w:r>
      <w:r>
        <w:fldChar w:fldCharType="end"/>
      </w:r>
      <w:bookmarkEnd w:id="81"/>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82" w:name="_Ref17306730"/>
    </w:p>
    <w:p w14:paraId="02E97742" w14:textId="698A9910" w:rsidR="005629D7" w:rsidRDefault="005629D7" w:rsidP="005629D7">
      <w:pPr>
        <w:rPr>
          <w:ins w:id="83" w:author="Forfatter"/>
        </w:rPr>
      </w:pPr>
    </w:p>
    <w:p w14:paraId="051EFCF8" w14:textId="77777777" w:rsidR="00AE531B" w:rsidRDefault="00AE531B" w:rsidP="005629D7"/>
    <w:p w14:paraId="45CE6753" w14:textId="538383D6" w:rsidR="00E82F9F" w:rsidRDefault="00CE034F" w:rsidP="00E82F9F">
      <w:pPr>
        <w:pStyle w:val="Bildetekst"/>
        <w:keepNext/>
        <w:jc w:val="center"/>
      </w:pPr>
      <w:bookmarkStart w:id="84" w:name="_Ref18330577"/>
      <w:bookmarkStart w:id="85" w:name="_Ref18330564"/>
      <w:r>
        <w:lastRenderedPageBreak/>
        <w:t xml:space="preserve">Table </w:t>
      </w:r>
      <w:r>
        <w:fldChar w:fldCharType="begin"/>
      </w:r>
      <w:r>
        <w:instrText xml:space="preserve"> SEQ Table \* ARABIC </w:instrText>
      </w:r>
      <w:r>
        <w:fldChar w:fldCharType="separate"/>
      </w:r>
      <w:r w:rsidR="0001705C">
        <w:rPr>
          <w:noProof/>
        </w:rPr>
        <w:t>4</w:t>
      </w:r>
      <w:r>
        <w:fldChar w:fldCharType="end"/>
      </w:r>
      <w:bookmarkEnd w:id="82"/>
      <w:bookmarkEnd w:id="84"/>
      <w:r>
        <w:t xml:space="preserve"> - </w:t>
      </w:r>
      <w:bookmarkEnd w:id="8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8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848A935" w:rsidR="00774568" w:rsidRDefault="00774568" w:rsidP="00774568">
      <w:pPr>
        <w:pStyle w:val="Overskrift2"/>
      </w:pPr>
      <w:bookmarkStart w:id="87" w:name="_Ref36226854"/>
      <w:r>
        <w:t xml:space="preserve">Transaction </w:t>
      </w:r>
      <w:ins w:id="88" w:author="Forfatter">
        <w:r w:rsidR="00C46A34">
          <w:t>I</w:t>
        </w:r>
      </w:ins>
      <w:del w:id="89" w:author="Forfatter">
        <w:r w:rsidDel="00C46A34">
          <w:delText>i</w:delText>
        </w:r>
      </w:del>
      <w:r>
        <w:t xml:space="preserve">nfo </w:t>
      </w:r>
      <w:ins w:id="90" w:author="Forfatter">
        <w:r w:rsidR="00C46A34">
          <w:t xml:space="preserve">Record </w:t>
        </w:r>
      </w:ins>
      <w:del w:id="91" w:author="Forfatter">
        <w:r w:rsidDel="00C46A34">
          <w:delText xml:space="preserve">transfer </w:delText>
        </w:r>
      </w:del>
      <w:r>
        <w:t>signals</w:t>
      </w:r>
      <w:bookmarkEnd w:id="87"/>
    </w:p>
    <w:p w14:paraId="1DA8F954" w14:textId="4F145208" w:rsidR="00774568" w:rsidRDefault="00774568" w:rsidP="00774568">
      <w:r>
        <w:t xml:space="preserve">The </w:t>
      </w:r>
      <w:del w:id="92" w:author="Forfatter">
        <w:r w:rsidDel="00C46A34">
          <w:delText>DTT  (Direct Transaction Transfer)</w:delText>
        </w:r>
      </w:del>
      <w:ins w:id="93" w:author="Forfatter">
        <w:r w:rsidR="00C46A34">
          <w:t>Transaction Info Record</w:t>
        </w:r>
      </w:ins>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ins w:id="94" w:author="Forfatter">
        <w:r w:rsidR="005D606D">
          <w:t xml:space="preserve"> Transaction Info</w:t>
        </w:r>
      </w:ins>
      <w:del w:id="95" w:author="Forfatter">
        <w:r w:rsidR="003D5256" w:rsidDel="005D606D">
          <w:delText xml:space="preserve"> DTT</w:delText>
        </w:r>
      </w:del>
      <w:r w:rsidR="003D5256">
        <w:t xml:space="preserve"> related VHDL types are defined in</w:t>
      </w:r>
      <w:r w:rsidR="00B4366D">
        <w:t xml:space="preserve"> transaction_pkg</w:t>
      </w:r>
      <w:r w:rsidR="00842EBA">
        <w:t>, located in the VIP src folder</w:t>
      </w:r>
      <w:r w:rsidR="003D5256">
        <w:t>.</w:t>
      </w:r>
    </w:p>
    <w:p w14:paraId="6BC8E6C4" w14:textId="3BF94F1E" w:rsidR="003D5256" w:rsidRDefault="003D5256" w:rsidP="00774568">
      <w:r>
        <w:t xml:space="preserve">-  Monitor </w:t>
      </w:r>
      <w:del w:id="96" w:author="Forfatter">
        <w:r w:rsidDel="0038683C">
          <w:delText>DT</w:delText>
        </w:r>
        <w:r w:rsidDel="00D21D20">
          <w:delText>T</w:delText>
        </w:r>
      </w:del>
      <w:ins w:id="97" w:author="Forfatter">
        <w:del w:id="98" w:author="Forfatter">
          <w:r w:rsidR="0038683C" w:rsidDel="00D21D20">
            <w:delText>ransaction Info</w:delText>
          </w:r>
        </w:del>
      </w:ins>
      <w:r>
        <w:t xml:space="preserve"> </w:t>
      </w:r>
      <w:r w:rsidR="00CC0E26">
        <w:t xml:space="preserve">trigger </w:t>
      </w:r>
      <w:r>
        <w:t>signal : global_&lt;protocol-name&gt;_monitor_transaction</w:t>
      </w:r>
      <w:r w:rsidR="00CC0E26">
        <w:t>_trigger</w:t>
      </w:r>
      <w:r>
        <w:t>,  e.g. global_uart_monitor_transaction</w:t>
      </w:r>
      <w:r w:rsidR="00CC0E26">
        <w:t>_trigger</w:t>
      </w:r>
    </w:p>
    <w:p w14:paraId="490666F1" w14:textId="115CC6C6" w:rsidR="00CC0E26" w:rsidRDefault="00CC0E26" w:rsidP="00774568">
      <w:r>
        <w:t xml:space="preserve">-  Monitor </w:t>
      </w:r>
      <w:ins w:id="99" w:author="Forfatter">
        <w:del w:id="100" w:author="Forfatter">
          <w:r w:rsidR="0038683C" w:rsidDel="00D21D20">
            <w:delText>Transaction Info</w:delText>
          </w:r>
        </w:del>
      </w:ins>
      <w:del w:id="101" w:author="Forfatter">
        <w:r w:rsidDel="00D21D20">
          <w:delText xml:space="preserve">DTT </w:delText>
        </w:r>
      </w:del>
      <w:r>
        <w:t>shared variable : shared_&lt;protocol-name&gt;_monitor_transaction_info, e.g. shared_uart_monitor_transaction_info</w:t>
      </w:r>
    </w:p>
    <w:p w14:paraId="11462D56" w14:textId="16971BD5" w:rsidR="00CC0E26" w:rsidRDefault="003D5256" w:rsidP="003D5256">
      <w:r>
        <w:t xml:space="preserve">-  VVC </w:t>
      </w:r>
      <w:ins w:id="102" w:author="Forfatter">
        <w:del w:id="103" w:author="Forfatter">
          <w:r w:rsidR="0038683C" w:rsidDel="00D21D20">
            <w:delText>Transaction Info</w:delText>
          </w:r>
        </w:del>
      </w:ins>
      <w:del w:id="104" w:author="Forfatter">
        <w:r w:rsidDel="00D21D20">
          <w:delText xml:space="preserve">DTT </w:delText>
        </w:r>
      </w:del>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4514E3DD" w:rsidR="003D5256" w:rsidRDefault="00CC0E26" w:rsidP="003D5256">
      <w:r>
        <w:t xml:space="preserve">-  VVC </w:t>
      </w:r>
      <w:ins w:id="105" w:author="Forfatter">
        <w:del w:id="106" w:author="Forfatter">
          <w:r w:rsidR="0038683C" w:rsidDel="00D21D20">
            <w:delText>Transaction Info</w:delText>
          </w:r>
        </w:del>
      </w:ins>
      <w:del w:id="107" w:author="Forfatter">
        <w:r w:rsidDel="00D21D20">
          <w:delText xml:space="preserve">DTT </w:delText>
        </w:r>
      </w:del>
      <w:r>
        <w:t xml:space="preserve">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0ECB3080" w:rsidR="003F43AF" w:rsidRPr="00E03649" w:rsidRDefault="003F43AF" w:rsidP="00333222">
      <w:pPr>
        <w:pStyle w:val="Bildetekst"/>
        <w:keepNext/>
        <w:jc w:val="center"/>
      </w:pPr>
      <w:bookmarkStart w:id="108" w:name="_Ref19605259"/>
      <w:r>
        <w:t xml:space="preserve">Table </w:t>
      </w:r>
      <w:r>
        <w:fldChar w:fldCharType="begin"/>
      </w:r>
      <w:r>
        <w:instrText xml:space="preserve"> SEQ Table \* ARABIC </w:instrText>
      </w:r>
      <w:r>
        <w:fldChar w:fldCharType="separate"/>
      </w:r>
      <w:r w:rsidR="0001705C">
        <w:rPr>
          <w:noProof/>
        </w:rPr>
        <w:t>5</w:t>
      </w:r>
      <w:r>
        <w:fldChar w:fldCharType="end"/>
      </w:r>
      <w:bookmarkEnd w:id="108"/>
      <w:r w:rsidR="00333222">
        <w:t xml:space="preserve"> </w:t>
      </w:r>
      <w:del w:id="109" w:author="Forfatter">
        <w:r w:rsidR="00333222" w:rsidDel="0028700D">
          <w:delText>-</w:delText>
        </w:r>
      </w:del>
      <w:ins w:id="110" w:author="Forfatter">
        <w:r w:rsidR="0028700D">
          <w:t>–</w:t>
        </w:r>
      </w:ins>
      <w:r w:rsidR="00333222">
        <w:t xml:space="preserve"> </w:t>
      </w:r>
      <w:ins w:id="111" w:author="Forfatter">
        <w:r w:rsidR="0028700D">
          <w:t>Transaction Info</w:t>
        </w:r>
      </w:ins>
      <w:del w:id="112" w:author="Forfatter">
        <w:r w:rsidRPr="00E03649" w:rsidDel="0028700D">
          <w:delText>DTT</w:delText>
        </w:r>
      </w:del>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234932FC" w:rsidR="003F43AF" w:rsidRDefault="0028700D" w:rsidP="001B39DA">
            <w:pPr>
              <w:widowControl w:val="0"/>
              <w:tabs>
                <w:tab w:val="left" w:pos="851"/>
              </w:tabs>
              <w:autoSpaceDE w:val="0"/>
              <w:autoSpaceDN w:val="0"/>
              <w:adjustRightInd w:val="0"/>
              <w:spacing w:line="276" w:lineRule="auto"/>
              <w:rPr>
                <w:sz w:val="15"/>
              </w:rPr>
            </w:pPr>
            <w:ins w:id="113" w:author="Forfatter">
              <w:r>
                <w:rPr>
                  <w:sz w:val="15"/>
                </w:rPr>
                <w:t>Transaction Info</w:t>
              </w:r>
            </w:ins>
            <w:del w:id="114" w:author="Forfatter">
              <w:r w:rsidR="003F43AF" w:rsidDel="0028700D">
                <w:rPr>
                  <w:sz w:val="15"/>
                </w:rPr>
                <w:delText>DTT</w:delText>
              </w:r>
            </w:del>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6320412" w:rsidR="003F43AF" w:rsidRDefault="00644896" w:rsidP="001B39DA">
            <w:pPr>
              <w:widowControl w:val="0"/>
              <w:tabs>
                <w:tab w:val="left" w:pos="851"/>
              </w:tabs>
              <w:autoSpaceDE w:val="0"/>
              <w:autoSpaceDN w:val="0"/>
              <w:adjustRightInd w:val="0"/>
              <w:spacing w:line="276" w:lineRule="auto"/>
              <w:rPr>
                <w:sz w:val="15"/>
                <w:szCs w:val="14"/>
              </w:rPr>
            </w:pPr>
            <w:ins w:id="115" w:author="Forfatter">
              <w:r>
                <w:rPr>
                  <w:sz w:val="15"/>
                  <w:szCs w:val="14"/>
                </w:rPr>
                <w:t>Transaction Info</w:t>
              </w:r>
            </w:ins>
            <w:del w:id="116" w:author="Forfatter">
              <w:r w:rsidR="003F43AF" w:rsidDel="00644896">
                <w:rPr>
                  <w:sz w:val="15"/>
                  <w:szCs w:val="14"/>
                </w:rPr>
                <w:delText>DTT</w:delText>
              </w:r>
            </w:del>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ins w:id="117" w:author="Forfatter">
              <w:r>
                <w:rPr>
                  <w:sz w:val="15"/>
                  <w:szCs w:val="14"/>
                </w:rPr>
                <w:t>Transaction Info record</w:t>
              </w:r>
            </w:ins>
            <w:del w:id="118" w:author="Forfatter">
              <w:r w:rsidR="003F43AF" w:rsidDel="00644896">
                <w:rPr>
                  <w:sz w:val="15"/>
                  <w:szCs w:val="14"/>
                </w:rPr>
                <w:delText>DTT</w:delText>
              </w:r>
            </w:del>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588CD8DA"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ins w:id="119" w:author="Forfatter">
        <w:r w:rsidR="00644896">
          <w:t xml:space="preserve"> Transaction Info record</w:t>
        </w:r>
      </w:ins>
      <w:del w:id="120" w:author="Forfatter">
        <w:r w:rsidDel="00644896">
          <w:delText xml:space="preserve"> DTT</w:delText>
        </w:r>
      </w:del>
      <w:r>
        <w:t xml:space="preserve">s, but will be used for Monitor </w:t>
      </w:r>
      <w:ins w:id="121" w:author="Forfatter">
        <w:r w:rsidR="00644896">
          <w:t>Transaction Info record</w:t>
        </w:r>
      </w:ins>
      <w:del w:id="122" w:author="Forfatter">
        <w:r w:rsidDel="00644896">
          <w:delText>DTT</w:delText>
        </w:r>
      </w:del>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C3A83E9" w14:textId="248CAE4F" w:rsidR="00073FE7"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01705C">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6D3EB440" w14:textId="77777777" w:rsidR="00073FE7" w:rsidRPr="009D21CD" w:rsidRDefault="00073FE7"/>
    <w:p w14:paraId="31A67D34" w14:textId="60A0D30C" w:rsidR="004F4CEB" w:rsidRDefault="004F4CEB" w:rsidP="004F4CEB">
      <w:pPr>
        <w:pStyle w:val="Overskrift1"/>
      </w:pPr>
      <w:bookmarkStart w:id="123" w:name="_Toc25944810"/>
      <w:r>
        <w:t>VVC local sequencers</w:t>
      </w:r>
      <w:bookmarkEnd w:id="123"/>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AEB12EB"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01705C">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2B0D41BB" w:rsidR="00EF5B3F" w:rsidRDefault="00EF5B3F" w:rsidP="00581DD9">
      <w:pPr>
        <w:pStyle w:val="Listeavsnitt"/>
        <w:numPr>
          <w:ilvl w:val="0"/>
          <w:numId w:val="11"/>
        </w:numPr>
      </w:pPr>
      <w:r>
        <w:t xml:space="preserve">If </w:t>
      </w:r>
      <w:del w:id="124" w:author="Forfatter">
        <w:r w:rsidDel="0028700D">
          <w:delText>Direct Transaction Transfer</w:delText>
        </w:r>
      </w:del>
      <w:ins w:id="125" w:author="Forfatter">
        <w:r w:rsidR="0028700D">
          <w:t>Transaction Info</w:t>
        </w:r>
      </w:ins>
      <w:r>
        <w:t xml:space="preserve"> is supported, then both the leaf transaction and the compound transaction info should be updated.</w:t>
      </w:r>
      <w:r w:rsidR="00C80F7B">
        <w:t xml:space="preserve"> (The latter is not required)</w:t>
      </w:r>
    </w:p>
    <w:p w14:paraId="54D2107A" w14:textId="78BBF249"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del w:id="126" w:author="Forfatter">
        <w:r w:rsidDel="0028700D">
          <w:delText>Direct Transaction transfer</w:delText>
        </w:r>
      </w:del>
      <w:ins w:id="127" w:author="Forfatter">
        <w:r w:rsidR="0028700D">
          <w:t>Transaction Info</w:t>
        </w:r>
      </w:ins>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128" w:name="_Toc25944811"/>
      <w:r>
        <w:lastRenderedPageBreak/>
        <w:t xml:space="preserve">Protocol aware </w:t>
      </w:r>
      <w:r w:rsidR="00993678">
        <w:t>Error Injection</w:t>
      </w:r>
      <w:bookmarkEnd w:id="12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1FA0A241"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01705C">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129" w:name="_Toc25944812"/>
      <w:r>
        <w:lastRenderedPageBreak/>
        <w:t>Randomisation</w:t>
      </w:r>
      <w:bookmarkEnd w:id="12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13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130"/>
    <w:p w14:paraId="0BA02446" w14:textId="66F706ED" w:rsidR="00982A97" w:rsidRDefault="00982A97" w:rsidP="007A5A6F">
      <w:pPr>
        <w:pStyle w:val="Overskrift2"/>
      </w:pPr>
      <w:r>
        <w:t>VVC Command Syntax</w:t>
      </w:r>
    </w:p>
    <w:p w14:paraId="39786F2B" w14:textId="13AD8C6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01705C">
        <w:t>12</w:t>
      </w:r>
      <w:r w:rsidR="00064A8E">
        <w:fldChar w:fldCharType="end"/>
      </w:r>
      <w:r>
        <w:t xml:space="preserve"> for parameter sequence and options.</w:t>
      </w:r>
      <w:bookmarkStart w:id="131" w:name="_Ref19101252"/>
      <w:r w:rsidR="00820312">
        <w:br w:type="page"/>
      </w:r>
    </w:p>
    <w:p w14:paraId="6035E066" w14:textId="23456D22" w:rsidR="00E119B8" w:rsidRDefault="00F37DED" w:rsidP="007301BE">
      <w:pPr>
        <w:pStyle w:val="Overskrift1"/>
      </w:pPr>
      <w:bookmarkStart w:id="132" w:name="_Toc25944813"/>
      <w:r>
        <w:lastRenderedPageBreak/>
        <w:t>Testbench Data routing</w:t>
      </w:r>
      <w:bookmarkEnd w:id="132"/>
    </w:p>
    <w:p w14:paraId="52FC444B" w14:textId="246C5E68" w:rsidR="00F37DED" w:rsidRDefault="00F37DED" w:rsidP="00DC56ED">
      <w:del w:id="133" w:author="Forfatter">
        <w:r w:rsidDel="00261D05">
          <w:delText>Direct transaction transfer</w:delText>
        </w:r>
      </w:del>
      <w:ins w:id="134" w:author="Forfatter">
        <w:r w:rsidR="00261D05">
          <w:t>Transaction Info</w:t>
        </w:r>
      </w:ins>
      <w:r>
        <w:t xml:space="preserve"> is providing a mechanism for passively routing source data (data entered into the DUT) out of the VVCs to other parts of the testbench. This data routing is passive in the sense that the transaction data are just provided as a </w:t>
      </w:r>
      <w:del w:id="135" w:author="Forfatter">
        <w:r w:rsidDel="005620F7">
          <w:delText>global signal</w:delText>
        </w:r>
      </w:del>
      <w:ins w:id="136" w:author="Forfatter">
        <w:r w:rsidR="005620F7">
          <w:t>shared variable</w:t>
        </w:r>
      </w:ins>
      <w:r>
        <w:t xml:space="preserve">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01705C">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137" w:name="_Toc25944814"/>
      <w:r>
        <w:lastRenderedPageBreak/>
        <w:t>Controlling property checkers</w:t>
      </w:r>
      <w:bookmarkEnd w:id="1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6556A20"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01705C">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138" w:name="_Ref19277311"/>
      <w:bookmarkStart w:id="139" w:name="_Toc25944815"/>
      <w:r>
        <w:t>VVC parameters and sequence for Randomisation, Sources and Destinations</w:t>
      </w:r>
      <w:bookmarkEnd w:id="131"/>
      <w:bookmarkEnd w:id="138"/>
      <w:bookmarkEnd w:id="1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140" w:name="_Toc25944816"/>
      <w:r>
        <w:lastRenderedPageBreak/>
        <w:t>Multiple Central Sequencers</w:t>
      </w:r>
      <w:bookmarkEnd w:id="86"/>
      <w:bookmarkEnd w:id="140"/>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141" w:name="_Toc25944817"/>
      <w:bookmarkStart w:id="142" w:name="_Toc17306318"/>
      <w:r>
        <w:t>Monitors</w:t>
      </w:r>
      <w:bookmarkEnd w:id="1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68D261F" w:rsidR="00C50E31" w:rsidRDefault="00C50E31" w:rsidP="00023514">
      <w:r>
        <w:t xml:space="preserve">It should however be mentioned that implementing </w:t>
      </w:r>
      <w:del w:id="143" w:author="Forfatter">
        <w:r w:rsidDel="00261D05">
          <w:delText xml:space="preserve">Direct </w:delText>
        </w:r>
      </w:del>
      <w:r>
        <w:t xml:space="preserve">Transaction </w:t>
      </w:r>
      <w:del w:id="144" w:author="Forfatter">
        <w:r w:rsidDel="00261D05">
          <w:delText>Transfe</w:delText>
        </w:r>
      </w:del>
      <w:ins w:id="145" w:author="Forfatter">
        <w:r w:rsidR="00261D05">
          <w:t>Info</w:t>
        </w:r>
      </w:ins>
      <w:del w:id="146" w:author="Forfatter">
        <w:r w:rsidDel="00261D05">
          <w:delText>r</w:delText>
        </w:r>
      </w:del>
      <w:r>
        <w:t xml:space="preserve"> (ch. </w:t>
      </w:r>
      <w:del w:id="147" w:author="Forfatter">
        <w:r w:rsidDel="00261D05">
          <w:fldChar w:fldCharType="begin"/>
        </w:r>
        <w:r w:rsidDel="00261D05">
          <w:delInstrText xml:space="preserve"> REF _Ref19280432 \r \h </w:delInstrText>
        </w:r>
        <w:r w:rsidDel="00261D05">
          <w:fldChar w:fldCharType="separate"/>
        </w:r>
        <w:r w:rsidR="000F169E" w:rsidDel="00261D05">
          <w:delText>5</w:delText>
        </w:r>
        <w:r w:rsidDel="00261D05">
          <w:fldChar w:fldCharType="end"/>
        </w:r>
      </w:del>
      <w:ins w:id="148" w:author="Forfatter">
        <w:r w:rsidR="00261D05">
          <w:t>6</w:t>
        </w:r>
      </w:ins>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1F5F4ECE" w:rsidR="00C50E31" w:rsidRDefault="00C50E31" w:rsidP="00C50E31">
      <w:r>
        <w:t>The mechanism for passing the monitor deduced transaction out of the monitor is almost exactly the same as for passing transaction info out of a VVC – as described in chapter</w:t>
      </w:r>
      <w:del w:id="149" w:author="Forfatter">
        <w:r w:rsidDel="00024A6E">
          <w:delText xml:space="preserve"> </w:delText>
        </w:r>
      </w:del>
      <w:ins w:id="150" w:author="Forfatter">
        <w:r w:rsidR="00024A6E">
          <w:t xml:space="preserve"> </w:t>
        </w:r>
        <w:r w:rsidR="00024A6E">
          <w:fldChar w:fldCharType="begin"/>
        </w:r>
        <w:r w:rsidR="00024A6E">
          <w:instrText xml:space="preserve"> REF _Ref36122253 \r \h </w:instrText>
        </w:r>
      </w:ins>
      <w:r w:rsidR="00024A6E">
        <w:fldChar w:fldCharType="separate"/>
      </w:r>
      <w:r w:rsidR="0001705C">
        <w:t>6</w:t>
      </w:r>
      <w:ins w:id="151" w:author="Forfatter">
        <w:r w:rsidR="00024A6E">
          <w:fldChar w:fldCharType="end"/>
        </w:r>
      </w:ins>
      <w:del w:id="152" w:author="Forfatter">
        <w:r w:rsidDel="00024A6E">
          <w:fldChar w:fldCharType="begin"/>
        </w:r>
        <w:r w:rsidDel="00024A6E">
          <w:delInstrText xml:space="preserve"> REF _Ref19280682 \r \h </w:delInstrText>
        </w:r>
        <w:r w:rsidDel="00024A6E">
          <w:fldChar w:fldCharType="separate"/>
        </w:r>
        <w:r w:rsidR="000F169E" w:rsidDel="00024A6E">
          <w:delText>5</w:delText>
        </w:r>
        <w:r w:rsidDel="00024A6E">
          <w:fldChar w:fldCharType="end"/>
        </w:r>
      </w:del>
      <w:r>
        <w:t>.</w:t>
      </w:r>
      <w:r w:rsidR="00132654">
        <w:t xml:space="preserve"> The only difference is that the monitor can only provide parts of what the VVC can provide – as follows compared to the tables given in chapter</w:t>
      </w:r>
      <w:del w:id="153" w:author="Forfatter">
        <w:r w:rsidR="00132654" w:rsidDel="00024A6E">
          <w:delText xml:space="preserve"> </w:delText>
        </w:r>
      </w:del>
      <w:ins w:id="154" w:author="Forfatter">
        <w:r w:rsidR="00024A6E">
          <w:t xml:space="preserve"> </w:t>
        </w:r>
        <w:r w:rsidR="00024A6E">
          <w:fldChar w:fldCharType="begin"/>
        </w:r>
        <w:r w:rsidR="00024A6E">
          <w:instrText xml:space="preserve"> REF _Ref36122268 \r \h </w:instrText>
        </w:r>
      </w:ins>
      <w:r w:rsidR="00024A6E">
        <w:fldChar w:fldCharType="separate"/>
      </w:r>
      <w:r w:rsidR="0001705C">
        <w:t>6</w:t>
      </w:r>
      <w:ins w:id="155" w:author="Forfatter">
        <w:r w:rsidR="00024A6E">
          <w:fldChar w:fldCharType="end"/>
        </w:r>
      </w:ins>
      <w:del w:id="156" w:author="Forfatter">
        <w:r w:rsidR="00132654" w:rsidDel="00024A6E">
          <w:fldChar w:fldCharType="begin"/>
        </w:r>
        <w:r w:rsidR="00132654" w:rsidDel="00024A6E">
          <w:delInstrText xml:space="preserve"> REF _Ref19281075 \r \h </w:delInstrText>
        </w:r>
        <w:r w:rsidR="00132654" w:rsidDel="00024A6E">
          <w:fldChar w:fldCharType="separate"/>
        </w:r>
        <w:r w:rsidR="000F169E" w:rsidDel="00024A6E">
          <w:delText>5</w:delText>
        </w:r>
        <w:r w:rsidR="00132654" w:rsidDel="00024A6E">
          <w:fldChar w:fldCharType="end"/>
        </w:r>
      </w:del>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25844C7C" w:rsidR="006C3D2D" w:rsidRDefault="006C3D2D" w:rsidP="006C3D2D">
      <w:r>
        <w:t xml:space="preserve">-  Monitor </w:t>
      </w:r>
      <w:ins w:id="157" w:author="Forfatter">
        <w:r w:rsidR="00C40B7F">
          <w:t>Transaction Info</w:t>
        </w:r>
      </w:ins>
      <w:del w:id="158" w:author="Forfatter">
        <w:r w:rsidDel="00C40B7F">
          <w:delText>DTT</w:delText>
        </w:r>
      </w:del>
      <w:r>
        <w:t xml:space="preserve"> </w:t>
      </w:r>
      <w:r w:rsidR="00CC0E26">
        <w:t xml:space="preserve">trigger </w:t>
      </w:r>
      <w:r>
        <w:t>signal : global_&lt;protocol-name&gt;_monitor_transaction</w:t>
      </w:r>
      <w:r w:rsidR="00CC0E26">
        <w:t>_trigger</w:t>
      </w:r>
      <w:r>
        <w:t>,  e.g. global_uart_monitor_transaction</w:t>
      </w:r>
      <w:r w:rsidR="00CC0E26">
        <w:t>_trigger</w:t>
      </w:r>
      <w:r>
        <w:t>(</w:t>
      </w:r>
      <w:ins w:id="159" w:author="Forfatter">
        <w:r w:rsidR="00FF168B">
          <w:t xml:space="preserve">channel, </w:t>
        </w:r>
      </w:ins>
      <w:r>
        <w:t>instance number</w:t>
      </w:r>
      <w:del w:id="160" w:author="Forfatter">
        <w:r w:rsidDel="00FF168B">
          <w:delText>, channel</w:delText>
        </w:r>
      </w:del>
      <w:r>
        <w:t>)</w:t>
      </w:r>
    </w:p>
    <w:p w14:paraId="6CAA25EB" w14:textId="504C1322" w:rsidR="00CC0E26" w:rsidRDefault="00CC0E26" w:rsidP="006C3D2D">
      <w:r>
        <w:t xml:space="preserve">-  Monitor </w:t>
      </w:r>
      <w:ins w:id="161" w:author="Forfatter">
        <w:r w:rsidR="00C40B7F">
          <w:t>Transaction Info</w:t>
        </w:r>
      </w:ins>
      <w:del w:id="162" w:author="Forfatter">
        <w:r w:rsidDel="00C40B7F">
          <w:delText>DTT</w:delText>
        </w:r>
      </w:del>
      <w:r>
        <w:t xml:space="preserve"> shared variable : shared_&lt;protocol-name&gt;_monitor_transaction_info, e.g. shared_uart_monitor_transaction_info(</w:t>
      </w:r>
      <w:ins w:id="163" w:author="Forfatter">
        <w:r w:rsidR="00FF168B">
          <w:t xml:space="preserve">channel, </w:t>
        </w:r>
      </w:ins>
      <w:r>
        <w:t>instance number</w:t>
      </w:r>
      <w:del w:id="164" w:author="Forfatter">
        <w:r w:rsidDel="00FF168B">
          <w:delText>, channel</w:delText>
        </w:r>
      </w:del>
      <w:r>
        <w:t>)</w:t>
      </w:r>
    </w:p>
    <w:p w14:paraId="6B3C47C3" w14:textId="75F763CA" w:rsidR="006C3D2D" w:rsidRDefault="006C3D2D" w:rsidP="006C3D2D"/>
    <w:p w14:paraId="2EBC2E33" w14:textId="32F58621" w:rsidR="00017067" w:rsidRDefault="00017067" w:rsidP="006C3D2D">
      <w:r>
        <w:t xml:space="preserve">See </w:t>
      </w:r>
      <w:del w:id="165" w:author="Forfatter">
        <w:r w:rsidDel="0077400E">
          <w:delText>DT</w:delText>
        </w:r>
      </w:del>
      <w:r>
        <w:t>T</w:t>
      </w:r>
      <w:ins w:id="166" w:author="Forfatter">
        <w:r w:rsidR="0077400E">
          <w:t>ransaction Info</w:t>
        </w:r>
      </w:ins>
      <w:r>
        <w:t xml:space="preserve"> record </w:t>
      </w:r>
      <w:r w:rsidR="00F85122">
        <w:t>hierarchy</w:t>
      </w:r>
      <w:r>
        <w:t xml:space="preserve"> in </w:t>
      </w:r>
      <w:r>
        <w:fldChar w:fldCharType="begin"/>
      </w:r>
      <w:r>
        <w:instrText xml:space="preserve"> REF _Ref19605259 \h </w:instrText>
      </w:r>
      <w:r>
        <w:fldChar w:fldCharType="separate"/>
      </w:r>
      <w:r w:rsidR="0001705C">
        <w:t xml:space="preserve">Table </w:t>
      </w:r>
      <w:r w:rsidR="0001705C">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167" w:name="_Toc25944818"/>
      <w:r w:rsidR="002902D9">
        <w:lastRenderedPageBreak/>
        <w:t>Compile scripts</w:t>
      </w:r>
      <w:bookmarkEnd w:id="142"/>
      <w:bookmarkEnd w:id="16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168" w:name="_Toc17306319"/>
      <w:bookmarkStart w:id="169" w:name="_Toc25944819"/>
      <w:r>
        <w:rPr>
          <w:lang w:val="en-US"/>
        </w:rPr>
        <w:t>Scope of verbosity control</w:t>
      </w:r>
      <w:bookmarkEnd w:id="168"/>
      <w:bookmarkEnd w:id="16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4DE2D" w14:textId="77777777" w:rsidR="00987BC6" w:rsidRPr="009F58C4" w:rsidRDefault="00987BC6">
      <w:pPr>
        <w:rPr>
          <w:rFonts w:ascii="Arial" w:hAnsi="Arial" w:cs="Arial"/>
          <w:lang w:val="sq-AL"/>
        </w:rPr>
      </w:pPr>
      <w:r w:rsidRPr="009F58C4">
        <w:rPr>
          <w:rFonts w:ascii="Arial" w:hAnsi="Arial" w:cs="Arial"/>
          <w:lang w:val="sq-AL"/>
        </w:rPr>
        <w:separator/>
      </w:r>
    </w:p>
  </w:endnote>
  <w:endnote w:type="continuationSeparator" w:id="0">
    <w:p w14:paraId="33A229D0" w14:textId="77777777" w:rsidR="00987BC6" w:rsidRPr="009F58C4" w:rsidRDefault="00987BC6">
      <w:pPr>
        <w:rPr>
          <w:rFonts w:ascii="Arial" w:hAnsi="Arial" w:cs="Arial"/>
          <w:lang w:val="sq-AL"/>
        </w:rPr>
      </w:pPr>
      <w:r w:rsidRPr="009F58C4">
        <w:rPr>
          <w:rFonts w:ascii="Arial" w:hAnsi="Arial" w:cs="Arial"/>
          <w:lang w:val="sq-AL"/>
        </w:rPr>
        <w:continuationSeparator/>
      </w:r>
    </w:p>
  </w:endnote>
  <w:endnote w:type="continuationNotice" w:id="1">
    <w:p w14:paraId="5C63C39B" w14:textId="77777777" w:rsidR="00987BC6" w:rsidRDefault="00987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F5210" w:rsidRDefault="00BF5210"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F5210" w:rsidRDefault="00BF5210"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BF5210" w:rsidRPr="00FA2638" w:rsidRDefault="00BF5210"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BF5210" w:rsidRPr="002448EE" w14:paraId="35168E3E" w14:textId="77777777" w:rsidTr="003C4A1B">
      <w:trPr>
        <w:trHeight w:val="214"/>
        <w:jc w:val="center"/>
      </w:trPr>
      <w:tc>
        <w:tcPr>
          <w:tcW w:w="4678" w:type="dxa"/>
          <w:vAlign w:val="center"/>
        </w:tcPr>
        <w:p w14:paraId="78424532" w14:textId="55397797" w:rsidR="00BF5210" w:rsidRPr="00493329" w:rsidRDefault="00BF5210"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8929D2F" w:rsidR="00BF5210" w:rsidRPr="00493329" w:rsidRDefault="00BF5210"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F6D85">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1705C">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6165FC43" w:rsidR="00BF5210" w:rsidRPr="00493329" w:rsidRDefault="00BF5210"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BF5210" w:rsidRPr="00493329" w:rsidRDefault="00BF521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F5210" w:rsidRPr="00FB1499" w:rsidRDefault="00BF5210"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BF5210" w:rsidRPr="003354AD" w:rsidRDefault="00BF521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F5210" w:rsidRPr="00EC0823" w:rsidRDefault="00BF5210"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C46A34" w:rsidRPr="00EC0823" w:rsidRDefault="00C46A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F5210" w:rsidRDefault="00BF521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FCA8" w14:textId="77777777" w:rsidR="00987BC6" w:rsidRPr="009F58C4" w:rsidRDefault="00987BC6">
      <w:pPr>
        <w:rPr>
          <w:rFonts w:ascii="Arial" w:hAnsi="Arial" w:cs="Arial"/>
          <w:lang w:val="sq-AL"/>
        </w:rPr>
      </w:pPr>
      <w:r w:rsidRPr="009F58C4">
        <w:rPr>
          <w:rFonts w:ascii="Arial" w:hAnsi="Arial" w:cs="Arial"/>
          <w:lang w:val="sq-AL"/>
        </w:rPr>
        <w:separator/>
      </w:r>
    </w:p>
  </w:footnote>
  <w:footnote w:type="continuationSeparator" w:id="0">
    <w:p w14:paraId="23E75491" w14:textId="77777777" w:rsidR="00987BC6" w:rsidRPr="009F58C4" w:rsidRDefault="00987BC6">
      <w:pPr>
        <w:rPr>
          <w:rFonts w:ascii="Arial" w:hAnsi="Arial" w:cs="Arial"/>
          <w:lang w:val="sq-AL"/>
        </w:rPr>
      </w:pPr>
      <w:r w:rsidRPr="009F58C4">
        <w:rPr>
          <w:rFonts w:ascii="Arial" w:hAnsi="Arial" w:cs="Arial"/>
          <w:lang w:val="sq-AL"/>
        </w:rPr>
        <w:continuationSeparator/>
      </w:r>
    </w:p>
  </w:footnote>
  <w:footnote w:type="continuationNotice" w:id="1">
    <w:p w14:paraId="396DC9C1" w14:textId="77777777" w:rsidR="00987BC6" w:rsidRDefault="00987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BF5210" w:rsidRDefault="00987BC6">
    <w:pPr>
      <w:pStyle w:val="Topptekst"/>
    </w:pPr>
    <w:r>
      <w:rPr>
        <w:noProof/>
      </w:rPr>
      <w:pict w14:anchorId="1AAD91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BF5210" w:rsidRDefault="00987BC6" w:rsidP="000308F1">
    <w:pPr>
      <w:pStyle w:val="Topptekst"/>
      <w:jc w:val="right"/>
    </w:pPr>
    <w:r>
      <w:rPr>
        <w:noProof/>
      </w:rPr>
      <w:pict w14:anchorId="6ED8E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BF5210" w:rsidRDefault="00987BC6" w:rsidP="000308F1">
    <w:pPr>
      <w:pStyle w:val="Topptekst"/>
      <w:jc w:val="right"/>
    </w:pPr>
    <w:r>
      <w:rPr>
        <w:noProof/>
      </w:rPr>
      <w:pict w14:anchorId="5E51B5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F5210" w:rsidRDefault="00BF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3D0F"/>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6ECB"/>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83C"/>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6D85"/>
    <w:rsid w:val="008F71B9"/>
    <w:rsid w:val="008F7B97"/>
    <w:rsid w:val="00900328"/>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7373</Words>
  <Characters>39081</Characters>
  <Application>Microsoft Office Word</Application>
  <DocSecurity>0</DocSecurity>
  <Lines>325</Lines>
  <Paragraphs>92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46362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2020-03-30T11:12:00Z</dcterms:created>
  <dcterms:modified xsi:type="dcterms:W3CDTF">2020-03-30T11:12:00Z</dcterms:modified>
</cp:coreProperties>
</file>