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Overskriftforinnholdsfortegnelse"/>
          </w:pPr>
        </w:p>
        <w:p w14:paraId="07FAF53C" w14:textId="7CA8D4EF" w:rsidR="00C076D2" w:rsidRDefault="00975E6D">
          <w:pPr>
            <w:pStyle w:val="INNH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kobling"/>
                <w:noProof/>
              </w:rPr>
              <w:t>1</w:t>
            </w:r>
            <w:r w:rsidR="00C076D2">
              <w:rPr>
                <w:rFonts w:eastAsiaTheme="minorEastAsia" w:cstheme="minorBidi"/>
                <w:b w:val="0"/>
                <w:bCs w:val="0"/>
                <w:caps w:val="0"/>
                <w:noProof/>
                <w:sz w:val="24"/>
                <w:szCs w:val="24"/>
                <w:lang w:val="nb-NO" w:eastAsia="nb-NO"/>
              </w:rPr>
              <w:tab/>
            </w:r>
            <w:r w:rsidR="00C076D2" w:rsidRPr="00D4308E">
              <w:rPr>
                <w:rStyle w:val="Hyperkobling"/>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54367F">
              <w:rPr>
                <w:noProof/>
                <w:webHidden/>
              </w:rPr>
              <w:t>2</w:t>
            </w:r>
            <w:r w:rsidR="00C076D2">
              <w:rPr>
                <w:noProof/>
                <w:webHidden/>
              </w:rPr>
              <w:fldChar w:fldCharType="end"/>
            </w:r>
          </w:hyperlink>
        </w:p>
        <w:p w14:paraId="419EAF80" w14:textId="714FC92D"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kobling"/>
                <w:noProof/>
              </w:rPr>
              <w:t>2</w:t>
            </w:r>
            <w:r w:rsidR="00C076D2">
              <w:rPr>
                <w:rFonts w:eastAsiaTheme="minorEastAsia" w:cstheme="minorBidi"/>
                <w:b w:val="0"/>
                <w:bCs w:val="0"/>
                <w:caps w:val="0"/>
                <w:noProof/>
                <w:sz w:val="24"/>
                <w:szCs w:val="24"/>
                <w:lang w:val="nb-NO" w:eastAsia="nb-NO"/>
              </w:rPr>
              <w:tab/>
            </w:r>
            <w:r w:rsidR="00C076D2" w:rsidRPr="00D4308E">
              <w:rPr>
                <w:rStyle w:val="Hyperkobling"/>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54367F">
              <w:rPr>
                <w:noProof/>
                <w:webHidden/>
              </w:rPr>
              <w:t>2</w:t>
            </w:r>
            <w:r w:rsidR="00C076D2">
              <w:rPr>
                <w:noProof/>
                <w:webHidden/>
              </w:rPr>
              <w:fldChar w:fldCharType="end"/>
            </w:r>
          </w:hyperlink>
        </w:p>
        <w:p w14:paraId="7FBF9DE2" w14:textId="325E5A09"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kobling"/>
                <w:noProof/>
              </w:rPr>
              <w:t>3</w:t>
            </w:r>
            <w:r w:rsidR="00C076D2">
              <w:rPr>
                <w:rFonts w:eastAsiaTheme="minorEastAsia" w:cstheme="minorBidi"/>
                <w:b w:val="0"/>
                <w:bCs w:val="0"/>
                <w:caps w:val="0"/>
                <w:noProof/>
                <w:sz w:val="24"/>
                <w:szCs w:val="24"/>
                <w:lang w:val="nb-NO" w:eastAsia="nb-NO"/>
              </w:rPr>
              <w:tab/>
            </w:r>
            <w:r w:rsidR="00C076D2" w:rsidRPr="00D4308E">
              <w:rPr>
                <w:rStyle w:val="Hyperkobling"/>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54367F">
              <w:rPr>
                <w:noProof/>
                <w:webHidden/>
              </w:rPr>
              <w:t>3</w:t>
            </w:r>
            <w:r w:rsidR="00C076D2">
              <w:rPr>
                <w:noProof/>
                <w:webHidden/>
              </w:rPr>
              <w:fldChar w:fldCharType="end"/>
            </w:r>
          </w:hyperlink>
        </w:p>
        <w:p w14:paraId="7518E5E1" w14:textId="61A63F22"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kobling"/>
                <w:noProof/>
              </w:rPr>
              <w:t>4</w:t>
            </w:r>
            <w:r w:rsidR="00C076D2">
              <w:rPr>
                <w:rFonts w:eastAsiaTheme="minorEastAsia" w:cstheme="minorBidi"/>
                <w:b w:val="0"/>
                <w:bCs w:val="0"/>
                <w:caps w:val="0"/>
                <w:noProof/>
                <w:sz w:val="24"/>
                <w:szCs w:val="24"/>
                <w:lang w:val="nb-NO" w:eastAsia="nb-NO"/>
              </w:rPr>
              <w:tab/>
            </w:r>
            <w:r w:rsidR="00C076D2" w:rsidRPr="00D4308E">
              <w:rPr>
                <w:rStyle w:val="Hyperkobling"/>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54367F">
              <w:rPr>
                <w:noProof/>
                <w:webHidden/>
              </w:rPr>
              <w:t>4</w:t>
            </w:r>
            <w:r w:rsidR="00C076D2">
              <w:rPr>
                <w:noProof/>
                <w:webHidden/>
              </w:rPr>
              <w:fldChar w:fldCharType="end"/>
            </w:r>
          </w:hyperlink>
        </w:p>
        <w:p w14:paraId="5737CF77" w14:textId="043922D9"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kobling"/>
                <w:noProof/>
              </w:rPr>
              <w:t>5</w:t>
            </w:r>
            <w:r w:rsidR="00C076D2">
              <w:rPr>
                <w:rFonts w:eastAsiaTheme="minorEastAsia" w:cstheme="minorBidi"/>
                <w:b w:val="0"/>
                <w:bCs w:val="0"/>
                <w:caps w:val="0"/>
                <w:noProof/>
                <w:sz w:val="24"/>
                <w:szCs w:val="24"/>
                <w:lang w:val="nb-NO" w:eastAsia="nb-NO"/>
              </w:rPr>
              <w:tab/>
            </w:r>
            <w:r w:rsidR="00C076D2" w:rsidRPr="00D4308E">
              <w:rPr>
                <w:rStyle w:val="Hyperkobling"/>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54367F">
              <w:rPr>
                <w:noProof/>
                <w:webHidden/>
              </w:rPr>
              <w:t>5</w:t>
            </w:r>
            <w:r w:rsidR="00C076D2">
              <w:rPr>
                <w:noProof/>
                <w:webHidden/>
              </w:rPr>
              <w:fldChar w:fldCharType="end"/>
            </w:r>
          </w:hyperlink>
        </w:p>
        <w:p w14:paraId="131EE345" w14:textId="0BC92986"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kobling"/>
                <w:noProof/>
              </w:rPr>
              <w:t>6</w:t>
            </w:r>
            <w:r w:rsidR="00C076D2">
              <w:rPr>
                <w:rFonts w:eastAsiaTheme="minorEastAsia" w:cstheme="minorBidi"/>
                <w:b w:val="0"/>
                <w:bCs w:val="0"/>
                <w:caps w:val="0"/>
                <w:noProof/>
                <w:sz w:val="24"/>
                <w:szCs w:val="24"/>
                <w:lang w:val="nb-NO" w:eastAsia="nb-NO"/>
              </w:rPr>
              <w:tab/>
            </w:r>
            <w:r w:rsidR="00C076D2" w:rsidRPr="00D4308E">
              <w:rPr>
                <w:rStyle w:val="Hyperkobling"/>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54367F">
              <w:rPr>
                <w:noProof/>
                <w:webHidden/>
              </w:rPr>
              <w:t>6</w:t>
            </w:r>
            <w:r w:rsidR="00C076D2">
              <w:rPr>
                <w:noProof/>
                <w:webHidden/>
              </w:rPr>
              <w:fldChar w:fldCharType="end"/>
            </w:r>
          </w:hyperlink>
        </w:p>
        <w:p w14:paraId="23019C25" w14:textId="3020BAD9"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kobling"/>
                <w:noProof/>
              </w:rPr>
              <w:t>7</w:t>
            </w:r>
            <w:r w:rsidR="00C076D2">
              <w:rPr>
                <w:rFonts w:eastAsiaTheme="minorEastAsia" w:cstheme="minorBidi"/>
                <w:b w:val="0"/>
                <w:bCs w:val="0"/>
                <w:caps w:val="0"/>
                <w:noProof/>
                <w:sz w:val="24"/>
                <w:szCs w:val="24"/>
                <w:lang w:val="nb-NO" w:eastAsia="nb-NO"/>
              </w:rPr>
              <w:tab/>
            </w:r>
            <w:r w:rsidR="00C076D2" w:rsidRPr="00D4308E">
              <w:rPr>
                <w:rStyle w:val="Hyperkobling"/>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54367F">
              <w:rPr>
                <w:noProof/>
                <w:webHidden/>
              </w:rPr>
              <w:t>10</w:t>
            </w:r>
            <w:r w:rsidR="00C076D2">
              <w:rPr>
                <w:noProof/>
                <w:webHidden/>
              </w:rPr>
              <w:fldChar w:fldCharType="end"/>
            </w:r>
          </w:hyperlink>
        </w:p>
        <w:p w14:paraId="0FCFF543" w14:textId="6FF8A3E3"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kobling"/>
                <w:noProof/>
              </w:rPr>
              <w:t>8</w:t>
            </w:r>
            <w:r w:rsidR="00C076D2">
              <w:rPr>
                <w:rFonts w:eastAsiaTheme="minorEastAsia" w:cstheme="minorBidi"/>
                <w:b w:val="0"/>
                <w:bCs w:val="0"/>
                <w:caps w:val="0"/>
                <w:noProof/>
                <w:sz w:val="24"/>
                <w:szCs w:val="24"/>
                <w:lang w:val="nb-NO" w:eastAsia="nb-NO"/>
              </w:rPr>
              <w:tab/>
            </w:r>
            <w:r w:rsidR="00C076D2" w:rsidRPr="00D4308E">
              <w:rPr>
                <w:rStyle w:val="Hyperkobling"/>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54367F">
              <w:rPr>
                <w:noProof/>
                <w:webHidden/>
              </w:rPr>
              <w:t>11</w:t>
            </w:r>
            <w:r w:rsidR="00C076D2">
              <w:rPr>
                <w:noProof/>
                <w:webHidden/>
              </w:rPr>
              <w:fldChar w:fldCharType="end"/>
            </w:r>
          </w:hyperlink>
        </w:p>
        <w:p w14:paraId="3800B932" w14:textId="0A31859A" w:rsidR="00C076D2" w:rsidRDefault="00C11A67">
          <w:pPr>
            <w:pStyle w:val="INNH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kobling"/>
                <w:noProof/>
              </w:rPr>
              <w:t>9</w:t>
            </w:r>
            <w:r w:rsidR="00C076D2">
              <w:rPr>
                <w:rFonts w:eastAsiaTheme="minorEastAsia" w:cstheme="minorBidi"/>
                <w:b w:val="0"/>
                <w:bCs w:val="0"/>
                <w:caps w:val="0"/>
                <w:noProof/>
                <w:sz w:val="24"/>
                <w:szCs w:val="24"/>
                <w:lang w:val="nb-NO" w:eastAsia="nb-NO"/>
              </w:rPr>
              <w:tab/>
            </w:r>
            <w:r w:rsidR="00C076D2" w:rsidRPr="00D4308E">
              <w:rPr>
                <w:rStyle w:val="Hyperkobling"/>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54367F">
              <w:rPr>
                <w:noProof/>
                <w:webHidden/>
              </w:rPr>
              <w:t>12</w:t>
            </w:r>
            <w:r w:rsidR="00C076D2">
              <w:rPr>
                <w:noProof/>
                <w:webHidden/>
              </w:rPr>
              <w:fldChar w:fldCharType="end"/>
            </w:r>
          </w:hyperlink>
        </w:p>
        <w:p w14:paraId="0ECD934D" w14:textId="0FDE6E40"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kobling"/>
                <w:noProof/>
              </w:rPr>
              <w:t>10</w:t>
            </w:r>
            <w:r w:rsidR="00C076D2">
              <w:rPr>
                <w:rFonts w:eastAsiaTheme="minorEastAsia" w:cstheme="minorBidi"/>
                <w:b w:val="0"/>
                <w:bCs w:val="0"/>
                <w:caps w:val="0"/>
                <w:noProof/>
                <w:sz w:val="24"/>
                <w:szCs w:val="24"/>
                <w:lang w:val="nb-NO" w:eastAsia="nb-NO"/>
              </w:rPr>
              <w:tab/>
            </w:r>
            <w:r w:rsidR="00C076D2" w:rsidRPr="00D4308E">
              <w:rPr>
                <w:rStyle w:val="Hyperkobling"/>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54367F">
              <w:rPr>
                <w:noProof/>
                <w:webHidden/>
              </w:rPr>
              <w:t>13</w:t>
            </w:r>
            <w:r w:rsidR="00C076D2">
              <w:rPr>
                <w:noProof/>
                <w:webHidden/>
              </w:rPr>
              <w:fldChar w:fldCharType="end"/>
            </w:r>
          </w:hyperlink>
        </w:p>
        <w:p w14:paraId="7F98A62B" w14:textId="7E716440"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kobling"/>
                <w:noProof/>
              </w:rPr>
              <w:t>11</w:t>
            </w:r>
            <w:r w:rsidR="00C076D2">
              <w:rPr>
                <w:rFonts w:eastAsiaTheme="minorEastAsia" w:cstheme="minorBidi"/>
                <w:b w:val="0"/>
                <w:bCs w:val="0"/>
                <w:caps w:val="0"/>
                <w:noProof/>
                <w:sz w:val="24"/>
                <w:szCs w:val="24"/>
                <w:lang w:val="nb-NO" w:eastAsia="nb-NO"/>
              </w:rPr>
              <w:tab/>
            </w:r>
            <w:r w:rsidR="00C076D2" w:rsidRPr="00D4308E">
              <w:rPr>
                <w:rStyle w:val="Hyperkobling"/>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54367F">
              <w:rPr>
                <w:noProof/>
                <w:webHidden/>
              </w:rPr>
              <w:t>14</w:t>
            </w:r>
            <w:r w:rsidR="00C076D2">
              <w:rPr>
                <w:noProof/>
                <w:webHidden/>
              </w:rPr>
              <w:fldChar w:fldCharType="end"/>
            </w:r>
          </w:hyperlink>
        </w:p>
        <w:p w14:paraId="1E2BBE7A" w14:textId="6553C193"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kobling"/>
                <w:noProof/>
              </w:rPr>
              <w:t>12</w:t>
            </w:r>
            <w:r w:rsidR="00C076D2">
              <w:rPr>
                <w:rFonts w:eastAsiaTheme="minorEastAsia" w:cstheme="minorBidi"/>
                <w:b w:val="0"/>
                <w:bCs w:val="0"/>
                <w:caps w:val="0"/>
                <w:noProof/>
                <w:sz w:val="24"/>
                <w:szCs w:val="24"/>
                <w:lang w:val="nb-NO" w:eastAsia="nb-NO"/>
              </w:rPr>
              <w:tab/>
            </w:r>
            <w:r w:rsidR="00C076D2" w:rsidRPr="00D4308E">
              <w:rPr>
                <w:rStyle w:val="Hyperkobling"/>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54367F">
              <w:rPr>
                <w:noProof/>
                <w:webHidden/>
              </w:rPr>
              <w:t>14</w:t>
            </w:r>
            <w:r w:rsidR="00C076D2">
              <w:rPr>
                <w:noProof/>
                <w:webHidden/>
              </w:rPr>
              <w:fldChar w:fldCharType="end"/>
            </w:r>
          </w:hyperlink>
        </w:p>
        <w:p w14:paraId="0F3715BB" w14:textId="0A38E1BD"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kobling"/>
                <w:noProof/>
              </w:rPr>
              <w:t>13</w:t>
            </w:r>
            <w:r w:rsidR="00C076D2">
              <w:rPr>
                <w:rFonts w:eastAsiaTheme="minorEastAsia" w:cstheme="minorBidi"/>
                <w:b w:val="0"/>
                <w:bCs w:val="0"/>
                <w:caps w:val="0"/>
                <w:noProof/>
                <w:sz w:val="24"/>
                <w:szCs w:val="24"/>
                <w:lang w:val="nb-NO" w:eastAsia="nb-NO"/>
              </w:rPr>
              <w:tab/>
            </w:r>
            <w:r w:rsidR="00C076D2" w:rsidRPr="00D4308E">
              <w:rPr>
                <w:rStyle w:val="Hyperkobling"/>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54367F">
              <w:rPr>
                <w:noProof/>
                <w:webHidden/>
              </w:rPr>
              <w:t>15</w:t>
            </w:r>
            <w:r w:rsidR="00C076D2">
              <w:rPr>
                <w:noProof/>
                <w:webHidden/>
              </w:rPr>
              <w:fldChar w:fldCharType="end"/>
            </w:r>
          </w:hyperlink>
        </w:p>
        <w:p w14:paraId="4F495E61" w14:textId="73C845B4"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kobling"/>
                <w:noProof/>
              </w:rPr>
              <w:t>14</w:t>
            </w:r>
            <w:r w:rsidR="00C076D2">
              <w:rPr>
                <w:rFonts w:eastAsiaTheme="minorEastAsia" w:cstheme="minorBidi"/>
                <w:b w:val="0"/>
                <w:bCs w:val="0"/>
                <w:caps w:val="0"/>
                <w:noProof/>
                <w:sz w:val="24"/>
                <w:szCs w:val="24"/>
                <w:lang w:val="nb-NO" w:eastAsia="nb-NO"/>
              </w:rPr>
              <w:tab/>
            </w:r>
            <w:r w:rsidR="00C076D2" w:rsidRPr="00D4308E">
              <w:rPr>
                <w:rStyle w:val="Hyperkobling"/>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54367F">
              <w:rPr>
                <w:noProof/>
                <w:webHidden/>
              </w:rPr>
              <w:t>15</w:t>
            </w:r>
            <w:r w:rsidR="00C076D2">
              <w:rPr>
                <w:noProof/>
                <w:webHidden/>
              </w:rPr>
              <w:fldChar w:fldCharType="end"/>
            </w:r>
          </w:hyperlink>
        </w:p>
        <w:p w14:paraId="4CB698F6" w14:textId="23757612"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kobling"/>
                <w:noProof/>
              </w:rPr>
              <w:t>15</w:t>
            </w:r>
            <w:r w:rsidR="00C076D2">
              <w:rPr>
                <w:rFonts w:eastAsiaTheme="minorEastAsia" w:cstheme="minorBidi"/>
                <w:b w:val="0"/>
                <w:bCs w:val="0"/>
                <w:caps w:val="0"/>
                <w:noProof/>
                <w:sz w:val="24"/>
                <w:szCs w:val="24"/>
                <w:lang w:val="nb-NO" w:eastAsia="nb-NO"/>
              </w:rPr>
              <w:tab/>
            </w:r>
            <w:r w:rsidR="00C076D2" w:rsidRPr="00D4308E">
              <w:rPr>
                <w:rStyle w:val="Hyperkobling"/>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54367F">
              <w:rPr>
                <w:noProof/>
                <w:webHidden/>
              </w:rPr>
              <w:t>16</w:t>
            </w:r>
            <w:r w:rsidR="00C076D2">
              <w:rPr>
                <w:noProof/>
                <w:webHidden/>
              </w:rPr>
              <w:fldChar w:fldCharType="end"/>
            </w:r>
          </w:hyperlink>
        </w:p>
        <w:p w14:paraId="1416FA86" w14:textId="56BE89F9" w:rsidR="00C076D2" w:rsidRDefault="00C11A67">
          <w:pPr>
            <w:pStyle w:val="INNH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kobling"/>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kobling"/>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54367F">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Overskrift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uvvm_util;</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context uvvm_util.uvvm_util_context;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library uvvm_vvc_framework;</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use uvvm_vvc_framework.ti_vvc_framework_support_pkg.all;</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r w:rsidR="004042AB">
        <w:rPr>
          <w:rFonts w:ascii="Courier New" w:hAnsi="Courier New" w:cs="Courier New"/>
          <w:color w:val="333333"/>
          <w:szCs w:val="18"/>
          <w:lang w:val="en-US"/>
        </w:rPr>
        <w:t>bitvis_vip_&lt;name&gt;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r w:rsidRPr="004042AB">
        <w:rPr>
          <w:rFonts w:ascii="Courier New" w:hAnsi="Courier New" w:cs="Courier New"/>
          <w:color w:val="333333"/>
          <w:szCs w:val="18"/>
          <w:lang w:val="en-US"/>
        </w:rPr>
        <w:t>bitvis_vip_&lt;name&gt;</w:t>
      </w:r>
      <w:r w:rsidR="009459B0" w:rsidRPr="009459B0">
        <w:rPr>
          <w:rFonts w:ascii="Courier New" w:hAnsi="Courier New" w:cs="Courier New"/>
          <w:color w:val="333333"/>
          <w:szCs w:val="18"/>
          <w:lang w:val="en-US"/>
        </w:rPr>
        <w:t>.</w:t>
      </w:r>
      <w:r>
        <w:rPr>
          <w:rFonts w:ascii="Courier New" w:hAnsi="Courier New" w:cs="Courier New"/>
          <w:color w:val="333333"/>
          <w:szCs w:val="18"/>
          <w:lang w:val="en-US"/>
        </w:rPr>
        <w:t>vvc_context</w:t>
      </w:r>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Overskrift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r>
              <w:rPr>
                <w:rFonts w:cs="Helvetica"/>
                <w:b/>
                <w:szCs w:val="16"/>
              </w:rPr>
              <w:t>ti_uvvm_engine</w:t>
            </w:r>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environment, and has to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r>
              <w:rPr>
                <w:rFonts w:cs="Helvetica"/>
                <w:b/>
                <w:szCs w:val="16"/>
              </w:rPr>
              <w:t>await_uvvm_initialization</w:t>
            </w:r>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r w:rsidRPr="007B515F">
              <w:rPr>
                <w:rFonts w:cs="Helvetica"/>
                <w:b/>
                <w:sz w:val="15"/>
                <w:szCs w:val="15"/>
              </w:rPr>
              <w:t>await_</w:t>
            </w:r>
            <w:r>
              <w:rPr>
                <w:rFonts w:cs="Helvetica"/>
                <w:b/>
                <w:sz w:val="15"/>
                <w:szCs w:val="15"/>
              </w:rPr>
              <w:t>uvvm_initialization(VOID)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This procedure will check the shared_uvvm_state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ti_uvvm_engine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r w:rsidRPr="00BA10FB">
              <w:rPr>
                <w:rFonts w:ascii="Courier New" w:hAnsi="Courier New" w:cs="Courier New"/>
                <w:sz w:val="15"/>
                <w:szCs w:val="15"/>
              </w:rPr>
              <w:t>t_void</w:t>
            </w:r>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5D45C8">
              <w:rPr>
                <w:rFonts w:ascii="Courier New" w:hAnsi="Courier New" w:cs="Courier New"/>
                <w:sz w:val="15"/>
                <w:szCs w:val="15"/>
              </w:rPr>
              <w:t>await_</w:t>
            </w:r>
            <w:r>
              <w:rPr>
                <w:rFonts w:ascii="Courier New" w:hAnsi="Courier New" w:cs="Courier New"/>
                <w:sz w:val="15"/>
                <w:szCs w:val="15"/>
              </w:rPr>
              <w:t>uvvm_initialization(VOID);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Overskrift1"/>
      </w:pPr>
      <w:bookmarkStart w:id="4" w:name="_Toc17306312"/>
      <w:bookmarkStart w:id="5" w:name="_Toc25944806"/>
      <w:r>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Undertittel"/>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r w:rsidRPr="0068339F">
              <w:rPr>
                <w:rFonts w:ascii="Verdana" w:hAnsi="Verdana" w:cs="Helvetica"/>
                <w:sz w:val="14"/>
              </w:rPr>
              <w:t>shared_uvvm_status</w:t>
            </w:r>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r w:rsidRPr="00EA1F84">
              <w:rPr>
                <w:rFonts w:ascii="Courier New" w:hAnsi="Courier New" w:cs="Courier New"/>
                <w:sz w:val="14"/>
              </w:rPr>
              <w:t>info_on_finishing_await_any_completion</w:t>
            </w:r>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r w:rsidRPr="00AB39B3">
              <w:rPr>
                <w:rFonts w:ascii="Courier New" w:hAnsi="Courier New" w:cs="Courier New"/>
                <w:sz w:val="14"/>
              </w:rPr>
              <w:t>shared_uvvm_status.info_on_finishing_await_any_completion</w:t>
            </w:r>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r w:rsidRPr="006C516A">
              <w:rPr>
                <w:rFonts w:ascii="Courier New" w:hAnsi="Courier New" w:cs="Courier New"/>
                <w:sz w:val="14"/>
              </w:rPr>
              <w:t>await_any_completion().</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vvc_name    </w:t>
            </w:r>
            <w:r w:rsidR="002D6C63" w:rsidRPr="00C54D29">
              <w:rPr>
                <w:rFonts w:ascii="Courier New" w:hAnsi="Courier New" w:cs="Courier New"/>
                <w:sz w:val="14"/>
              </w:rPr>
              <w:t xml:space="preserve">           </w:t>
            </w:r>
            <w:r w:rsidRPr="00C54D29">
              <w:rPr>
                <w:rFonts w:ascii="Courier New" w:hAnsi="Courier New" w:cs="Courier New"/>
                <w:sz w:val="14"/>
              </w:rPr>
              <w:t>: string  -- default “no await_any_completion()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vvc_cmd_idx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vvc_time</w:t>
            </w:r>
            <w:r w:rsidR="002D6C63" w:rsidRPr="00C54D29">
              <w:rPr>
                <w:rFonts w:ascii="Courier New" w:hAnsi="Courier New" w:cs="Courier New"/>
                <w:sz w:val="14"/>
                <w:lang w:val="en-US"/>
              </w:rPr>
              <w:t>_of_completion</w:t>
            </w:r>
            <w:r w:rsidRPr="00C54D29">
              <w:rPr>
                <w:rFonts w:ascii="Courier New" w:hAnsi="Courier New" w:cs="Courier New"/>
                <w:sz w:val="14"/>
                <w:lang w:val="en-US"/>
              </w:rPr>
              <w:t xml:space="preserve"> :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r w:rsidRPr="00EA1F84">
              <w:rPr>
                <w:rFonts w:ascii="Courier New" w:hAnsi="Courier New" w:cs="Courier New"/>
                <w:sz w:val="14"/>
              </w:rPr>
              <w:t>shared_uvvm_status</w:t>
            </w:r>
            <w:r>
              <w:rPr>
                <w:rFonts w:ascii="Verdana" w:hAnsi="Verdana"/>
                <w:sz w:val="14"/>
              </w:rPr>
              <w:t xml:space="preserve"> see the UVVM Util QuickRef,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shared_&lt;vvc_name&gt;_vvc_config</w:t>
            </w:r>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shared_sbi_vvc_config(1).inter_bfm_delay.delay_type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shared_uart_vvc_config(RX,1).bfm_config.bit_time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shared_&lt;vvc_name&gt;_vvc_status</w:t>
            </w:r>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v_num_pending_cmds := shared_sbi_vvc_status(1).pending_cmd_cnt;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v_current_cmd_idx </w:t>
            </w:r>
            <w:r w:rsidR="00C54D29" w:rsidRPr="00C54D29">
              <w:rPr>
                <w:rFonts w:ascii="Courier New" w:hAnsi="Courier New" w:cs="Courier New"/>
                <w:sz w:val="14"/>
              </w:rPr>
              <w:t xml:space="preserve"> </w:t>
            </w:r>
            <w:r w:rsidRPr="00C54D29">
              <w:rPr>
                <w:rFonts w:ascii="Courier New" w:hAnsi="Courier New" w:cs="Courier New"/>
                <w:sz w:val="14"/>
              </w:rPr>
              <w:t>:= shared_uart_vvc_status(TX,2).current_cmd_idx;</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r w:rsidRPr="00C54D29">
              <w:rPr>
                <w:rFonts w:ascii="Courier New" w:hAnsi="Courier New" w:cs="Courier New"/>
                <w:sz w:val="14"/>
              </w:rPr>
              <w:t>v_</w:t>
            </w:r>
            <w:r w:rsidR="00C54D29" w:rsidRPr="00C54D29">
              <w:rPr>
                <w:rFonts w:ascii="Courier New" w:hAnsi="Courier New" w:cs="Courier New"/>
                <w:sz w:val="14"/>
              </w:rPr>
              <w:t>previous_cmd_idx := shared_uart_vvc_status(TX,2).previous_cmd_idx;</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_&lt;vvc_name&gt;_</w:t>
            </w:r>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
        </w:tc>
        <w:tc>
          <w:tcPr>
            <w:tcW w:w="3531" w:type="pct"/>
            <w:shd w:val="clear" w:color="auto" w:fill="auto"/>
          </w:tcPr>
          <w:p w14:paraId="55CE44F3" w14:textId="461AD023"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54367F">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shared_&lt;vvc_name&gt;_</w:t>
            </w:r>
            <w:r w:rsidR="004C153E">
              <w:rPr>
                <w:rFonts w:ascii="Verdana" w:hAnsi="Verdana" w:cs="Helvetica"/>
                <w:sz w:val="14"/>
              </w:rPr>
              <w:t>vvc_</w:t>
            </w:r>
            <w:r>
              <w:rPr>
                <w:rFonts w:ascii="Verdana" w:hAnsi="Verdana" w:cs="Helvetica"/>
                <w:sz w:val="14"/>
              </w:rPr>
              <w:t>transaction_info</w:t>
            </w:r>
          </w:p>
        </w:tc>
        <w:tc>
          <w:tcPr>
            <w:tcW w:w="3531" w:type="pct"/>
            <w:shd w:val="clear" w:color="auto" w:fill="auto"/>
          </w:tcPr>
          <w:p w14:paraId="22FF58A7" w14:textId="24FF36FD"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54367F">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r w:rsidRPr="00C54D29">
              <w:rPr>
                <w:rFonts w:ascii="Courier New" w:hAnsi="Courier New" w:cs="Courier New"/>
                <w:sz w:val="14"/>
              </w:rPr>
              <w:t>: t_operation;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r w:rsidRPr="00C54D29">
              <w:rPr>
                <w:rFonts w:ascii="Courier New" w:hAnsi="Courier New" w:cs="Courier New"/>
                <w:sz w:val="14"/>
                <w:lang w:val="en-US"/>
              </w:rPr>
              <w:t>: std_logic_vector(C_VVC_CMD_DATA_MAX_LENGTH-1 downto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r w:rsidRPr="003D7C3C">
              <w:rPr>
                <w:rFonts w:ascii="Courier New" w:hAnsi="Courier New" w:cs="Courier New"/>
                <w:sz w:val="14"/>
                <w:lang w:val="en-US"/>
              </w:rPr>
              <w:t>transaction_status : t_transaction_stat</w:t>
            </w:r>
            <w:r>
              <w:rPr>
                <w:rFonts w:ascii="Courier New" w:hAnsi="Courier New" w:cs="Courier New"/>
                <w:sz w:val="14"/>
                <w:lang w:val="en-US"/>
              </w:rPr>
              <w:t>us;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shared_&lt;vvc_name&gt;_transaction_info,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Overskrift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Ingenmellomrom"/>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r w:rsidRPr="00104328">
        <w:rPr>
          <w:rFonts w:ascii="Courier New" w:hAnsi="Courier New" w:cs="Courier New"/>
          <w:iCs/>
          <w:szCs w:val="18"/>
        </w:rPr>
        <w:t>bfm_config</w:t>
      </w:r>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r w:rsidR="003163CE" w:rsidRPr="003163CE">
        <w:rPr>
          <w:rFonts w:ascii="Courier New" w:hAnsi="Courier New" w:cs="Courier New"/>
          <w:iCs/>
          <w:szCs w:val="18"/>
        </w:rPr>
        <w:t>bit_time</w:t>
      </w:r>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r w:rsidR="0094494D" w:rsidRPr="0094494D">
        <w:rPr>
          <w:rFonts w:ascii="Courier New" w:hAnsi="Courier New" w:cs="Courier New"/>
          <w:iCs/>
          <w:szCs w:val="18"/>
        </w:rPr>
        <w:t>await_completion()</w:t>
      </w:r>
      <w:r w:rsidR="0094494D">
        <w:rPr>
          <w:rFonts w:ascii="Helvetica Neue Thin" w:hAnsi="Helvetica Neue Thin"/>
          <w:iCs/>
          <w:szCs w:val="18"/>
        </w:rPr>
        <w:t xml:space="preserve"> or </w:t>
      </w:r>
      <w:r w:rsidR="0094494D" w:rsidRPr="0094494D">
        <w:rPr>
          <w:rFonts w:ascii="Courier New" w:hAnsi="Courier New" w:cs="Courier New"/>
          <w:iCs/>
          <w:szCs w:val="18"/>
        </w:rPr>
        <w:t>await_any_completion()</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1EEAFA0B"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54367F">
        <w:t xml:space="preserve">Figure </w:t>
      </w:r>
      <w:r w:rsidR="0054367F">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6F0031C1" w:rsidR="004B3609" w:rsidRDefault="0089558A" w:rsidP="0089558A">
      <w:pPr>
        <w:pStyle w:val="Bildetekst"/>
        <w:jc w:val="center"/>
        <w:rPr>
          <w:rFonts w:ascii="Helvetica Neue Thin" w:hAnsi="Helvetica Neue Thin"/>
          <w:iCs/>
          <w:szCs w:val="18"/>
        </w:rPr>
      </w:pPr>
      <w:bookmarkStart w:id="11" w:name="_Ref508095131"/>
      <w:r>
        <w:t xml:space="preserve">Figure </w:t>
      </w:r>
      <w:r w:rsidR="0069368D">
        <w:fldChar w:fldCharType="begin"/>
      </w:r>
      <w:r w:rsidR="0069368D">
        <w:instrText xml:space="preserve"> SEQ Figure \* ARABIC </w:instrText>
      </w:r>
      <w:r w:rsidR="0069368D">
        <w:fldChar w:fldCharType="separate"/>
      </w:r>
      <w:r w:rsidR="0054367F">
        <w:rPr>
          <w:noProof/>
        </w:rPr>
        <w:t>1</w:t>
      </w:r>
      <w:r w:rsidR="0069368D">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Overskrift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The activity watchdog has to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register, but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r>
              <w:rPr>
                <w:rFonts w:ascii="Verdana" w:hAnsi="Verdana" w:cs="Helvetica"/>
                <w:sz w:val="14"/>
              </w:rPr>
              <w:t>num_exp_vvc</w:t>
            </w:r>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alert_level</w:t>
            </w:r>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t_alert_level</w:t>
            </w:r>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msg</w:t>
            </w:r>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“A</w:t>
            </w:r>
            <w:r w:rsidR="00C11A67">
              <w:rPr>
                <w:rFonts w:ascii="Verdana" w:hAnsi="Verdana" w:cs="Courier New"/>
                <w:sz w:val="14"/>
              </w:rPr>
              <w:t>ctivity_Watchdog</w:t>
            </w:r>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p_activity_watchdog:</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r w:rsidRPr="00E32CC9">
        <w:rPr>
          <w:rFonts w:ascii="Consolas" w:hAnsi="Consolas" w:cs="Consolas"/>
          <w:color w:val="000000"/>
          <w:szCs w:val="18"/>
          <w:lang w:val="en-US" w:eastAsia="nb-NO"/>
        </w:rPr>
        <w:t>activity_watchdog(</w:t>
      </w:r>
      <w:r w:rsidR="00C30E64" w:rsidRPr="00B24448">
        <w:rPr>
          <w:rFonts w:ascii="Consolas" w:hAnsi="Consolas" w:cs="Consolas"/>
          <w:color w:val="000000"/>
          <w:szCs w:val="18"/>
          <w:lang w:val="en-US" w:eastAsia="nb-NO"/>
        </w:rPr>
        <w:t>num_exp_vvc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Overskrift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r w:rsidR="00287329">
        <w:t xml:space="preserve">many different ways,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monitor, but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Overskrift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r w:rsidR="00287329">
        <w:t xml:space="preserve">really simple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e. The test sequencer may command the AXI-lite BFM or VVC to write a data byte into the UART TX register, and then it must be checked that the data byte is transmitted out on the DUT TX output some time later.</w:t>
      </w:r>
    </w:p>
    <w:p w14:paraId="537B31EF" w14:textId="110823D4" w:rsidR="00197DD0" w:rsidRDefault="00197DD0" w:rsidP="009051BF">
      <w:pPr>
        <w:pStyle w:val="Listeavsnitt"/>
        <w:numPr>
          <w:ilvl w:val="0"/>
          <w:numId w:val="5"/>
        </w:numPr>
      </w:pPr>
      <w:r>
        <w:t xml:space="preserve">A simple testbench approach </w:t>
      </w:r>
      <w:r w:rsidR="00112635">
        <w:t>c</w:t>
      </w:r>
      <w:r>
        <w:t xml:space="preserve">ould be to have the test sequencer also telling the receiving UART BFM or VVC exactly what to expect. This is a straight forward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p>
    <w:p w14:paraId="346479B3" w14:textId="6A7DD22D" w:rsidR="005667C3" w:rsidRDefault="00014B4C" w:rsidP="009051BF">
      <w:pPr>
        <w:pStyle w:val="Listeavsnitt"/>
        <w:numPr>
          <w:ilvl w:val="0"/>
          <w:numId w:val="5"/>
        </w:numPr>
      </w:pPr>
      <w:r>
        <w:t>A more advanced approach is to have a model overlooking the DUT accesses, generate the expected data and tell the receiving BFM or VVC to check for that data</w:t>
      </w:r>
      <w:r w:rsidR="00990019">
        <w:t>.</w:t>
      </w:r>
    </w:p>
    <w:p w14:paraId="25D6B627" w14:textId="25A2966B" w:rsidR="00014B4C" w:rsidRDefault="00014B4C" w:rsidP="009051BF">
      <w:pPr>
        <w:pStyle w:val="Listeavsnitt"/>
        <w:numPr>
          <w:ilvl w:val="0"/>
          <w:numId w:val="5"/>
        </w:numPr>
      </w:pPr>
      <w:r>
        <w:t>An even more advanced approach would be to use a Scoreboard to check received data (from DUT via VVC) against expected data from a model.</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as long as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r w:rsidR="00714981">
        <w:t>transactions, but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0D31AA88" w14:textId="5C2561C1" w:rsidR="009D21CD" w:rsidRDefault="009D21CD" w:rsidP="009D21CD">
      <w:r>
        <w:t>Another purpose of providing transaction information is for progress viewing and debugging – typically via the wave view or simulation transcripts.</w:t>
      </w:r>
    </w:p>
    <w:p w14:paraId="11BF7BA3" w14:textId="4567E1AC" w:rsidR="00714981" w:rsidRDefault="00714981" w:rsidP="005F1A0E"/>
    <w:tbl>
      <w:tblPr>
        <w:tblStyle w:val="Tabellrutenett"/>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4"/>
        <w:gridCol w:w="7565"/>
      </w:tblGrid>
      <w:tr w:rsidR="009D21CD" w14:paraId="666DA0D4" w14:textId="77777777" w:rsidTr="009D21CD">
        <w:trPr>
          <w:trHeight w:val="3528"/>
        </w:trPr>
        <w:tc>
          <w:tcPr>
            <w:tcW w:w="7564" w:type="dxa"/>
            <w:vAlign w:val="center"/>
          </w:tcPr>
          <w:p w14:paraId="3EC38715" w14:textId="77777777" w:rsidR="009D21CD" w:rsidRDefault="009D21CD" w:rsidP="009D21CD">
            <w:pPr>
              <w:keepNext/>
            </w:pPr>
            <w:r>
              <w:rPr>
                <w:noProof/>
              </w:rPr>
              <w:drawing>
                <wp:inline distT="0" distB="0" distL="0" distR="0" wp14:anchorId="16BFC168" wp14:editId="556B64D5">
                  <wp:extent cx="4445000" cy="1955800"/>
                  <wp:effectExtent l="0" t="0" r="0" b="0"/>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ternal_direct_transaction_transfer_example_A_B.png"/>
                          <pic:cNvPicPr/>
                        </pic:nvPicPr>
                        <pic:blipFill>
                          <a:blip r:embed="rId10">
                            <a:extLst>
                              <a:ext uri="{28A0092B-C50C-407E-A947-70E740481C1C}">
                                <a14:useLocalDpi xmlns:a14="http://schemas.microsoft.com/office/drawing/2010/main" val="0"/>
                              </a:ext>
                            </a:extLst>
                          </a:blip>
                          <a:stretch>
                            <a:fillRect/>
                          </a:stretch>
                        </pic:blipFill>
                        <pic:spPr>
                          <a:xfrm>
                            <a:off x="0" y="0"/>
                            <a:ext cx="4510445" cy="1984596"/>
                          </a:xfrm>
                          <a:prstGeom prst="rect">
                            <a:avLst/>
                          </a:prstGeom>
                        </pic:spPr>
                      </pic:pic>
                    </a:graphicData>
                  </a:graphic>
                </wp:inline>
              </w:drawing>
            </w:r>
          </w:p>
          <w:p w14:paraId="6E220AD7" w14:textId="3E328949" w:rsidR="009D21CD" w:rsidRDefault="009D21CD" w:rsidP="009D21CD">
            <w:pPr>
              <w:pStyle w:val="Bildetekst"/>
              <w:jc w:val="center"/>
            </w:pPr>
            <w:r>
              <w:t xml:space="preserve">Figure </w:t>
            </w:r>
            <w:r>
              <w:fldChar w:fldCharType="begin"/>
            </w:r>
            <w:r>
              <w:instrText xml:space="preserve"> SEQ Figure \* ARABIC </w:instrText>
            </w:r>
            <w:r>
              <w:fldChar w:fldCharType="separate"/>
            </w:r>
            <w:r w:rsidR="0054367F">
              <w:rPr>
                <w:noProof/>
              </w:rPr>
              <w:t>2</w:t>
            </w:r>
            <w:r>
              <w:fldChar w:fldCharType="end"/>
            </w:r>
            <w:r>
              <w:t xml:space="preserve"> Direct Transaction Transfer </w:t>
            </w:r>
            <w:r>
              <w:t>Approach</w:t>
            </w:r>
            <w:r>
              <w:t xml:space="preserve"> A and B</w:t>
            </w:r>
          </w:p>
        </w:tc>
        <w:tc>
          <w:tcPr>
            <w:tcW w:w="7565" w:type="dxa"/>
            <w:vAlign w:val="center"/>
          </w:tcPr>
          <w:p w14:paraId="2B06CE9F" w14:textId="77777777" w:rsidR="009D21CD" w:rsidRDefault="009D21CD" w:rsidP="009D21CD">
            <w:pPr>
              <w:keepNext/>
            </w:pPr>
            <w:r>
              <w:rPr>
                <w:noProof/>
              </w:rPr>
              <w:drawing>
                <wp:inline distT="0" distB="0" distL="0" distR="0" wp14:anchorId="1408261C" wp14:editId="17AAB4C6">
                  <wp:extent cx="4532148" cy="1955800"/>
                  <wp:effectExtent l="0" t="0" r="1905"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nal_direct_transaction_transfer_example_C.png"/>
                          <pic:cNvPicPr/>
                        </pic:nvPicPr>
                        <pic:blipFill>
                          <a:blip r:embed="rId11">
                            <a:extLst>
                              <a:ext uri="{28A0092B-C50C-407E-A947-70E740481C1C}">
                                <a14:useLocalDpi xmlns:a14="http://schemas.microsoft.com/office/drawing/2010/main" val="0"/>
                              </a:ext>
                            </a:extLst>
                          </a:blip>
                          <a:stretch>
                            <a:fillRect/>
                          </a:stretch>
                        </pic:blipFill>
                        <pic:spPr>
                          <a:xfrm>
                            <a:off x="0" y="0"/>
                            <a:ext cx="4577292" cy="1975281"/>
                          </a:xfrm>
                          <a:prstGeom prst="rect">
                            <a:avLst/>
                          </a:prstGeom>
                        </pic:spPr>
                      </pic:pic>
                    </a:graphicData>
                  </a:graphic>
                </wp:inline>
              </w:drawing>
            </w:r>
          </w:p>
          <w:p w14:paraId="3F316E9F" w14:textId="18A36E06" w:rsidR="009D21CD" w:rsidRDefault="009D21CD" w:rsidP="009D21CD">
            <w:pPr>
              <w:pStyle w:val="Bildetekst"/>
              <w:jc w:val="center"/>
            </w:pPr>
            <w:r>
              <w:t xml:space="preserve">Figure </w:t>
            </w:r>
            <w:r>
              <w:fldChar w:fldCharType="begin"/>
            </w:r>
            <w:r>
              <w:instrText xml:space="preserve"> SEQ Figure \* ARABIC </w:instrText>
            </w:r>
            <w:r>
              <w:fldChar w:fldCharType="separate"/>
            </w:r>
            <w:r w:rsidR="0054367F">
              <w:rPr>
                <w:noProof/>
              </w:rPr>
              <w:t>3</w:t>
            </w:r>
            <w:r>
              <w:fldChar w:fldCharType="end"/>
            </w:r>
            <w:r>
              <w:t xml:space="preserve"> Direct Transaction Transfer </w:t>
            </w:r>
            <w:r>
              <w:t>Approach</w:t>
            </w:r>
            <w:r>
              <w:t xml:space="preserve"> C</w:t>
            </w:r>
          </w:p>
        </w:tc>
      </w:tr>
    </w:tbl>
    <w:p w14:paraId="5F70112B" w14:textId="5117948C" w:rsidR="006655A8" w:rsidRDefault="0092147E" w:rsidP="0092147E">
      <w:pPr>
        <w:pStyle w:val="Overskrift2"/>
      </w:pPr>
      <w:bookmarkStart w:id="22" w:name="_Ref17292099"/>
      <w:bookmarkStart w:id="23" w:name="_Toc17306315"/>
      <w:r>
        <w:lastRenderedPageBreak/>
        <w:t>Transaction definitions</w:t>
      </w:r>
      <w:bookmarkEnd w:id="22"/>
      <w:bookmarkEnd w:id="23"/>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eavsnitt"/>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eavsnitt"/>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eavsnitt"/>
        <w:numPr>
          <w:ilvl w:val="0"/>
          <w:numId w:val="4"/>
        </w:numPr>
      </w:pPr>
      <w:r w:rsidRPr="00436001">
        <w:rPr>
          <w:b/>
        </w:rPr>
        <w:t>Leaf transaction</w:t>
      </w:r>
      <w:r w:rsidR="007728DE" w:rsidRPr="00436001">
        <w:rPr>
          <w:b/>
        </w:rPr>
        <w:t xml:space="preserve"> (LT)</w:t>
      </w:r>
      <w:r>
        <w:t xml:space="preserve"> </w:t>
      </w:r>
      <w:r w:rsidR="00112635">
        <w:t xml:space="preserve">is not a transaction type in itself, but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6577FC38" w:rsidR="00DE2FE1" w:rsidRDefault="00DE2FE1" w:rsidP="009051BF">
      <w:pPr>
        <w:pStyle w:val="Listeavsnitt"/>
        <w:numPr>
          <w:ilvl w:val="0"/>
          <w:numId w:val="4"/>
        </w:numPr>
      </w:pPr>
      <w:r w:rsidRPr="00436001">
        <w:rPr>
          <w:b/>
        </w:rPr>
        <w:t>Compound transaction (CT)</w:t>
      </w:r>
      <w:r>
        <w:t xml:space="preserve"> is a set of transactions or other methods or statements that as a total is doing a more complex operation. </w:t>
      </w:r>
      <w:r w:rsidR="001F68AD">
        <w:br/>
      </w:r>
      <w:r>
        <w:t>E.g. SBI_Poll_Until()</w:t>
      </w:r>
      <w:r w:rsidR="001F68AD">
        <w:t xml:space="preserve">  or a UART transmit of N consecutive bytes.</w:t>
      </w:r>
      <w:r w:rsidR="00774DC2">
        <w:t xml:space="preserve"> No compound transaction need to be defined. </w:t>
      </w:r>
    </w:p>
    <w:p w14:paraId="637B6EF5" w14:textId="0945AB27" w:rsidR="0094121B" w:rsidRDefault="0094121B" w:rsidP="0094121B">
      <w:pPr>
        <w:pStyle w:val="Overskrift2"/>
      </w:pPr>
      <w:bookmarkStart w:id="24" w:name="_Toc17306316"/>
      <w:r>
        <w:t xml:space="preserve">Transaction </w:t>
      </w:r>
      <w:r w:rsidR="00653F88">
        <w:t>information</w:t>
      </w:r>
      <w:bookmarkEnd w:id="24"/>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6EEA2706" w:rsidR="00885031" w:rsidRDefault="00885031" w:rsidP="00885031">
      <w:pPr>
        <w:pStyle w:val="Bildetekst"/>
        <w:keepNext/>
        <w:jc w:val="center"/>
      </w:pPr>
      <w:r>
        <w:t xml:space="preserve">Table </w:t>
      </w:r>
      <w:r>
        <w:fldChar w:fldCharType="begin"/>
      </w:r>
      <w:r>
        <w:instrText xml:space="preserve"> SEQ Table \* ARABIC </w:instrText>
      </w:r>
      <w:r>
        <w:fldChar w:fldCharType="separate"/>
      </w:r>
      <w:r w:rsidR="0054367F">
        <w:rPr>
          <w:noProof/>
        </w:rPr>
        <w:t>1</w:t>
      </w:r>
      <w:r>
        <w:fldChar w:fldCharType="end"/>
      </w:r>
      <w:r>
        <w:t xml:space="preserve"> – </w:t>
      </w:r>
      <w:r w:rsidR="00082533">
        <w:t xml:space="preserve">General </w:t>
      </w:r>
      <w:r>
        <w:t>Transaction record t_transaction</w:t>
      </w:r>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‘addr’,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Transaction_status</w:t>
            </w:r>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that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 xml:space="preserve">‘cmd_idx’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cmd_idx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Error_info</w:t>
            </w:r>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t_error_info</w:t>
            </w:r>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Typically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254F2BE4" w14:textId="69539C8C" w:rsidR="003C06EB" w:rsidRDefault="003C06EB" w:rsidP="00885031"/>
    <w:p w14:paraId="47A99514" w14:textId="39EBD01F" w:rsidR="003C06EB" w:rsidRDefault="003C06EB" w:rsidP="005F706C">
      <w:pPr>
        <w:pStyle w:val="Bildetekst"/>
        <w:keepNext/>
        <w:jc w:val="center"/>
      </w:pPr>
      <w:r>
        <w:t xml:space="preserve">Table </w:t>
      </w:r>
      <w:r>
        <w:fldChar w:fldCharType="begin"/>
      </w:r>
      <w:r>
        <w:instrText xml:space="preserve"> SEQ Table \* ARABIC </w:instrText>
      </w:r>
      <w:r>
        <w:fldChar w:fldCharType="separate"/>
      </w:r>
      <w:r w:rsidR="0054367F">
        <w:rPr>
          <w:noProof/>
        </w:rPr>
        <w:t>2</w:t>
      </w:r>
      <w:r>
        <w:fldChar w:fldCharType="end"/>
      </w:r>
      <w:r>
        <w:t xml:space="preserve"> – </w:t>
      </w:r>
      <w:r w:rsidR="00082533">
        <w:t xml:space="preserve">SBI specific </w:t>
      </w:r>
      <w:r>
        <w:t>Transaction record t_transaction</w:t>
      </w:r>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r>
              <w:rPr>
                <w:rFonts w:ascii="Verdana" w:hAnsi="Verdana"/>
                <w:sz w:val="14"/>
              </w:rPr>
              <w:t>t_operation</w:t>
            </w:r>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std_logic_vector</w:t>
            </w:r>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Transaction_</w:t>
            </w:r>
            <w:r w:rsidR="005629D7">
              <w:rPr>
                <w:rFonts w:ascii="Verdana" w:hAnsi="Verdana" w:cs="Helvetica"/>
                <w:sz w:val="14"/>
              </w:rPr>
              <w:t>status</w:t>
            </w:r>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r>
              <w:rPr>
                <w:rFonts w:ascii="Verdana" w:hAnsi="Verdana" w:cs="Helvetica"/>
                <w:sz w:val="14"/>
              </w:rPr>
              <w:t>VVC_</w:t>
            </w:r>
            <w:r w:rsidR="001B118A">
              <w:rPr>
                <w:rFonts w:ascii="Verdana" w:hAnsi="Verdana" w:cs="Helvetica"/>
                <w:sz w:val="14"/>
              </w:rPr>
              <w:t xml:space="preserve">Meta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t_vvc_meta</w:t>
            </w:r>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Note: No error_info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Overskrift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463A1ACE" w:rsidR="00E82F9F" w:rsidRDefault="000C5D15" w:rsidP="000C5D15">
      <w:r>
        <w:fldChar w:fldCharType="begin"/>
      </w:r>
      <w:r>
        <w:instrText xml:space="preserve"> REF _Ref17305020 \h </w:instrText>
      </w:r>
      <w:r>
        <w:fldChar w:fldCharType="separate"/>
      </w:r>
      <w:r w:rsidR="0054367F">
        <w:t xml:space="preserve">Table </w:t>
      </w:r>
      <w:r w:rsidR="0054367F">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54367F">
        <w:t xml:space="preserve">Table </w:t>
      </w:r>
      <w:r w:rsidR="0054367F">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transaction_status changing to ‘</w:t>
      </w:r>
      <w:r w:rsidR="00560721">
        <w:t xml:space="preserve">INACTIVE’ and then sample &lt;signal&gt;‘last_value </w:t>
      </w:r>
    </w:p>
    <w:p w14:paraId="3433F3DD" w14:textId="797A446F" w:rsidR="005F77A4" w:rsidRDefault="005F77A4" w:rsidP="00067590">
      <w:pPr>
        <w:pStyle w:val="Bildetekst"/>
        <w:keepNext/>
        <w:jc w:val="center"/>
      </w:pPr>
      <w:bookmarkStart w:id="25" w:name="_Ref17305020"/>
      <w:r>
        <w:t xml:space="preserve">Table </w:t>
      </w:r>
      <w:r>
        <w:fldChar w:fldCharType="begin"/>
      </w:r>
      <w:r>
        <w:instrText xml:space="preserve"> SEQ Table \* ARABIC </w:instrText>
      </w:r>
      <w:r>
        <w:fldChar w:fldCharType="separate"/>
      </w:r>
      <w:r w:rsidR="0054367F">
        <w:rPr>
          <w:noProof/>
        </w:rPr>
        <w:t>3</w:t>
      </w:r>
      <w:r>
        <w:fldChar w:fldCharType="end"/>
      </w:r>
      <w:bookmarkEnd w:id="25"/>
      <w:r>
        <w:t xml:space="preserve"> </w:t>
      </w:r>
      <w:r w:rsidR="00E82F9F">
        <w:t>– Maximum t</w:t>
      </w:r>
      <w:r>
        <w:t xml:space="preserve">ransaction </w:t>
      </w:r>
      <w:r w:rsidR="00E82F9F">
        <w:t xml:space="preserve">group </w:t>
      </w:r>
      <w:r>
        <w:t>record t_transaction</w:t>
      </w:r>
      <w:r w:rsidR="00E82F9F">
        <w:t>_group</w:t>
      </w:r>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26" w:name="_Ref17306730"/>
    </w:p>
    <w:p w14:paraId="567CB658" w14:textId="77777777" w:rsidR="009D21CD" w:rsidRDefault="009D21CD" w:rsidP="005629D7">
      <w:bookmarkStart w:id="27" w:name="_GoBack"/>
      <w:bookmarkEnd w:id="27"/>
    </w:p>
    <w:p w14:paraId="02E97742" w14:textId="77777777" w:rsidR="005629D7" w:rsidRDefault="005629D7" w:rsidP="005629D7"/>
    <w:p w14:paraId="45CE6753" w14:textId="1A19AEC9" w:rsidR="00E82F9F" w:rsidRDefault="00CE034F" w:rsidP="00E82F9F">
      <w:pPr>
        <w:pStyle w:val="Bildetekst"/>
        <w:keepNext/>
        <w:jc w:val="center"/>
      </w:pPr>
      <w:bookmarkStart w:id="28" w:name="_Ref18330577"/>
      <w:bookmarkStart w:id="29" w:name="_Ref18330564"/>
      <w:r>
        <w:lastRenderedPageBreak/>
        <w:t xml:space="preserve">Table </w:t>
      </w:r>
      <w:r>
        <w:fldChar w:fldCharType="begin"/>
      </w:r>
      <w:r>
        <w:instrText xml:space="preserve"> SEQ Table \* ARABIC </w:instrText>
      </w:r>
      <w:r>
        <w:fldChar w:fldCharType="separate"/>
      </w:r>
      <w:r w:rsidR="0054367F">
        <w:rPr>
          <w:noProof/>
        </w:rPr>
        <w:t>4</w:t>
      </w:r>
      <w:r>
        <w:fldChar w:fldCharType="end"/>
      </w:r>
      <w:bookmarkEnd w:id="26"/>
      <w:bookmarkEnd w:id="28"/>
      <w:r>
        <w:t xml:space="preserve"> - </w:t>
      </w:r>
      <w:bookmarkEnd w:id="29"/>
      <w:r w:rsidR="00E82F9F">
        <w:t>Maximum transaction group record t_transaction_group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0"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st_request</w:t>
            </w:r>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r>
              <w:rPr>
                <w:rFonts w:ascii="Verdana" w:hAnsi="Verdana" w:cs="Helvetica"/>
                <w:sz w:val="14"/>
              </w:rPr>
              <w:t>st_response</w:t>
            </w:r>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76A6FAC9" w:rsidR="00E82F9F" w:rsidRDefault="007D1C71" w:rsidP="00E82F9F">
            <w:pPr>
              <w:tabs>
                <w:tab w:val="left" w:pos="4820"/>
              </w:tabs>
              <w:spacing w:before="20" w:after="20" w:line="20" w:lineRule="atLeast"/>
              <w:rPr>
                <w:rFonts w:ascii="Verdana" w:hAnsi="Verdana" w:cs="Helvetica"/>
                <w:sz w:val="14"/>
              </w:rPr>
            </w:pPr>
            <w:r>
              <w:rPr>
                <w:rFonts w:ascii="Verdana" w:hAnsi="Verdana" w:cs="Helvetica"/>
                <w:sz w:val="14"/>
              </w:rPr>
              <w:t>Bt</w:t>
            </w:r>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r>
              <w:rPr>
                <w:rFonts w:ascii="Verdana" w:hAnsi="Verdana"/>
                <w:sz w:val="14"/>
              </w:rPr>
              <w:t>t_transaction</w:t>
            </w:r>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r>
              <w:rPr>
                <w:rFonts w:ascii="Verdana" w:hAnsi="Verdana" w:cs="Helvetica"/>
                <w:sz w:val="14"/>
              </w:rPr>
              <w:t>ct</w:t>
            </w:r>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t_transaction</w:t>
            </w:r>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7A45C38F" w14:textId="77777777" w:rsidR="00774568" w:rsidRDefault="00774568"/>
    <w:p w14:paraId="616C412E" w14:textId="76AB1DF3" w:rsidR="00774568" w:rsidRDefault="00774568" w:rsidP="00774568">
      <w:pPr>
        <w:pStyle w:val="Overskrift2"/>
      </w:pPr>
      <w:r>
        <w:t>Transaction info transfer signals</w:t>
      </w:r>
    </w:p>
    <w:p w14:paraId="1DA8F954" w14:textId="24D2D23D" w:rsidR="00774568" w:rsidRDefault="00774568" w:rsidP="00774568">
      <w:r>
        <w:t>The DTT  (Direct Transaction Transfer)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 DTT related VHDL types are defined in</w:t>
      </w:r>
      <w:r w:rsidR="00B4366D">
        <w:t xml:space="preserve"> transaction_pkg</w:t>
      </w:r>
      <w:r w:rsidR="00842EBA">
        <w:t>, located in the VIP src folder</w:t>
      </w:r>
      <w:r w:rsidR="003D5256">
        <w:t>.</w:t>
      </w:r>
    </w:p>
    <w:p w14:paraId="6BC8E6C4" w14:textId="05EA1882" w:rsidR="003D5256" w:rsidRDefault="003D5256" w:rsidP="00774568">
      <w:r>
        <w:t xml:space="preserve">-  Monitor DTT </w:t>
      </w:r>
      <w:r w:rsidR="00CC0E26">
        <w:t xml:space="preserve">trigger </w:t>
      </w:r>
      <w:r>
        <w:t>signal : global_&lt;protocol-name&gt;_monitor_transaction</w:t>
      </w:r>
      <w:r w:rsidR="00CC0E26">
        <w:t>_trigger</w:t>
      </w:r>
      <w:r>
        <w:t>,  e.g. global_uart_monitor_transaction</w:t>
      </w:r>
      <w:r w:rsidR="00CC0E26">
        <w:t>_trigger</w:t>
      </w:r>
    </w:p>
    <w:p w14:paraId="490666F1" w14:textId="4A93D613" w:rsidR="00CC0E26" w:rsidRDefault="00CC0E26" w:rsidP="00774568">
      <w:r>
        <w:t>-  Monitor DTT shared variable : shared_&lt;protocol-name&gt;_monitor_transaction_info, e.g. shared_uart_monitor_transaction_info</w:t>
      </w:r>
    </w:p>
    <w:p w14:paraId="11462D56" w14:textId="524497B9" w:rsidR="00CC0E26" w:rsidRDefault="003D5256" w:rsidP="003D5256">
      <w:r>
        <w:t xml:space="preserve">-  VVC DTT </w:t>
      </w:r>
      <w:r w:rsidR="00CC0E26">
        <w:t xml:space="preserve">trigger </w:t>
      </w:r>
      <w:r>
        <w:t xml:space="preserve">signal: </w:t>
      </w:r>
      <w:r w:rsidR="00EA1B17">
        <w:t>global_&lt;protocol-name&gt;_</w:t>
      </w:r>
      <w:r w:rsidR="00B24448">
        <w:t>vvc_</w:t>
      </w:r>
      <w:r w:rsidR="00EA1B17">
        <w:t>transaction</w:t>
      </w:r>
      <w:r w:rsidR="00CC0E26">
        <w:t>_trigger</w:t>
      </w:r>
      <w:r w:rsidR="00EA1B17">
        <w:t>, e.g. global_uart_</w:t>
      </w:r>
      <w:r w:rsidR="00B24448">
        <w:t>vvc_</w:t>
      </w:r>
      <w:r w:rsidR="00EA1B17">
        <w:t>transaction</w:t>
      </w:r>
      <w:r w:rsidR="00CC0E26">
        <w:t>_trigger</w:t>
      </w:r>
      <w:r w:rsidR="00EA1B17">
        <w:t xml:space="preserve">.  </w:t>
      </w:r>
    </w:p>
    <w:p w14:paraId="75B42018" w14:textId="1166BD17" w:rsidR="003D5256" w:rsidRDefault="00CC0E26" w:rsidP="003D5256">
      <w:r>
        <w:t xml:space="preserve">-  VVC DTT shared variable : shared_&lt;protocol-name&gt;_vvc_transaction_info, e.g, shared_uart_vvc_transaction_info. </w:t>
      </w:r>
      <w:r w:rsidR="003D5256">
        <w:t xml:space="preserve">The VVC is </w:t>
      </w:r>
      <w:r w:rsidR="00EA1B17">
        <w:t xml:space="preserve">also </w:t>
      </w:r>
      <w:r w:rsidR="00B4366D">
        <w:t>responsible for filling out the vvc_meta record field</w:t>
      </w:r>
      <w:r w:rsidR="001A2682">
        <w:t>.</w:t>
      </w:r>
    </w:p>
    <w:p w14:paraId="2BC54380" w14:textId="13F4F389" w:rsidR="003D5256" w:rsidRPr="00774568" w:rsidRDefault="003D5256" w:rsidP="00774568"/>
    <w:p w14:paraId="2AF89275" w14:textId="77777777" w:rsidR="003F43AF" w:rsidRDefault="003F43AF"/>
    <w:p w14:paraId="094BE4B4" w14:textId="40F65005" w:rsidR="003F43AF" w:rsidRPr="00E03649" w:rsidRDefault="003F43AF" w:rsidP="00333222">
      <w:pPr>
        <w:pStyle w:val="Bildetekst"/>
        <w:keepNext/>
        <w:jc w:val="center"/>
      </w:pPr>
      <w:bookmarkStart w:id="31" w:name="_Ref19605259"/>
      <w:r>
        <w:t xml:space="preserve">Table </w:t>
      </w:r>
      <w:r>
        <w:fldChar w:fldCharType="begin"/>
      </w:r>
      <w:r>
        <w:instrText xml:space="preserve"> SEQ Table \* ARABIC </w:instrText>
      </w:r>
      <w:r>
        <w:fldChar w:fldCharType="separate"/>
      </w:r>
      <w:r w:rsidR="0054367F">
        <w:rPr>
          <w:noProof/>
        </w:rPr>
        <w:t>5</w:t>
      </w:r>
      <w:r>
        <w:fldChar w:fldCharType="end"/>
      </w:r>
      <w:bookmarkEnd w:id="31"/>
      <w:r w:rsidR="00333222">
        <w:t xml:space="preserve"> - </w:t>
      </w:r>
      <w:r w:rsidRPr="00E03649">
        <w:t xml:space="preserve">DTT record </w:t>
      </w:r>
      <w:r w:rsidRPr="00E03649">
        <w:rPr>
          <w:b/>
        </w:rPr>
        <w:t>‘t_&lt;if&gt;_transaction_group’</w:t>
      </w:r>
      <w:r w:rsidRPr="00E03649">
        <w:t xml:space="preserve"> </w:t>
      </w:r>
      <w:r w:rsidR="00E03649">
        <w:t>for an UART interface</w:t>
      </w:r>
      <w:r w:rsidR="00066DE3">
        <w:t xml:space="preserve"> </w:t>
      </w:r>
      <w:r w:rsidRPr="00E03649">
        <w:t xml:space="preserve">-- accessible via </w:t>
      </w:r>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r w:rsidRPr="00E03649">
        <w:rPr>
          <w:b/>
          <w:bCs/>
        </w:rPr>
        <w:t>(vvc_idx)</w:t>
      </w:r>
      <w:r w:rsidRPr="00E03649">
        <w:t xml:space="preserve"> t_</w:t>
      </w:r>
      <w:r w:rsidR="00E03649">
        <w:t>uart</w:t>
      </w:r>
      <w:r w:rsidRPr="00E03649">
        <w:t>_transaction_group_array</w:t>
      </w:r>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r w:rsidRPr="004D4A36">
              <w:rPr>
                <w:b/>
                <w:bCs/>
                <w:sz w:val="15"/>
              </w:rPr>
              <w:t>B</w:t>
            </w:r>
            <w:r w:rsidR="003F43AF" w:rsidRPr="004D4A36">
              <w:rPr>
                <w:b/>
                <w:bCs/>
                <w:sz w:val="15"/>
              </w:rPr>
              <w:t>t</w:t>
            </w:r>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r>
              <w:rPr>
                <w:sz w:val="15"/>
                <w:szCs w:val="14"/>
              </w:rPr>
              <w:t>t_transaction</w:t>
            </w:r>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t_operation</w:t>
            </w:r>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std_logic_vector</w:t>
            </w:r>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vvc_meta</w:t>
            </w:r>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t_vvc_meta</w:t>
            </w:r>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msg</w:t>
            </w:r>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cmd_idx</w:t>
            </w:r>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transaction_status</w:t>
            </w:r>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t_transaction_status</w:t>
            </w:r>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error_info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t_error_info</w:t>
            </w:r>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stop_bir_error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boolean</w:t>
            </w:r>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b/>
                <w:bCs/>
                <w:sz w:val="15"/>
              </w:rPr>
              <w:t>c</w:t>
            </w:r>
            <w:r w:rsidRPr="004D4A36">
              <w:rPr>
                <w:b/>
                <w:bCs/>
                <w:sz w:val="15"/>
              </w:rPr>
              <w:t>t</w:t>
            </w:r>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t_transaction</w:t>
            </w:r>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VVC DTTs, but will be used for Monitor DTTs.</w:t>
      </w:r>
    </w:p>
    <w:p w14:paraId="2D65EFFC" w14:textId="2C74A5EA" w:rsidR="003F43AF" w:rsidRDefault="003F43AF" w:rsidP="003F43AF">
      <w:r>
        <w:t xml:space="preserve">Note 3: record field </w:t>
      </w:r>
      <w:r w:rsidRPr="00101128">
        <w:rPr>
          <w:b/>
          <w:bCs/>
          <w:i/>
          <w:iCs/>
        </w:rPr>
        <w:t>error_info</w:t>
      </w:r>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r>
        <w:rPr>
          <w:b/>
          <w:bCs/>
          <w:i/>
          <w:iCs/>
        </w:rPr>
        <w:t>error_info</w:t>
      </w:r>
      <w:r>
        <w:t xml:space="preserve"> sub-record fields </w:t>
      </w:r>
      <w:r w:rsidRPr="00B67668">
        <w:rPr>
          <w:b/>
          <w:bCs/>
          <w:i/>
          <w:iCs/>
        </w:rPr>
        <w:t>parity_bit_error</w:t>
      </w:r>
      <w:r>
        <w:t xml:space="preserve"> and </w:t>
      </w:r>
      <w:r w:rsidRPr="00B67668">
        <w:rPr>
          <w:b/>
          <w:bCs/>
          <w:i/>
          <w:iCs/>
        </w:rPr>
        <w:t>stop_bit_error</w:t>
      </w:r>
      <w:r>
        <w:t xml:space="preserve"> are examples of UART error injection. </w:t>
      </w:r>
    </w:p>
    <w:p w14:paraId="14CD4E66" w14:textId="51BE895F" w:rsidR="00820312" w:rsidRPr="009D21CD" w:rsidRDefault="003F43AF">
      <w:r>
        <w:t xml:space="preserve">Note </w:t>
      </w:r>
      <w:r w:rsidR="00B67668">
        <w:t>5</w:t>
      </w:r>
      <w:r>
        <w:t xml:space="preserve">: record entry </w:t>
      </w:r>
      <w:r w:rsidRPr="00101128">
        <w:rPr>
          <w:b/>
          <w:bCs/>
          <w:i/>
          <w:iCs/>
        </w:rPr>
        <w:t>ct</w:t>
      </w:r>
      <w:r>
        <w:rPr>
          <w:b/>
          <w:bCs/>
          <w:i/>
          <w:iCs/>
        </w:rPr>
        <w:t xml:space="preserve"> </w:t>
      </w:r>
      <w:r>
        <w:t xml:space="preserve">will consist of similar record fields as </w:t>
      </w:r>
      <w:r w:rsidRPr="00101128">
        <w:rPr>
          <w:b/>
          <w:bCs/>
          <w:i/>
          <w:iCs/>
        </w:rPr>
        <w:t>bt</w:t>
      </w:r>
      <w:r>
        <w:t xml:space="preserve">, and might not always be necessary. This applies to record entry </w:t>
      </w:r>
      <w:r>
        <w:rPr>
          <w:b/>
          <w:bCs/>
          <w:i/>
          <w:iCs/>
        </w:rPr>
        <w:t>st</w:t>
      </w:r>
      <w:r>
        <w:t xml:space="preserve"> as well (not shown here).</w:t>
      </w:r>
    </w:p>
    <w:p w14:paraId="31A67D34" w14:textId="60A0D30C" w:rsidR="004F4CEB" w:rsidRDefault="004F4CEB" w:rsidP="004F4CEB">
      <w:pPr>
        <w:pStyle w:val="Overskrift1"/>
      </w:pPr>
      <w:bookmarkStart w:id="32" w:name="_Toc25944810"/>
      <w:r>
        <w:lastRenderedPageBreak/>
        <w:t>VVC local sequencers</w:t>
      </w:r>
      <w:bookmarkEnd w:id="32"/>
    </w:p>
    <w:p w14:paraId="5B1DF394" w14:textId="77777777" w:rsidR="004F4CEB" w:rsidRDefault="004F4CEB" w:rsidP="00C4021E">
      <w:r>
        <w:t>UVVM testbenches may have one or more central sequencers – also known as test sequencers or test drivers. A single test sequencer is recommended in order to reduce complexity – as synchronization between multiple parallel test sequencer could be really complex.</w:t>
      </w:r>
    </w:p>
    <w:p w14:paraId="15C54496" w14:textId="7F7215FE"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sbi_write() or uart_expect() procedure. For more advanced VVCs it would however make sense to send </w:t>
      </w:r>
      <w:r w:rsidR="00577C0B">
        <w:t>even higher level</w:t>
      </w:r>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54367F">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poll_until in the SBI VVC.</w:t>
      </w:r>
    </w:p>
    <w:p w14:paraId="201707DC" w14:textId="24BCA251" w:rsidR="004F4CEB" w:rsidRDefault="00EF5B3F" w:rsidP="00581DD9">
      <w:pPr>
        <w:pStyle w:val="Overskrift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6A5D0B5A" w:rsidR="00EF5B3F" w:rsidRDefault="00EF5B3F" w:rsidP="00581DD9">
      <w:pPr>
        <w:pStyle w:val="Listeavsnitt"/>
        <w:numPr>
          <w:ilvl w:val="0"/>
          <w:numId w:val="11"/>
        </w:numPr>
      </w:pPr>
      <w:r>
        <w:t>If Direct Transaction Transfer is supported, then both the leaf transaction and the compound transaction info should be updated.</w:t>
      </w:r>
      <w:r w:rsidR="00C80F7B">
        <w:t xml:space="preserve"> (The latter is not required)</w:t>
      </w:r>
    </w:p>
    <w:p w14:paraId="54D2107A" w14:textId="487E0F01" w:rsidR="00EF5B3F" w:rsidRDefault="00EF5B3F" w:rsidP="00581DD9">
      <w:pPr>
        <w:pStyle w:val="Listeavsnitt"/>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63136E75" w:rsidR="00581DD9" w:rsidRPr="00975E6D" w:rsidRDefault="00EF5B3F" w:rsidP="00975E6D">
      <w:pPr>
        <w:pStyle w:val="Listeavsnitt"/>
        <w:numPr>
          <w:ilvl w:val="0"/>
          <w:numId w:val="11"/>
        </w:numPr>
      </w:pPr>
      <w:r>
        <w:t xml:space="preserve">It should be possible to terminate the sequence immediately after each </w:t>
      </w:r>
      <w:r w:rsidR="00581DD9">
        <w:t xml:space="preserve">leaf </w:t>
      </w:r>
      <w:r w:rsidR="00C80F7B">
        <w:t xml:space="preserve">(or base) </w:t>
      </w:r>
      <w:r w:rsidR="00581DD9">
        <w:t>transaction – on request from the central sequencer issuing a terminate_current_command() or terminate_all_commands().</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Overskrift1"/>
      </w:pPr>
      <w:bookmarkStart w:id="33" w:name="_Toc25944811"/>
      <w:r>
        <w:lastRenderedPageBreak/>
        <w:t xml:space="preserve">Protocol aware </w:t>
      </w:r>
      <w:r w:rsidR="00993678">
        <w:t>Error Injection</w:t>
      </w:r>
      <w:bookmarkEnd w:id="33"/>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‘bitvis_vip_error_injection’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Overskrift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eavsnitt"/>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Hence BFM procedures should only be called with parameters explicitly defining the interface behaviour (from the BFM side).  Thus no parity error randomisation inside.</w:t>
      </w:r>
      <w:r>
        <w:br/>
        <w:t>The only exception is for behaviour that should not affect the DUT. Thus the position of a data bit error could be randomised inside the BFM.</w:t>
      </w:r>
    </w:p>
    <w:p w14:paraId="1184572F" w14:textId="4F68FBEE" w:rsidR="005F1660" w:rsidRDefault="001177E0" w:rsidP="00C55E9A">
      <w:pPr>
        <w:pStyle w:val="Listeavsnitt"/>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Overskrift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eavsnitt"/>
        <w:numPr>
          <w:ilvl w:val="0"/>
          <w:numId w:val="7"/>
        </w:numPr>
        <w:ind w:firstLine="432"/>
      </w:pPr>
      <w:r>
        <w:t>error_injection</w:t>
      </w:r>
      <w:r w:rsidR="005F7743">
        <w:t xml:space="preserve">   (fixed name, but type will differ)</w:t>
      </w:r>
    </w:p>
    <w:p w14:paraId="4CDD1897" w14:textId="77777777" w:rsidR="0009184A" w:rsidRDefault="00AA34D6" w:rsidP="00975E6D">
      <w:pPr>
        <w:pStyle w:val="Listeavsnitt"/>
        <w:numPr>
          <w:ilvl w:val="2"/>
          <w:numId w:val="7"/>
        </w:numPr>
      </w:pPr>
      <w:r>
        <w:t xml:space="preserve">parity_bit_error (boolean) </w:t>
      </w:r>
    </w:p>
    <w:p w14:paraId="7C7EA25E" w14:textId="03577416" w:rsidR="0097731D" w:rsidRDefault="00AA34D6" w:rsidP="00975E6D">
      <w:pPr>
        <w:pStyle w:val="Listeavsnitt"/>
        <w:numPr>
          <w:ilvl w:val="2"/>
          <w:numId w:val="7"/>
        </w:numPr>
      </w:pPr>
      <w:r>
        <w:t xml:space="preserve">stop_bit_error (boolean)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Overskrift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eavsnitt"/>
        <w:numPr>
          <w:ilvl w:val="0"/>
          <w:numId w:val="7"/>
        </w:numPr>
        <w:ind w:firstLine="432"/>
      </w:pPr>
      <w:r>
        <w:t>error_injection</w:t>
      </w:r>
    </w:p>
    <w:p w14:paraId="799E7391" w14:textId="42FA932C" w:rsidR="0009184A" w:rsidRDefault="0009184A" w:rsidP="0009184A">
      <w:pPr>
        <w:pStyle w:val="Listeavsnitt"/>
        <w:numPr>
          <w:ilvl w:val="2"/>
          <w:numId w:val="7"/>
        </w:numPr>
      </w:pPr>
      <w:r>
        <w:t xml:space="preserve">parity_bit_error_prob (real between 0.0 and 1.0) </w:t>
      </w:r>
    </w:p>
    <w:p w14:paraId="4EC46B19" w14:textId="2EE4476C" w:rsidR="0009184A" w:rsidRDefault="0009184A" w:rsidP="0009184A">
      <w:pPr>
        <w:pStyle w:val="Listeavsnitt"/>
        <w:numPr>
          <w:ilvl w:val="2"/>
          <w:numId w:val="7"/>
        </w:numPr>
      </w:pPr>
      <w:r>
        <w:t>stop_bit_error_prob (real between 0.0 and 1.0)</w:t>
      </w:r>
    </w:p>
    <w:p w14:paraId="604D8DCC" w14:textId="03D50174" w:rsidR="0009184A" w:rsidRPr="003B2CA4" w:rsidRDefault="0009184A" w:rsidP="0009184A">
      <w:r>
        <w:t xml:space="preserve">In order to initiate error injection, the VVC config record must be assigned the wanted values via the VVC configuration shared variable. (see ch </w:t>
      </w:r>
      <w:r w:rsidR="00D233B0">
        <w:fldChar w:fldCharType="begin"/>
      </w:r>
      <w:r w:rsidR="00D233B0">
        <w:instrText xml:space="preserve"> REF _Ref19025279 \r \h </w:instrText>
      </w:r>
      <w:r w:rsidR="00D233B0">
        <w:fldChar w:fldCharType="separate"/>
      </w:r>
      <w:r w:rsidR="0054367F">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Overskrift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‘error_injection’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Overskrift1"/>
      </w:pPr>
      <w:bookmarkStart w:id="34" w:name="_Toc25944812"/>
      <w:r>
        <w:lastRenderedPageBreak/>
        <w:t>Randomisation</w:t>
      </w:r>
      <w:bookmarkEnd w:id="34"/>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Overskrift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eavsnitt"/>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eavsnitt"/>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Overskrift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Overskrift2"/>
      </w:pPr>
      <w:bookmarkStart w:id="35" w:name="_Hlk19098868"/>
      <w:r>
        <w:t xml:space="preserve">Data randomisation </w:t>
      </w:r>
      <w:r w:rsidR="00B359DE">
        <w:t>in VVCs</w:t>
      </w:r>
    </w:p>
    <w:p w14:paraId="3C9ABCBC" w14:textId="1B90B01B" w:rsidR="00B359DE" w:rsidRDefault="00D128AF" w:rsidP="00B359DE">
      <w:r>
        <w:t>A VVC may be commanded to generate constrained random data, where data in this sense could also be addresses, lengths, etc. Typically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The profile names are defined in the type t_random</w:t>
      </w:r>
      <w:r w:rsidR="00842EBA">
        <w:t>isation</w:t>
      </w:r>
      <w:r>
        <w:t>, which is declared in the adaptations package to allow users to add more profiles.</w:t>
      </w:r>
    </w:p>
    <w:p w14:paraId="407F8064" w14:textId="77777777" w:rsidR="002229C0" w:rsidRDefault="002229C0" w:rsidP="00B359DE"/>
    <w:tbl>
      <w:tblPr>
        <w:tblStyle w:val="Tabellrutenett"/>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5"/>
    <w:p w14:paraId="0BA02446" w14:textId="66F706ED" w:rsidR="00982A97" w:rsidRDefault="00982A97" w:rsidP="007A5A6F">
      <w:pPr>
        <w:pStyle w:val="Overskrift2"/>
      </w:pPr>
      <w:r>
        <w:t>VVC Command Syntax</w:t>
      </w:r>
    </w:p>
    <w:p w14:paraId="39786F2B" w14:textId="6FA68382"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54367F">
        <w:t>12</w:t>
      </w:r>
      <w:r w:rsidR="00064A8E">
        <w:fldChar w:fldCharType="end"/>
      </w:r>
      <w:r>
        <w:t xml:space="preserve"> for parameter sequence and options.</w:t>
      </w:r>
      <w:bookmarkStart w:id="36" w:name="_Ref19101252"/>
      <w:r w:rsidR="00820312">
        <w:br w:type="page"/>
      </w:r>
    </w:p>
    <w:p w14:paraId="6035E066" w14:textId="23456D22" w:rsidR="00E119B8" w:rsidRDefault="00F37DED" w:rsidP="007301BE">
      <w:pPr>
        <w:pStyle w:val="Overskrift1"/>
      </w:pPr>
      <w:bookmarkStart w:id="37" w:name="_Toc25944813"/>
      <w:r>
        <w:lastRenderedPageBreak/>
        <w:t>Testbench Data routing</w:t>
      </w:r>
      <w:bookmarkEnd w:id="37"/>
    </w:p>
    <w:p w14:paraId="52FC444B" w14:textId="19FF6168" w:rsidR="00F37DED" w:rsidRDefault="00F37DED" w:rsidP="00DC56ED">
      <w:r>
        <w:t>Direct transaction transfer is providing a mechanism for passively routing source data (data entered into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54367F">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Overskrift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‘uvm_vvc_framework/doc/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Overskrift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eavsnitt"/>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eavsnitt"/>
        <w:numPr>
          <w:ilvl w:val="0"/>
          <w:numId w:val="10"/>
        </w:numPr>
      </w:pPr>
      <w:r>
        <w:t>Every VVC may be connected to one single Scoreboard</w:t>
      </w:r>
    </w:p>
    <w:p w14:paraId="2849F07D" w14:textId="53ACC92C" w:rsidR="00CC1F78" w:rsidRDefault="00CC1F78" w:rsidP="00DC56ED">
      <w:pPr>
        <w:pStyle w:val="Listeavsnitt"/>
        <w:numPr>
          <w:ilvl w:val="0"/>
          <w:numId w:val="10"/>
        </w:numPr>
      </w:pPr>
      <w:r>
        <w:t>The Scoreboard instance number should be the same as the VVC instance number</w:t>
      </w:r>
    </w:p>
    <w:p w14:paraId="5530CD07" w14:textId="205B8D10" w:rsidR="00CC1F78" w:rsidRDefault="00CC1F78" w:rsidP="00DC56ED">
      <w:pPr>
        <w:pStyle w:val="Listeavsnitt"/>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Overskrift2"/>
      </w:pPr>
      <w:r>
        <w:t>Data routing options</w:t>
      </w:r>
    </w:p>
    <w:p w14:paraId="036FBA68" w14:textId="77777777" w:rsidR="003D540E" w:rsidRDefault="003D540E" w:rsidP="00CC1F78"/>
    <w:p w14:paraId="74C6CF8D" w14:textId="4C38ACC5" w:rsidR="003D540E" w:rsidRDefault="003D540E" w:rsidP="003D540E">
      <w:r>
        <w:t>The profile names are defined in the type t_data_routing</w:t>
      </w:r>
      <w:r w:rsidR="00842EBA">
        <w:t>, which is defined in UVVM Util types_pkg</w:t>
      </w:r>
      <w:r>
        <w:t>.</w:t>
      </w:r>
    </w:p>
    <w:p w14:paraId="0A154BE4" w14:textId="77777777" w:rsidR="003D540E" w:rsidRDefault="003D540E" w:rsidP="003D540E"/>
    <w:tbl>
      <w:tblPr>
        <w:tblStyle w:val="Tabellrutenett"/>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TBD – Not yet implemented  (Do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TBD – Not yet implemented  (Do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Overskrift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Overskrift1"/>
      </w:pPr>
      <w:bookmarkStart w:id="38" w:name="_Toc25944814"/>
      <w:r>
        <w:lastRenderedPageBreak/>
        <w:t>Controlling property checkers</w:t>
      </w:r>
      <w:bookmarkEnd w:id="38"/>
    </w:p>
    <w:p w14:paraId="368C2263" w14:textId="61711864" w:rsidR="0045353F" w:rsidRDefault="0045353F">
      <w:r>
        <w:t>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really simple.</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Overskrift2"/>
      </w:pPr>
      <w:r>
        <w:t>Property check configuration</w:t>
      </w:r>
    </w:p>
    <w:p w14:paraId="51AC713D" w14:textId="7E445640"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54367F">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r w:rsidR="00151B6D">
        <w:t>.</w:t>
      </w:r>
      <w:r w:rsidR="00B8311A" w:rsidRPr="00B8311A">
        <w:t>bit_rate_checker</w:t>
      </w:r>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r w:rsidRPr="00B8311A">
        <w:t xml:space="preserve">.enable </w:t>
      </w:r>
      <w:r w:rsidRPr="00B8311A">
        <w:tab/>
      </w:r>
      <w:r w:rsidR="00151B6D">
        <w:tab/>
      </w:r>
      <w:r w:rsidRPr="00B8311A">
        <w:t>boolean</w:t>
      </w:r>
      <w:r w:rsidR="00151B6D">
        <w:tab/>
      </w:r>
      <w:r w:rsidR="00151B6D">
        <w:tab/>
        <w:t>-- Enables or disables the complete bit rate checker.</w:t>
      </w:r>
    </w:p>
    <w:p w14:paraId="5DDDACF6" w14:textId="52C92E3E" w:rsidR="00B8311A" w:rsidRPr="00B8311A" w:rsidRDefault="00151B6D" w:rsidP="00B8311A">
      <w:r>
        <w:tab/>
      </w:r>
      <w:r>
        <w:tab/>
        <w:t>.</w:t>
      </w:r>
      <w:r w:rsidR="00B8311A" w:rsidRPr="00B8311A">
        <w:t>min_period</w:t>
      </w:r>
      <w:r w:rsidR="00B8311A" w:rsidRPr="00B8311A">
        <w:tab/>
        <w:t>time</w:t>
      </w:r>
    </w:p>
    <w:p w14:paraId="1C414065" w14:textId="17379321" w:rsidR="00B8311A" w:rsidRPr="00B8311A" w:rsidRDefault="00151B6D" w:rsidP="00B8311A">
      <w:r>
        <w:tab/>
      </w:r>
      <w:r>
        <w:tab/>
        <w:t>.</w:t>
      </w:r>
      <w:r w:rsidR="00B8311A" w:rsidRPr="00B8311A">
        <w:t>alert_level</w:t>
      </w:r>
      <w:r w:rsidR="00B8311A" w:rsidRPr="00B8311A">
        <w:tab/>
        <w:t>t_alert_level</w:t>
      </w:r>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Overskrift2"/>
      </w:pPr>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Overskrift1"/>
      </w:pPr>
      <w:bookmarkStart w:id="39" w:name="_Ref19277311"/>
      <w:bookmarkStart w:id="40" w:name="_Toc25944815"/>
      <w:r>
        <w:t>VVC parameters and sequence for Randomisation, Sources and Destinations</w:t>
      </w:r>
      <w:bookmarkEnd w:id="36"/>
      <w:bookmarkEnd w:id="39"/>
      <w:bookmarkEnd w:id="40"/>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ellrutenett"/>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r>
              <w:t>uart_transmit(UART_VVCT,1,TX,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r>
              <w:t>uart_receive(UART_VVCT,1,RX,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uart_transmit(UART_VVCT,1,TX, 4, RANDOM_FAVOUR_EDGES, TO_BUFFER, C_UART_BUFFER, “my message”);</w:t>
      </w:r>
    </w:p>
    <w:p w14:paraId="3D22D8DE" w14:textId="5620E976" w:rsidR="000A461C" w:rsidRDefault="000A461C" w:rsidP="00AC1F03">
      <w:r>
        <w:t xml:space="preserve">Example b means: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Overskrift1"/>
      </w:pPr>
      <w:bookmarkStart w:id="41" w:name="_Toc25944816"/>
      <w:r>
        <w:lastRenderedPageBreak/>
        <w:t>Multiple Central Sequencers</w:t>
      </w:r>
      <w:bookmarkEnd w:id="30"/>
      <w:bookmarkEnd w:id="41"/>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Overskrift1"/>
      </w:pPr>
      <w:bookmarkStart w:id="42" w:name="_Toc25944817"/>
      <w:bookmarkStart w:id="43" w:name="_Toc17306318"/>
      <w:r>
        <w:t>Monitors</w:t>
      </w:r>
      <w:bookmarkEnd w:id="42"/>
    </w:p>
    <w:p w14:paraId="2F939E54" w14:textId="6CA07498" w:rsidR="00023514" w:rsidRDefault="003C4204" w:rsidP="00023514">
      <w:r>
        <w:t>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checker, but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UVVM also includes basic error checking in the Monitor – as this happens at a very low level. For more advanced protocols it would make sense to just pass on the low level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0FB1A044" w:rsidR="00C50E31" w:rsidRDefault="00C50E31" w:rsidP="00023514">
      <w:r>
        <w:t xml:space="preserve">It should however be mentioned that implementing Direct Transaction Transfer (ch. </w:t>
      </w:r>
      <w:r>
        <w:fldChar w:fldCharType="begin"/>
      </w:r>
      <w:r>
        <w:instrText xml:space="preserve"> REF _Ref19280432 \r \h </w:instrText>
      </w:r>
      <w:r>
        <w:fldChar w:fldCharType="separate"/>
      </w:r>
      <w:r w:rsidR="0054367F">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Overskrift2"/>
      </w:pPr>
      <w:r>
        <w:t>Transfer of Monitor information to the testbench</w:t>
      </w:r>
    </w:p>
    <w:p w14:paraId="6FF54F28" w14:textId="03C7BC77"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54367F">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54367F">
        <w:t>5</w:t>
      </w:r>
      <w:r w:rsidR="00132654">
        <w:fldChar w:fldCharType="end"/>
      </w:r>
      <w:r w:rsidR="00132654">
        <w:t>.</w:t>
      </w:r>
    </w:p>
    <w:p w14:paraId="6C170DFF" w14:textId="4858A8C0" w:rsidR="00132654" w:rsidRDefault="00132654" w:rsidP="00132654">
      <w:pPr>
        <w:pStyle w:val="Listeavsnitt"/>
        <w:numPr>
          <w:ilvl w:val="0"/>
          <w:numId w:val="12"/>
        </w:numPr>
      </w:pPr>
      <w:r>
        <w:t>No monitor can provide info about compound transactions</w:t>
      </w:r>
    </w:p>
    <w:p w14:paraId="69B76846" w14:textId="5A80D0DE" w:rsidR="00132654" w:rsidRDefault="00132654" w:rsidP="00132654">
      <w:pPr>
        <w:pStyle w:val="Listeavsnitt"/>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eavsnitt"/>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eavsnitt"/>
        <w:numPr>
          <w:ilvl w:val="0"/>
          <w:numId w:val="13"/>
        </w:numPr>
      </w:pPr>
      <w:r>
        <w:t xml:space="preserve">Operation: Can only be </w:t>
      </w:r>
      <w:r w:rsidR="006C3D2D">
        <w:t xml:space="preserve">known </w:t>
      </w:r>
      <w:r w:rsidR="00C70D3F">
        <w:t>some</w:t>
      </w:r>
      <w:r w:rsidR="00E10D63">
        <w:t xml:space="preserve"> </w:t>
      </w:r>
      <w:r w:rsidR="00C70D3F">
        <w:t>time</w:t>
      </w:r>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eavsnitt"/>
        <w:numPr>
          <w:ilvl w:val="0"/>
          <w:numId w:val="13"/>
        </w:numPr>
      </w:pPr>
      <w:r>
        <w:t>Transaction_status: Will be set to FAILED or SUCCEEDED as soon as the result is 100% given. Prior to that – during the transaction : IN_PROGRESS.</w:t>
      </w:r>
      <w:r>
        <w:br/>
        <w:t>FAILED/SUCCEEDED will remain for the transaction_display_time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Overskrift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transaction_pkg.</w:t>
      </w:r>
    </w:p>
    <w:p w14:paraId="0CAB7733" w14:textId="5920AB28" w:rsidR="006C3D2D" w:rsidRDefault="006C3D2D" w:rsidP="006C3D2D">
      <w:r>
        <w:t xml:space="preserve">-  Monitor DTT </w:t>
      </w:r>
      <w:r w:rsidR="00CC0E26">
        <w:t xml:space="preserve">trigger </w:t>
      </w:r>
      <w:r>
        <w:t>signal : global_&lt;protocol-name&gt;_monitor_transaction</w:t>
      </w:r>
      <w:r w:rsidR="00CC0E26">
        <w:t>_trigger</w:t>
      </w:r>
      <w:r>
        <w:t>,  e.g. global_uart_monitor_transaction</w:t>
      </w:r>
      <w:r w:rsidR="00CC0E26">
        <w:t>_trigger</w:t>
      </w:r>
      <w:r>
        <w:t>(</w:t>
      </w:r>
      <w:ins w:id="44" w:author="Forfatter">
        <w:r w:rsidR="00FF168B">
          <w:t xml:space="preserve">channel, </w:t>
        </w:r>
      </w:ins>
      <w:r>
        <w:t>instance number</w:t>
      </w:r>
      <w:del w:id="45" w:author="Forfatter">
        <w:r w:rsidDel="00FF168B">
          <w:delText>, channel</w:delText>
        </w:r>
      </w:del>
      <w:r>
        <w:t>)</w:t>
      </w:r>
    </w:p>
    <w:p w14:paraId="6CAA25EB" w14:textId="287F610F" w:rsidR="00CC0E26" w:rsidRDefault="00CC0E26" w:rsidP="006C3D2D">
      <w:r>
        <w:t>-  Monitor DTT shared variable : shared_&lt;protocol-name&gt;_monitor_transaction_info, e.g. shared_uart_monitor_transaction_info(</w:t>
      </w:r>
      <w:ins w:id="46" w:author="Forfatter">
        <w:r w:rsidR="00FF168B">
          <w:t xml:space="preserve">channel, </w:t>
        </w:r>
      </w:ins>
      <w:r>
        <w:t>instance number</w:t>
      </w:r>
      <w:del w:id="47" w:author="Forfatter">
        <w:r w:rsidDel="00FF168B">
          <w:delText>, channel</w:delText>
        </w:r>
      </w:del>
      <w:r>
        <w:t>)</w:t>
      </w:r>
    </w:p>
    <w:p w14:paraId="6B3C47C3" w14:textId="75F763CA" w:rsidR="006C3D2D" w:rsidRDefault="006C3D2D" w:rsidP="006C3D2D"/>
    <w:p w14:paraId="2EBC2E33" w14:textId="7DFC9CE2"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54367F">
        <w:t xml:space="preserve">Table </w:t>
      </w:r>
      <w:r w:rsidR="0054367F">
        <w:rPr>
          <w:noProof/>
        </w:rPr>
        <w:t>5</w:t>
      </w:r>
      <w:r>
        <w:fldChar w:fldCharType="end"/>
      </w:r>
      <w:r w:rsidR="002738AF">
        <w:t xml:space="preserve"> for more details</w:t>
      </w:r>
      <w:r>
        <w:t>.</w:t>
      </w:r>
    </w:p>
    <w:p w14:paraId="02BE358D" w14:textId="0B760A65" w:rsidR="002902D9" w:rsidRDefault="002738AF" w:rsidP="002902D9">
      <w:pPr>
        <w:pStyle w:val="Overskrift1"/>
      </w:pPr>
      <w:r>
        <w:br w:type="page"/>
      </w:r>
      <w:bookmarkStart w:id="48" w:name="_Toc25944818"/>
      <w:r w:rsidR="002902D9">
        <w:lastRenderedPageBreak/>
        <w:t>Compile scripts</w:t>
      </w:r>
      <w:bookmarkEnd w:id="43"/>
      <w:bookmarkEnd w:id="48"/>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uvvm/script.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Example: do uvvm/script/compile_all.do uvvm/script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/script/compile_src.do uvvm/uvvm_</w:t>
      </w:r>
      <w:r w:rsidR="00825E70">
        <w:rPr>
          <w:rFonts w:ascii="Helvetica Neue" w:hAnsi="Helvetica Neue"/>
        </w:rPr>
        <w:t>vvc_framework</w:t>
      </w:r>
    </w:p>
    <w:p w14:paraId="1D26027B" w14:textId="47B533BA" w:rsidR="007D51F4" w:rsidRDefault="00B875B6" w:rsidP="00B875B6">
      <w:pPr>
        <w:pStyle w:val="Overskrift1"/>
        <w:rPr>
          <w:lang w:val="en-US"/>
        </w:rPr>
      </w:pPr>
      <w:bookmarkStart w:id="49" w:name="_Toc17306319"/>
      <w:bookmarkStart w:id="50" w:name="_Toc25944819"/>
      <w:r>
        <w:rPr>
          <w:lang w:val="en-US"/>
        </w:rPr>
        <w:t>Scope of verbosity control</w:t>
      </w:r>
      <w:bookmarkEnd w:id="49"/>
      <w:bookmarkEnd w:id="50"/>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r>
        <w:rPr>
          <w:rFonts w:ascii="Consolas" w:hAnsi="Consolas"/>
          <w:lang w:val="en-US"/>
        </w:rPr>
        <w:t>disable_log_msg(ALL_MESSAGES);</w:t>
      </w:r>
    </w:p>
    <w:p w14:paraId="3F7FA6CD" w14:textId="77777777" w:rsidR="00231902" w:rsidRDefault="00231902" w:rsidP="00231902">
      <w:pPr>
        <w:ind w:left="720"/>
        <w:rPr>
          <w:rFonts w:ascii="Consolas" w:hAnsi="Consolas"/>
          <w:lang w:val="en-US"/>
        </w:rPr>
      </w:pPr>
      <w:r>
        <w:rPr>
          <w:rFonts w:ascii="Consolas" w:hAnsi="Consolas"/>
          <w:lang w:val="en-US"/>
        </w:rPr>
        <w:t>e</w:t>
      </w:r>
      <w:r w:rsidR="00C31332">
        <w:rPr>
          <w:rFonts w:ascii="Consolas" w:hAnsi="Consolas"/>
          <w:lang w:val="en-US"/>
        </w:rPr>
        <w:t>nable_log_msg(</w:t>
      </w:r>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t xml:space="preserve">disable_log_msg(VVC_BROADCAST,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r w:rsidRPr="00231902">
        <w:rPr>
          <w:rFonts w:ascii="Consolas" w:hAnsi="Consolas"/>
          <w:lang w:val="en-US"/>
        </w:rPr>
        <w:t>log_msg(I2C_VVCT, C_VVC_INSTANCE_1, ID_BFM_WAIT);</w:t>
      </w:r>
      <w:r>
        <w:rPr>
          <w:rFonts w:ascii="Consolas" w:hAnsi="Consolas"/>
          <w:lang w:val="en-US"/>
        </w:rPr>
        <w:t xml:space="preserve"> -- I2C VVC instance 1</w:t>
      </w:r>
      <w:r w:rsidRPr="00231902">
        <w:rPr>
          <w:rFonts w:ascii="Consolas" w:hAnsi="Consolas"/>
          <w:lang w:val="en-US"/>
        </w:rPr>
        <w:br/>
        <w:t>enable_log_msg(I2C_VVTC,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shared variable sb_under_test : record_sb_pkg.t_generic_sb;</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r>
        <w:rPr>
          <w:rFonts w:ascii="Consolas" w:hAnsi="Consolas"/>
          <w:lang w:val="en-US"/>
        </w:rPr>
        <w:t>sb_under_test.disable_log_msg(ALL_INSTANCES,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r w:rsidRPr="00D228A6">
        <w:rPr>
          <w:rFonts w:ascii="Consolas" w:hAnsi="Consolas"/>
          <w:lang w:val="en-US"/>
        </w:rPr>
        <w:t>sb_under_test.enable_log_msg(</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C11A67" w:rsidRPr="009902B2" w:rsidRDefault="00C11A6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C11A67" w:rsidRPr="009902B2" w:rsidRDefault="00C11A6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C11A67" w:rsidRPr="000B3A3B" w:rsidRDefault="00C11A67" w:rsidP="0058685D">
                            <w:pPr>
                              <w:rPr>
                                <w:rFonts w:eastAsia="MS Mincho" w:cs="MS Mincho"/>
                                <w:b/>
                                <w:sz w:val="16"/>
                              </w:rPr>
                            </w:pPr>
                            <w:r w:rsidRPr="000B3A3B">
                              <w:rPr>
                                <w:b/>
                                <w:sz w:val="16"/>
                              </w:rPr>
                              <w:t>INTELLECTUAL</w:t>
                            </w:r>
                          </w:p>
                          <w:p w14:paraId="27EC7A63" w14:textId="23C6B24A" w:rsidR="00C11A67" w:rsidRPr="000B3A3B" w:rsidRDefault="00C11A6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C11A67" w:rsidRPr="000B3A3B" w:rsidRDefault="00C11A67" w:rsidP="0058685D">
                      <w:pPr>
                        <w:rPr>
                          <w:rFonts w:eastAsia="MS Mincho" w:cs="MS Mincho"/>
                          <w:b/>
                          <w:sz w:val="16"/>
                        </w:rPr>
                      </w:pPr>
                      <w:r w:rsidRPr="000B3A3B">
                        <w:rPr>
                          <w:b/>
                          <w:sz w:val="16"/>
                        </w:rPr>
                        <w:t>INTELLECTUAL</w:t>
                      </w:r>
                    </w:p>
                    <w:p w14:paraId="27EC7A63" w14:textId="23C6B24A" w:rsidR="00C11A67" w:rsidRPr="000B3A3B" w:rsidRDefault="00C11A6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2"/>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4E8033" w14:textId="77777777" w:rsidR="00C14E8A" w:rsidRPr="009F58C4" w:rsidRDefault="00C14E8A">
      <w:pPr>
        <w:rPr>
          <w:rFonts w:ascii="Arial" w:hAnsi="Arial" w:cs="Arial"/>
          <w:lang w:val="sq-AL"/>
        </w:rPr>
      </w:pPr>
      <w:r w:rsidRPr="009F58C4">
        <w:rPr>
          <w:rFonts w:ascii="Arial" w:hAnsi="Arial" w:cs="Arial"/>
          <w:lang w:val="sq-AL"/>
        </w:rPr>
        <w:separator/>
      </w:r>
    </w:p>
  </w:endnote>
  <w:endnote w:type="continuationSeparator" w:id="0">
    <w:p w14:paraId="6D899132" w14:textId="77777777" w:rsidR="00C14E8A" w:rsidRPr="009F58C4" w:rsidRDefault="00C14E8A">
      <w:pPr>
        <w:rPr>
          <w:rFonts w:ascii="Arial" w:hAnsi="Arial" w:cs="Arial"/>
          <w:lang w:val="sq-AL"/>
        </w:rPr>
      </w:pPr>
      <w:r w:rsidRPr="009F58C4">
        <w:rPr>
          <w:rFonts w:ascii="Arial" w:hAnsi="Arial" w:cs="Arial"/>
          <w:lang w:val="sq-AL"/>
        </w:rPr>
        <w:continuationSeparator/>
      </w:r>
    </w:p>
  </w:endnote>
  <w:endnote w:type="continuationNotice" w:id="1">
    <w:p w14:paraId="3C0E69CC" w14:textId="77777777" w:rsidR="00C14E8A" w:rsidRDefault="00C14E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C11A67" w:rsidRDefault="00C11A6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C11A67" w:rsidRDefault="00C11A6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C11A67" w:rsidRPr="00FA2638" w:rsidRDefault="00C11A67" w:rsidP="004A566E">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C11A67" w:rsidRPr="002448EE" w14:paraId="35168E3E" w14:textId="77777777" w:rsidTr="003C4A1B">
      <w:trPr>
        <w:trHeight w:val="214"/>
        <w:jc w:val="center"/>
      </w:trPr>
      <w:tc>
        <w:tcPr>
          <w:tcW w:w="4678" w:type="dxa"/>
          <w:vAlign w:val="center"/>
        </w:tcPr>
        <w:p w14:paraId="78424532" w14:textId="55397797" w:rsidR="00C11A67" w:rsidRPr="00493329" w:rsidRDefault="00C11A67"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2A8F3384" w:rsidR="00C11A67" w:rsidRPr="00493329" w:rsidRDefault="00C11A67"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4367F">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6165FC43" w:rsidR="00C11A67" w:rsidRPr="00493329" w:rsidRDefault="00C11A67" w:rsidP="00615DBA">
          <w:pPr>
            <w:pStyle w:val="Bunntekst"/>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kobling"/>
              <w:rFonts w:cs="Arial"/>
              <w:color w:val="1381C4"/>
              <w:sz w:val="14"/>
              <w:lang w:val="sq-AL"/>
            </w:rPr>
            <w:t xml:space="preserve"> </w:t>
          </w:r>
        </w:p>
      </w:tc>
      <w:tc>
        <w:tcPr>
          <w:tcW w:w="3409" w:type="dxa"/>
          <w:vAlign w:val="center"/>
        </w:tcPr>
        <w:p w14:paraId="359BCD0F" w14:textId="67490470" w:rsidR="00C11A67" w:rsidRPr="00493329" w:rsidRDefault="00C11A6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C11A67" w:rsidRPr="00FB1499" w:rsidRDefault="00C11A6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C11A67" w:rsidRPr="003354AD" w:rsidRDefault="00C11A67"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C11A67" w:rsidRPr="00EC0823" w:rsidRDefault="00C11A67"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" filled="f" stroked="f">
              <v:textbox>
                <w:txbxContent>
                  <w:p w14:paraId="23D9D5E0" w14:textId="6D0DE23F" w:rsidR="00E14B6D" w:rsidRPr="00EC0823" w:rsidRDefault="00E14B6D"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C11A67" w:rsidRDefault="00C11A6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2B0F7" w14:textId="77777777" w:rsidR="00C14E8A" w:rsidRPr="009F58C4" w:rsidRDefault="00C14E8A">
      <w:pPr>
        <w:rPr>
          <w:rFonts w:ascii="Arial" w:hAnsi="Arial" w:cs="Arial"/>
          <w:lang w:val="sq-AL"/>
        </w:rPr>
      </w:pPr>
      <w:r w:rsidRPr="009F58C4">
        <w:rPr>
          <w:rFonts w:ascii="Arial" w:hAnsi="Arial" w:cs="Arial"/>
          <w:lang w:val="sq-AL"/>
        </w:rPr>
        <w:separator/>
      </w:r>
    </w:p>
  </w:footnote>
  <w:footnote w:type="continuationSeparator" w:id="0">
    <w:p w14:paraId="4162CC38" w14:textId="77777777" w:rsidR="00C14E8A" w:rsidRPr="009F58C4" w:rsidRDefault="00C14E8A">
      <w:pPr>
        <w:rPr>
          <w:rFonts w:ascii="Arial" w:hAnsi="Arial" w:cs="Arial"/>
          <w:lang w:val="sq-AL"/>
        </w:rPr>
      </w:pPr>
      <w:r w:rsidRPr="009F58C4">
        <w:rPr>
          <w:rFonts w:ascii="Arial" w:hAnsi="Arial" w:cs="Arial"/>
          <w:lang w:val="sq-AL"/>
        </w:rPr>
        <w:continuationSeparator/>
      </w:r>
    </w:p>
  </w:footnote>
  <w:footnote w:type="continuationNotice" w:id="1">
    <w:p w14:paraId="120E4731" w14:textId="77777777" w:rsidR="00C14E8A" w:rsidRDefault="00C14E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C11A67" w:rsidRDefault="00C14E8A">
    <w:pPr>
      <w:pStyle w:val="Topptekst"/>
    </w:pPr>
    <w:r>
      <w:rPr>
        <w:noProof/>
      </w:rPr>
      <w:pict w14:anchorId="526465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C11A67" w:rsidRDefault="00C14E8A" w:rsidP="000308F1">
    <w:pPr>
      <w:pStyle w:val="Topptekst"/>
      <w:jc w:val="right"/>
    </w:pPr>
    <w:r>
      <w:rPr>
        <w:noProof/>
      </w:rPr>
      <w:pict w14:anchorId="781E47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C11A67">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C11A67" w:rsidRDefault="00C14E8A" w:rsidP="000308F1">
    <w:pPr>
      <w:pStyle w:val="Topptekst"/>
      <w:jc w:val="right"/>
    </w:pPr>
    <w:r>
      <w:rPr>
        <w:noProof/>
      </w:rPr>
      <w:pict w14:anchorId="4ECB98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C11A67">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C11A67" w:rsidRDefault="00C11A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4DC2"/>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7263"/>
    <w:rsid w:val="008D7983"/>
    <w:rsid w:val="008E154A"/>
    <w:rsid w:val="008E5F8D"/>
    <w:rsid w:val="008E6880"/>
    <w:rsid w:val="008F0DDF"/>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65F"/>
    <w:rsid w:val="00FA55B9"/>
    <w:rsid w:val="00FA5FD9"/>
    <w:rsid w:val="00FA79E1"/>
    <w:rsid w:val="00FB1499"/>
    <w:rsid w:val="00FB38FA"/>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uiPriority w:val="39"/>
    <w:pPr>
      <w:spacing w:before="120" w:after="120"/>
    </w:pPr>
    <w:rPr>
      <w:rFonts w:asciiTheme="minorHAnsi" w:hAnsiTheme="minorHAnsi" w:cstheme="minorHAnsi"/>
      <w:b/>
      <w:bCs/>
      <w:caps/>
      <w:sz w:val="20"/>
      <w:szCs w:val="20"/>
    </w:rPr>
  </w:style>
  <w:style w:type="paragraph" w:styleId="INNH2">
    <w:name w:val="toc 2"/>
    <w:basedOn w:val="Normal"/>
    <w:next w:val="Normal"/>
    <w:uiPriority w:val="39"/>
    <w:pPr>
      <w:ind w:left="180"/>
    </w:pPr>
    <w:rPr>
      <w:rFonts w:asciiTheme="minorHAnsi" w:hAnsiTheme="minorHAnsi" w:cstheme="minorHAnsi"/>
      <w:smallCaps/>
      <w:sz w:val="20"/>
      <w:szCs w:val="20"/>
    </w:rPr>
  </w:style>
  <w:style w:type="paragraph" w:styleId="INNH3">
    <w:name w:val="toc 3"/>
    <w:basedOn w:val="Normal"/>
    <w:next w:val="Normal"/>
    <w:semiHidden/>
    <w:pPr>
      <w:ind w:left="360"/>
    </w:pPr>
    <w:rPr>
      <w:rFonts w:asciiTheme="minorHAnsi" w:hAnsiTheme="minorHAnsi" w:cstheme="minorHAnsi"/>
      <w:i/>
      <w:iCs/>
      <w:sz w:val="20"/>
      <w:szCs w:val="20"/>
    </w:rPr>
  </w:style>
  <w:style w:type="paragraph" w:styleId="INNH4">
    <w:name w:val="toc 4"/>
    <w:basedOn w:val="Normal"/>
    <w:next w:val="Normal"/>
    <w:semiHidden/>
    <w:pPr>
      <w:ind w:left="540"/>
    </w:pPr>
    <w:rPr>
      <w:rFonts w:asciiTheme="minorHAnsi" w:hAnsiTheme="minorHAnsi" w:cstheme="minorHAnsi"/>
      <w:szCs w:val="18"/>
    </w:rPr>
  </w:style>
  <w:style w:type="paragraph" w:styleId="INNH5">
    <w:name w:val="toc 5"/>
    <w:basedOn w:val="Normal"/>
    <w:next w:val="Normal"/>
    <w:semiHidden/>
    <w:pPr>
      <w:ind w:left="720"/>
    </w:pPr>
    <w:rPr>
      <w:rFonts w:asciiTheme="minorHAnsi" w:hAnsiTheme="minorHAnsi" w:cstheme="minorHAnsi"/>
      <w:szCs w:val="18"/>
    </w:rPr>
  </w:style>
  <w:style w:type="paragraph" w:styleId="INNH6">
    <w:name w:val="toc 6"/>
    <w:basedOn w:val="Normal"/>
    <w:next w:val="Normal"/>
    <w:semiHidden/>
    <w:pPr>
      <w:ind w:left="900"/>
    </w:pPr>
    <w:rPr>
      <w:rFonts w:asciiTheme="minorHAnsi" w:hAnsiTheme="minorHAnsi" w:cstheme="minorHAnsi"/>
      <w:szCs w:val="18"/>
    </w:rPr>
  </w:style>
  <w:style w:type="paragraph" w:styleId="INNH7">
    <w:name w:val="toc 7"/>
    <w:basedOn w:val="Normal"/>
    <w:next w:val="Normal"/>
    <w:semiHidden/>
    <w:pPr>
      <w:ind w:left="1080"/>
    </w:pPr>
    <w:rPr>
      <w:rFonts w:asciiTheme="minorHAnsi" w:hAnsiTheme="minorHAnsi" w:cstheme="minorHAnsi"/>
      <w:szCs w:val="18"/>
    </w:rPr>
  </w:style>
  <w:style w:type="paragraph" w:styleId="INNH8">
    <w:name w:val="toc 8"/>
    <w:basedOn w:val="Normal"/>
    <w:next w:val="Normal"/>
    <w:semiHidden/>
    <w:pPr>
      <w:ind w:left="1260"/>
    </w:pPr>
    <w:rPr>
      <w:rFonts w:asciiTheme="minorHAnsi" w:hAnsiTheme="minorHAnsi" w:cstheme="minorHAnsi"/>
      <w:szCs w:val="18"/>
    </w:rPr>
  </w:style>
  <w:style w:type="paragraph" w:styleId="INNH9">
    <w:name w:val="toc 9"/>
    <w:basedOn w:val="Normal"/>
    <w:next w:val="Normal"/>
    <w:semiHidden/>
    <w:pPr>
      <w:ind w:left="1440"/>
    </w:pPr>
    <w:rPr>
      <w:rFonts w:asciiTheme="minorHAnsi" w:hAnsiTheme="minorHAnsi" w:cstheme="minorHAnsi"/>
      <w:szCs w:val="18"/>
    </w:r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uiPriority w:val="99"/>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paragraph" w:styleId="Overskriftforinnholdsfortegnelse">
    <w:name w:val="TOC Heading"/>
    <w:basedOn w:val="Overskrift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Ingenmellomrom">
    <w:name w:val="No Spacing"/>
    <w:uiPriority w:val="1"/>
    <w:qFormat/>
    <w:rsid w:val="0053769C"/>
    <w:rPr>
      <w:rFonts w:ascii="Helvetica" w:hAnsi="Helvetica"/>
      <w:sz w:val="18"/>
      <w:lang w:val="en-GB" w:eastAsia="en-US"/>
    </w:rPr>
  </w:style>
  <w:style w:type="character" w:customStyle="1" w:styleId="BunntekstTegn">
    <w:name w:val="Bunntekst Tegn"/>
    <w:basedOn w:val="Standardskriftforavsnitt"/>
    <w:link w:val="Bunntekst"/>
    <w:uiPriority w:val="99"/>
    <w:rsid w:val="004A566E"/>
    <w:rPr>
      <w:rFonts w:ascii="Arial Narrow" w:hAnsi="Arial Narrow"/>
      <w:sz w:val="16"/>
      <w:lang w:val="en-GB" w:eastAsia="en-US"/>
    </w:rPr>
  </w:style>
  <w:style w:type="paragraph" w:styleId="Revisj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F7755-F97A-FF4D-A71C-3C3FB837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7006</Words>
  <Characters>37136</Characters>
  <Application>Microsoft Office Word</Application>
  <DocSecurity>0</DocSecurity>
  <Lines>309</Lines>
  <Paragraphs>88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44054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2020-01-23T11:50:00Z</dcterms:created>
  <dcterms:modified xsi:type="dcterms:W3CDTF">2020-01-23T11:50:00Z</dcterms:modified>
</cp:coreProperties>
</file>