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CD15" w14:textId="6FC9ADAB" w:rsidR="00C26F44" w:rsidRPr="00546E70" w:rsidRDefault="00C26F44" w:rsidP="00C26F44">
      <w:pPr>
        <w:rPr>
          <w:b/>
          <w:bCs/>
        </w:rPr>
      </w:pPr>
      <w:r w:rsidRPr="00C26F44">
        <w:rPr>
          <w:b/>
          <w:bCs/>
        </w:rPr>
        <w:t xml:space="preserve">A03 Analysis of AI </w:t>
      </w:r>
      <w:r w:rsidR="007A028E" w:rsidRPr="00C26F44">
        <w:rPr>
          <w:b/>
          <w:bCs/>
        </w:rPr>
        <w:t>Use cases</w:t>
      </w:r>
      <w:r w:rsidRPr="00C26F44">
        <w:rPr>
          <w:b/>
          <w:bCs/>
        </w:rPr>
        <w:t xml:space="preserve"> in HealthCare and Agriculture - Class Notes</w:t>
      </w:r>
    </w:p>
    <w:p w14:paraId="3D17FB65" w14:textId="77777777" w:rsidR="00C26F44" w:rsidRPr="00C26F44" w:rsidRDefault="00C26F44" w:rsidP="00C26F44">
      <w:r w:rsidRPr="00C26F44">
        <w:t xml:space="preserve">Class Notes on </w:t>
      </w:r>
      <w:proofErr w:type="gramStart"/>
      <w:r w:rsidRPr="00C26F44">
        <w:t>the Use</w:t>
      </w:r>
      <w:proofErr w:type="gramEnd"/>
      <w:r w:rsidRPr="00C26F44">
        <w:t xml:space="preserve"> Cases discussed in HealthCare and Agriculture</w:t>
      </w:r>
    </w:p>
    <w:p w14:paraId="5C1417D3" w14:textId="77777777" w:rsidR="00C26F44" w:rsidRDefault="00C26F44" w:rsidP="00C26F44">
      <w:r w:rsidRPr="00C26F44">
        <w:t>Add a few use cases that you can think of, for both industry domains.</w:t>
      </w:r>
    </w:p>
    <w:p w14:paraId="2C8CD2FE" w14:textId="77777777" w:rsidR="00C26F44" w:rsidRDefault="00C26F44" w:rsidP="00C26F44"/>
    <w:p w14:paraId="35D8992D" w14:textId="15BC5F7D" w:rsidR="00C26F44" w:rsidRPr="000F0C88" w:rsidRDefault="00C26F44" w:rsidP="00C26F44">
      <w:pPr>
        <w:rPr>
          <w:sz w:val="18"/>
          <w:szCs w:val="18"/>
          <w:highlight w:val="yellow"/>
        </w:rPr>
      </w:pPr>
      <w:r w:rsidRPr="000F0C88">
        <w:rPr>
          <w:sz w:val="18"/>
          <w:szCs w:val="18"/>
          <w:highlight w:val="yellow"/>
        </w:rPr>
        <w:t>Notes:</w:t>
      </w:r>
    </w:p>
    <w:p w14:paraId="284F0C15" w14:textId="1EC3ADD4" w:rsidR="00C26F44" w:rsidRPr="000F0C88" w:rsidRDefault="00C26F44" w:rsidP="00C26F44">
      <w:pPr>
        <w:rPr>
          <w:sz w:val="18"/>
          <w:szCs w:val="18"/>
          <w:highlight w:val="yellow"/>
        </w:rPr>
      </w:pPr>
      <w:r w:rsidRPr="000F0C88">
        <w:rPr>
          <w:sz w:val="18"/>
          <w:szCs w:val="18"/>
          <w:highlight w:val="yellow"/>
        </w:rPr>
        <w:t>Engram</w:t>
      </w:r>
    </w:p>
    <w:p w14:paraId="476A29D0" w14:textId="75562565" w:rsidR="00C26F44" w:rsidRPr="000F0C88" w:rsidRDefault="00C26F44" w:rsidP="00C26F44">
      <w:pPr>
        <w:rPr>
          <w:sz w:val="18"/>
          <w:szCs w:val="18"/>
          <w:highlight w:val="yellow"/>
        </w:rPr>
      </w:pPr>
      <w:r w:rsidRPr="000F0C88">
        <w:rPr>
          <w:sz w:val="18"/>
          <w:szCs w:val="18"/>
          <w:highlight w:val="yellow"/>
        </w:rPr>
        <w:t>Problems in Healthcare</w:t>
      </w:r>
    </w:p>
    <w:p w14:paraId="72769741" w14:textId="12D0B1CB" w:rsidR="00C26F44" w:rsidRPr="000F0C88" w:rsidRDefault="00C26F44" w:rsidP="00C26F44">
      <w:pPr>
        <w:rPr>
          <w:sz w:val="18"/>
          <w:szCs w:val="18"/>
          <w:highlight w:val="yellow"/>
        </w:rPr>
      </w:pPr>
      <w:r w:rsidRPr="000F0C88">
        <w:rPr>
          <w:sz w:val="18"/>
          <w:szCs w:val="18"/>
          <w:highlight w:val="yellow"/>
        </w:rPr>
        <w:t>Predictive medicine</w:t>
      </w:r>
    </w:p>
    <w:p w14:paraId="4B1A9343" w14:textId="3104EF83" w:rsidR="00C26F44" w:rsidRPr="000F0C88" w:rsidRDefault="00C26F44" w:rsidP="00C26F44">
      <w:pPr>
        <w:rPr>
          <w:sz w:val="18"/>
          <w:szCs w:val="18"/>
          <w:highlight w:val="yellow"/>
        </w:rPr>
      </w:pPr>
      <w:proofErr w:type="spellStart"/>
      <w:r w:rsidRPr="000F0C88">
        <w:rPr>
          <w:sz w:val="18"/>
          <w:szCs w:val="18"/>
          <w:highlight w:val="yellow"/>
        </w:rPr>
        <w:t>Hippa</w:t>
      </w:r>
      <w:proofErr w:type="spellEnd"/>
      <w:r w:rsidRPr="000F0C88">
        <w:rPr>
          <w:sz w:val="18"/>
          <w:szCs w:val="18"/>
          <w:highlight w:val="yellow"/>
        </w:rPr>
        <w:t xml:space="preserve"> Laws and regulations</w:t>
      </w:r>
    </w:p>
    <w:p w14:paraId="1D298E16" w14:textId="79AD718E" w:rsidR="0016212A" w:rsidRPr="000F0C88" w:rsidRDefault="0016212A" w:rsidP="00C26F44">
      <w:pPr>
        <w:rPr>
          <w:sz w:val="18"/>
          <w:szCs w:val="18"/>
          <w:highlight w:val="yellow"/>
        </w:rPr>
      </w:pPr>
      <w:r w:rsidRPr="000F0C88">
        <w:rPr>
          <w:sz w:val="18"/>
          <w:szCs w:val="18"/>
          <w:highlight w:val="yellow"/>
        </w:rPr>
        <w:t>General reasoning</w:t>
      </w:r>
    </w:p>
    <w:p w14:paraId="7278B30E" w14:textId="4FDA71E0" w:rsidR="0016212A" w:rsidRPr="000F0C88" w:rsidRDefault="00546E70" w:rsidP="00C26F44">
      <w:pPr>
        <w:rPr>
          <w:sz w:val="18"/>
          <w:szCs w:val="18"/>
        </w:rPr>
      </w:pPr>
      <w:proofErr w:type="spellStart"/>
      <w:r w:rsidRPr="000F0C88">
        <w:rPr>
          <w:sz w:val="18"/>
          <w:szCs w:val="18"/>
          <w:highlight w:val="yellow"/>
        </w:rPr>
        <w:t>D</w:t>
      </w:r>
      <w:r w:rsidR="0016212A" w:rsidRPr="000F0C88">
        <w:rPr>
          <w:sz w:val="18"/>
          <w:szCs w:val="18"/>
          <w:highlight w:val="yellow"/>
        </w:rPr>
        <w:t>eepseek</w:t>
      </w:r>
      <w:proofErr w:type="spellEnd"/>
    </w:p>
    <w:p w14:paraId="260E644B" w14:textId="77777777" w:rsidR="00546E70" w:rsidRDefault="00546E70" w:rsidP="00C26F44"/>
    <w:p w14:paraId="4E5ADC06" w14:textId="5E4FA1A9" w:rsidR="00546E70" w:rsidRPr="000F0C88" w:rsidRDefault="00546E70" w:rsidP="00546E70">
      <w:pPr>
        <w:rPr>
          <w:sz w:val="22"/>
          <w:szCs w:val="22"/>
        </w:rPr>
      </w:pPr>
      <w:r w:rsidRPr="000F0C88">
        <w:rPr>
          <w:sz w:val="22"/>
          <w:szCs w:val="22"/>
        </w:rPr>
        <w:t>In healthcare and agriculture, many industries face complex problems that require general reasoning and predictive decision</w:t>
      </w:r>
      <w:r w:rsidR="000F0C88">
        <w:rPr>
          <w:sz w:val="22"/>
          <w:szCs w:val="22"/>
        </w:rPr>
        <w:t xml:space="preserve"> </w:t>
      </w:r>
      <w:r w:rsidRPr="000F0C88">
        <w:rPr>
          <w:sz w:val="22"/>
          <w:szCs w:val="22"/>
        </w:rPr>
        <w:t xml:space="preserve">making to improve outcomes. </w:t>
      </w:r>
      <w:r w:rsidR="000F0C88">
        <w:rPr>
          <w:sz w:val="22"/>
          <w:szCs w:val="22"/>
        </w:rPr>
        <w:br/>
      </w:r>
      <w:r w:rsidR="000F0C88">
        <w:rPr>
          <w:sz w:val="22"/>
          <w:szCs w:val="22"/>
        </w:rPr>
        <w:br/>
      </w:r>
      <w:r w:rsidRPr="000F0C88">
        <w:rPr>
          <w:sz w:val="22"/>
          <w:szCs w:val="22"/>
        </w:rPr>
        <w:t xml:space="preserve">In healthcare, predictive medicine uses data and AI to anticipate diseases, personalize treatments, and reduce costs, while still needing to comply with HIPAA laws and regulations to protect patient privacy and sensitive medical information. </w:t>
      </w:r>
      <w:r w:rsidR="000F0C88">
        <w:rPr>
          <w:sz w:val="22"/>
          <w:szCs w:val="22"/>
        </w:rPr>
        <w:br/>
      </w:r>
      <w:r w:rsidR="000F0C88">
        <w:rPr>
          <w:sz w:val="22"/>
          <w:szCs w:val="22"/>
        </w:rPr>
        <w:br/>
      </w:r>
      <w:r w:rsidRPr="000F0C88">
        <w:rPr>
          <w:sz w:val="22"/>
          <w:szCs w:val="22"/>
        </w:rPr>
        <w:t>In agriculture, similar predictive approaches help farmers anticipate crop diseases, weather impacts, and yield outcomes using sensor and historical data. However, both fields must balance innovation with ethical and regulatory concerns, ensuring data is used responsibly and securely.</w:t>
      </w:r>
    </w:p>
    <w:p w14:paraId="0EB7B0D1" w14:textId="77777777" w:rsidR="00546E70" w:rsidRPr="00546E70" w:rsidRDefault="00546E70" w:rsidP="00546E70">
      <w:pPr>
        <w:rPr>
          <w:sz w:val="22"/>
          <w:szCs w:val="22"/>
        </w:rPr>
      </w:pPr>
      <w:r w:rsidRPr="00546E70">
        <w:rPr>
          <w:b/>
          <w:bCs/>
          <w:sz w:val="22"/>
          <w:szCs w:val="22"/>
        </w:rPr>
        <w:t>Healthcare use cases:</w:t>
      </w:r>
    </w:p>
    <w:p w14:paraId="38070536" w14:textId="77777777" w:rsidR="00546E70" w:rsidRPr="00546E70" w:rsidRDefault="00546E70" w:rsidP="00546E70">
      <w:pPr>
        <w:numPr>
          <w:ilvl w:val="0"/>
          <w:numId w:val="1"/>
        </w:numPr>
        <w:rPr>
          <w:sz w:val="22"/>
          <w:szCs w:val="22"/>
        </w:rPr>
      </w:pPr>
      <w:r w:rsidRPr="00546E70">
        <w:rPr>
          <w:sz w:val="22"/>
          <w:szCs w:val="22"/>
        </w:rPr>
        <w:t>Predictive models that identify patients at risk of chronic diseases (such as diabetes or heart disease) while maintaining HIPAA-compliant data handling.</w:t>
      </w:r>
    </w:p>
    <w:p w14:paraId="005FC6CE" w14:textId="77777777" w:rsidR="00546E70" w:rsidRPr="00546E70" w:rsidRDefault="00546E70" w:rsidP="00546E70">
      <w:pPr>
        <w:numPr>
          <w:ilvl w:val="0"/>
          <w:numId w:val="1"/>
        </w:numPr>
        <w:rPr>
          <w:sz w:val="22"/>
          <w:szCs w:val="22"/>
        </w:rPr>
      </w:pPr>
      <w:r w:rsidRPr="00546E70">
        <w:rPr>
          <w:sz w:val="22"/>
          <w:szCs w:val="22"/>
        </w:rPr>
        <w:t>AI-assisted diagnostic tools that help clinicians reason over medical records and imaging to support early detection and treatment planning.</w:t>
      </w:r>
    </w:p>
    <w:p w14:paraId="755A8CAC" w14:textId="77777777" w:rsidR="00546E70" w:rsidRPr="00546E70" w:rsidRDefault="00546E70" w:rsidP="00546E70">
      <w:pPr>
        <w:rPr>
          <w:sz w:val="22"/>
          <w:szCs w:val="22"/>
        </w:rPr>
      </w:pPr>
      <w:r w:rsidRPr="00546E70">
        <w:rPr>
          <w:b/>
          <w:bCs/>
          <w:sz w:val="22"/>
          <w:szCs w:val="22"/>
        </w:rPr>
        <w:t>Agriculture use cases:</w:t>
      </w:r>
    </w:p>
    <w:p w14:paraId="2DD39966" w14:textId="77777777" w:rsidR="00546E70" w:rsidRPr="00546E70" w:rsidRDefault="00546E70" w:rsidP="00546E70">
      <w:pPr>
        <w:numPr>
          <w:ilvl w:val="0"/>
          <w:numId w:val="2"/>
        </w:numPr>
        <w:rPr>
          <w:sz w:val="22"/>
          <w:szCs w:val="22"/>
        </w:rPr>
      </w:pPr>
      <w:r w:rsidRPr="00546E70">
        <w:rPr>
          <w:sz w:val="22"/>
          <w:szCs w:val="22"/>
        </w:rPr>
        <w:t>Predictive crop disease detection using soil, weather, and satellite data to prevent large-scale crop loss.</w:t>
      </w:r>
    </w:p>
    <w:p w14:paraId="35AC9C3B" w14:textId="78652491" w:rsidR="00A454EC" w:rsidRPr="00546E70" w:rsidRDefault="00546E70" w:rsidP="00546E70">
      <w:pPr>
        <w:numPr>
          <w:ilvl w:val="0"/>
          <w:numId w:val="2"/>
        </w:numPr>
        <w:rPr>
          <w:sz w:val="22"/>
          <w:szCs w:val="22"/>
        </w:rPr>
      </w:pPr>
      <w:r w:rsidRPr="00546E70">
        <w:rPr>
          <w:sz w:val="22"/>
          <w:szCs w:val="22"/>
        </w:rPr>
        <w:t>AI-driven yield forecasting systems that help farmers optimize planting schedules, irrigation, and fertilizer use based on predicted conditions.</w:t>
      </w:r>
    </w:p>
    <w:sectPr w:rsidR="00A454EC" w:rsidRPr="00546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FAB"/>
    <w:multiLevelType w:val="multilevel"/>
    <w:tmpl w:val="78781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0932C9"/>
    <w:multiLevelType w:val="multilevel"/>
    <w:tmpl w:val="25AC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4923589">
    <w:abstractNumId w:val="0"/>
  </w:num>
  <w:num w:numId="2" w16cid:durableId="1957788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F44"/>
    <w:rsid w:val="000F0C88"/>
    <w:rsid w:val="0016212A"/>
    <w:rsid w:val="00546E70"/>
    <w:rsid w:val="007A028E"/>
    <w:rsid w:val="008B34FC"/>
    <w:rsid w:val="00A454EC"/>
    <w:rsid w:val="00C26F44"/>
    <w:rsid w:val="00F76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8E21"/>
  <w15:chartTrackingRefBased/>
  <w15:docId w15:val="{91EF5007-B8B1-4D27-9BAB-E051C2B17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F44"/>
    <w:rPr>
      <w:rFonts w:eastAsiaTheme="majorEastAsia" w:cstheme="majorBidi"/>
      <w:color w:val="272727" w:themeColor="text1" w:themeTint="D8"/>
    </w:rPr>
  </w:style>
  <w:style w:type="paragraph" w:styleId="Title">
    <w:name w:val="Title"/>
    <w:basedOn w:val="Normal"/>
    <w:next w:val="Normal"/>
    <w:link w:val="TitleChar"/>
    <w:uiPriority w:val="10"/>
    <w:qFormat/>
    <w:rsid w:val="00C26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F44"/>
    <w:pPr>
      <w:spacing w:before="160"/>
      <w:jc w:val="center"/>
    </w:pPr>
    <w:rPr>
      <w:i/>
      <w:iCs/>
      <w:color w:val="404040" w:themeColor="text1" w:themeTint="BF"/>
    </w:rPr>
  </w:style>
  <w:style w:type="character" w:customStyle="1" w:styleId="QuoteChar">
    <w:name w:val="Quote Char"/>
    <w:basedOn w:val="DefaultParagraphFont"/>
    <w:link w:val="Quote"/>
    <w:uiPriority w:val="29"/>
    <w:rsid w:val="00C26F44"/>
    <w:rPr>
      <w:i/>
      <w:iCs/>
      <w:color w:val="404040" w:themeColor="text1" w:themeTint="BF"/>
    </w:rPr>
  </w:style>
  <w:style w:type="paragraph" w:styleId="ListParagraph">
    <w:name w:val="List Paragraph"/>
    <w:basedOn w:val="Normal"/>
    <w:uiPriority w:val="34"/>
    <w:qFormat/>
    <w:rsid w:val="00C26F44"/>
    <w:pPr>
      <w:ind w:left="720"/>
      <w:contextualSpacing/>
    </w:pPr>
  </w:style>
  <w:style w:type="character" w:styleId="IntenseEmphasis">
    <w:name w:val="Intense Emphasis"/>
    <w:basedOn w:val="DefaultParagraphFont"/>
    <w:uiPriority w:val="21"/>
    <w:qFormat/>
    <w:rsid w:val="00C26F44"/>
    <w:rPr>
      <w:i/>
      <w:iCs/>
      <w:color w:val="0F4761" w:themeColor="accent1" w:themeShade="BF"/>
    </w:rPr>
  </w:style>
  <w:style w:type="paragraph" w:styleId="IntenseQuote">
    <w:name w:val="Intense Quote"/>
    <w:basedOn w:val="Normal"/>
    <w:next w:val="Normal"/>
    <w:link w:val="IntenseQuoteChar"/>
    <w:uiPriority w:val="30"/>
    <w:qFormat/>
    <w:rsid w:val="00C26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F44"/>
    <w:rPr>
      <w:i/>
      <w:iCs/>
      <w:color w:val="0F4761" w:themeColor="accent1" w:themeShade="BF"/>
    </w:rPr>
  </w:style>
  <w:style w:type="character" w:styleId="IntenseReference">
    <w:name w:val="Intense Reference"/>
    <w:basedOn w:val="DefaultParagraphFont"/>
    <w:uiPriority w:val="32"/>
    <w:qFormat/>
    <w:rsid w:val="00C26F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259</Words>
  <Characters>1343</Characters>
  <Application>Microsoft Office Word</Application>
  <DocSecurity>0</DocSecurity>
  <Lines>38</Lines>
  <Paragraphs>16</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5</cp:revision>
  <dcterms:created xsi:type="dcterms:W3CDTF">2026-01-26T19:57:00Z</dcterms:created>
  <dcterms:modified xsi:type="dcterms:W3CDTF">2026-01-27T01:38:00Z</dcterms:modified>
</cp:coreProperties>
</file>