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42B" w:rsidRPr="00E7142B" w:rsidRDefault="00E7142B" w:rsidP="00E7142B">
      <w:pPr>
        <w:keepNext/>
        <w:framePr w:dropCap="drop" w:lines="2" w:hSpace="567" w:wrap="around" w:vAnchor="text" w:hAnchor="text"/>
        <w:shd w:val="clear" w:color="auto" w:fill="00B0F0"/>
        <w:spacing w:line="1247" w:lineRule="exact"/>
        <w:textAlignment w:val="baseline"/>
        <w:rPr>
          <w:rFonts w:ascii="华文行楷" w:eastAsia="华文行楷"/>
          <w:position w:val="12"/>
          <w:sz w:val="96"/>
          <w:szCs w:val="28"/>
        </w:rPr>
      </w:pPr>
      <w:r w:rsidRPr="00E7142B">
        <w:rPr>
          <w:rFonts w:ascii="华文行楷" w:eastAsia="华文行楷" w:hint="eastAsia"/>
          <w:position w:val="12"/>
          <w:sz w:val="96"/>
          <w:szCs w:val="28"/>
        </w:rPr>
        <w:t>金</w:t>
      </w:r>
    </w:p>
    <w:p w:rsidR="0082127B" w:rsidRPr="00E7142B" w:rsidRDefault="0082127B" w:rsidP="00E7142B">
      <w:pPr>
        <w:shd w:val="clear" w:color="auto" w:fill="00B0F0"/>
        <w:rPr>
          <w:rFonts w:ascii="华文行楷" w:eastAsia="华文行楷" w:hint="eastAsia"/>
          <w:sz w:val="28"/>
          <w:szCs w:val="28"/>
        </w:rPr>
      </w:pPr>
      <w:r w:rsidRPr="00E7142B">
        <w:rPr>
          <w:rFonts w:ascii="华文行楷" w:eastAsia="华文行楷" w:hint="eastAsia"/>
          <w:sz w:val="28"/>
          <w:szCs w:val="28"/>
        </w:rPr>
        <w:t>庸（1924年3月10日—2018年10月30日），本名查良镛，生于浙江省嘉兴市海宁市，1948年移居香港。当代武侠小说作家、新闻学家、企业家、政治评论家、社会活动家，被誉为“香港四大才子”之一。</w:t>
      </w:r>
    </w:p>
    <w:p w:rsidR="005B3181" w:rsidRPr="00E7142B" w:rsidRDefault="005B3181" w:rsidP="00E7142B">
      <w:pPr>
        <w:shd w:val="clear" w:color="auto" w:fill="00B0F0"/>
        <w:rPr>
          <w:rFonts w:ascii="华文行楷" w:eastAsia="华文行楷" w:hint="eastAsia"/>
          <w:sz w:val="28"/>
          <w:szCs w:val="28"/>
        </w:rPr>
      </w:pPr>
      <w:r w:rsidRPr="00E7142B">
        <w:rPr>
          <w:rFonts w:ascii="华文行楷" w:eastAsia="华文行楷" w:hint="eastAsia"/>
          <w:sz w:val="28"/>
          <w:szCs w:val="28"/>
        </w:rPr>
        <w:t>“飞雪连天射白鹿，笑书神侠倚碧</w:t>
      </w:r>
      <w:proofErr w:type="gramStart"/>
      <w:r w:rsidRPr="00E7142B">
        <w:rPr>
          <w:rFonts w:ascii="华文行楷" w:eastAsia="华文行楷" w:hint="eastAsia"/>
          <w:sz w:val="28"/>
          <w:szCs w:val="28"/>
        </w:rPr>
        <w:t>鸳</w:t>
      </w:r>
      <w:proofErr w:type="gramEnd"/>
      <w:r w:rsidRPr="00E7142B">
        <w:rPr>
          <w:rFonts w:ascii="华文行楷" w:eastAsia="华文行楷" w:hint="eastAsia"/>
          <w:sz w:val="28"/>
          <w:szCs w:val="28"/>
        </w:rPr>
        <w:t>”，一副并不工整的对联，浓缩了一十四部武侠经典，营造了千秋家国英雄梦。94岁高龄的金庸先生在香港辞世，“金大侠”与我们就此别过。</w:t>
      </w:r>
    </w:p>
    <w:p w:rsidR="005B3181" w:rsidRPr="00E7142B" w:rsidRDefault="005B3181" w:rsidP="005B3181">
      <w:pPr>
        <w:rPr>
          <w:rFonts w:ascii="华文行楷" w:eastAsia="华文行楷" w:hint="eastAsia"/>
          <w:sz w:val="28"/>
          <w:szCs w:val="28"/>
        </w:rPr>
      </w:pPr>
      <w:r w:rsidRPr="00E7142B">
        <w:rPr>
          <w:rFonts w:ascii="华文行楷" w:eastAsia="华文行楷" w:hint="eastAsia"/>
          <w:sz w:val="28"/>
          <w:szCs w:val="28"/>
        </w:rPr>
        <w:t>金庸小说，首先是一章中国当代文学史。从首部作品问世算起，60余年间，它们光大了中国通俗文学的传统，成为全球华语文学的一张名片。在世界任何一个角落，只要有华人群体，就必然有金庸的读者。华人相聚，不问家乡，不分职</w:t>
      </w:r>
      <w:bookmarkStart w:id="0" w:name="_GoBack"/>
      <w:bookmarkEnd w:id="0"/>
      <w:r w:rsidRPr="00E7142B">
        <w:rPr>
          <w:rFonts w:ascii="华文行楷" w:eastAsia="华文行楷" w:hint="eastAsia"/>
          <w:sz w:val="28"/>
          <w:szCs w:val="28"/>
        </w:rPr>
        <w:t>业，哪怕素昧平生，纵使政见不同，只要提起金庸的作品，就会心生惺惺相惜之念。</w:t>
      </w:r>
    </w:p>
    <w:p w:rsidR="005B3181" w:rsidRPr="00E7142B" w:rsidRDefault="00E7142B" w:rsidP="005B3181">
      <w:pPr>
        <w:rPr>
          <w:rFonts w:ascii="华文行楷" w:eastAsia="华文行楷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A6274B" wp14:editId="1F3E2FA8">
            <wp:simplePos x="0" y="0"/>
            <wp:positionH relativeFrom="column">
              <wp:posOffset>3152775</wp:posOffset>
            </wp:positionH>
            <wp:positionV relativeFrom="paragraph">
              <wp:posOffset>695325</wp:posOffset>
            </wp:positionV>
            <wp:extent cx="2159635" cy="1439545"/>
            <wp:effectExtent l="0" t="0" r="0" b="8255"/>
            <wp:wrapSquare wrapText="bothSides"/>
            <wp:docPr id="1" name="图片 1" descr="C:\Users\86133\Desktop\excel\11_文字处理满分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1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181" w:rsidRPr="00E7142B">
        <w:rPr>
          <w:rFonts w:ascii="华文行楷" w:eastAsia="华文行楷" w:hint="eastAsia"/>
          <w:sz w:val="28"/>
          <w:szCs w:val="28"/>
        </w:rPr>
        <w:t>金庸小说，也是一</w:t>
      </w:r>
      <w:proofErr w:type="gramStart"/>
      <w:r w:rsidR="005B3181" w:rsidRPr="00E7142B">
        <w:rPr>
          <w:rFonts w:ascii="华文行楷" w:eastAsia="华文行楷" w:hint="eastAsia"/>
          <w:sz w:val="28"/>
          <w:szCs w:val="28"/>
        </w:rPr>
        <w:t>章传统</w:t>
      </w:r>
      <w:proofErr w:type="gramEnd"/>
      <w:r w:rsidR="005B3181" w:rsidRPr="00E7142B">
        <w:rPr>
          <w:rFonts w:ascii="华文行楷" w:eastAsia="华文行楷" w:hint="eastAsia"/>
          <w:sz w:val="28"/>
          <w:szCs w:val="28"/>
        </w:rPr>
        <w:t>文化的回归史。在他的笔下，既有家乡海宁的夜半潮声，也有负笈地衢州的烂</w:t>
      </w:r>
      <w:proofErr w:type="gramStart"/>
      <w:r w:rsidR="005B3181" w:rsidRPr="00E7142B">
        <w:rPr>
          <w:rFonts w:ascii="华文行楷" w:eastAsia="华文行楷" w:hint="eastAsia"/>
          <w:sz w:val="28"/>
          <w:szCs w:val="28"/>
        </w:rPr>
        <w:t>柯</w:t>
      </w:r>
      <w:proofErr w:type="gramEnd"/>
      <w:r w:rsidR="005B3181" w:rsidRPr="00E7142B">
        <w:rPr>
          <w:rFonts w:ascii="华文行楷" w:eastAsia="华文行楷" w:hint="eastAsia"/>
          <w:sz w:val="28"/>
          <w:szCs w:val="28"/>
        </w:rPr>
        <w:t>对局，从白山黑水到苍山洱海，从天山塞北到</w:t>
      </w:r>
      <w:proofErr w:type="gramStart"/>
      <w:r w:rsidR="005B3181" w:rsidRPr="00E7142B">
        <w:rPr>
          <w:rFonts w:ascii="华文行楷" w:eastAsia="华文行楷" w:hint="eastAsia"/>
          <w:sz w:val="28"/>
          <w:szCs w:val="28"/>
        </w:rPr>
        <w:t>巴蜀台</w:t>
      </w:r>
      <w:proofErr w:type="gramEnd"/>
      <w:r w:rsidR="005B3181" w:rsidRPr="00E7142B">
        <w:rPr>
          <w:rFonts w:ascii="华文行楷" w:eastAsia="华文行楷" w:hint="eastAsia"/>
          <w:sz w:val="28"/>
          <w:szCs w:val="28"/>
        </w:rPr>
        <w:t>海，名山大川、名胜古迹尽收卷中，读之者无不为中华文化之精、山川之美而心驰神往。</w:t>
      </w:r>
    </w:p>
    <w:p w:rsidR="005B3181" w:rsidRPr="00E7142B" w:rsidRDefault="005B3181" w:rsidP="005B3181">
      <w:pPr>
        <w:rPr>
          <w:rFonts w:ascii="华文行楷" w:eastAsia="华文行楷" w:hint="eastAsia"/>
          <w:sz w:val="28"/>
          <w:szCs w:val="28"/>
        </w:rPr>
      </w:pPr>
      <w:r w:rsidRPr="00E7142B">
        <w:rPr>
          <w:rFonts w:ascii="华文行楷" w:eastAsia="华文行楷" w:hint="eastAsia"/>
          <w:sz w:val="28"/>
          <w:szCs w:val="28"/>
        </w:rPr>
        <w:t>金庸小说，还是一章民族心性的启蒙史。少年心，英雄梦。随着金庸走笔如龙，历史事迹、稗官掌故信手拈来，虚构角色与真实人物穿插在文本之中，传递着“侠之大者，为国为民”的气概，在年少的心胸中播下浩然正气的种子。</w:t>
      </w:r>
    </w:p>
    <w:p w:rsidR="005B3181" w:rsidRPr="00E7142B" w:rsidRDefault="005B3181" w:rsidP="00E7142B">
      <w:pPr>
        <w:jc w:val="right"/>
        <w:rPr>
          <w:rFonts w:ascii="华文行楷" w:eastAsia="华文行楷" w:hint="eastAsia"/>
          <w:sz w:val="28"/>
          <w:szCs w:val="28"/>
        </w:rPr>
      </w:pPr>
      <w:r w:rsidRPr="00E7142B">
        <w:rPr>
          <w:rFonts w:ascii="华文行楷" w:eastAsia="华文行楷" w:hint="eastAsia"/>
          <w:sz w:val="28"/>
          <w:szCs w:val="28"/>
        </w:rPr>
        <w:lastRenderedPageBreak/>
        <w:t>金庸小说，更是一章中国文化开放史。40年前，大门初启，伴随同题材改编的影视剧作品，金庸小说开始进入祖国内地。不少读者也因此首次知道了香江流淌着与长江、黄河一样的炎黄血脉，对“东方之珠”更生亲近之感。从某种意义上讲，金庸和他的作品既推动了</w:t>
      </w:r>
      <w:proofErr w:type="gramStart"/>
      <w:r w:rsidRPr="00E7142B">
        <w:rPr>
          <w:rFonts w:ascii="华文行楷" w:eastAsia="华文行楷" w:hint="eastAsia"/>
          <w:sz w:val="28"/>
          <w:szCs w:val="28"/>
        </w:rPr>
        <w:t>大中华</w:t>
      </w:r>
      <w:proofErr w:type="gramEnd"/>
      <w:r w:rsidRPr="00E7142B">
        <w:rPr>
          <w:rFonts w:ascii="华文行楷" w:eastAsia="华文行楷" w:hint="eastAsia"/>
          <w:sz w:val="28"/>
          <w:szCs w:val="28"/>
        </w:rPr>
        <w:t>文化圈的交融互鉴，也是这段历史的见证者。</w:t>
      </w:r>
    </w:p>
    <w:p w:rsidR="00857A67" w:rsidRPr="00E7142B" w:rsidRDefault="005B3181" w:rsidP="00E7142B">
      <w:pPr>
        <w:jc w:val="right"/>
        <w:rPr>
          <w:rFonts w:ascii="华文行楷" w:eastAsia="华文行楷" w:hint="eastAsia"/>
          <w:sz w:val="28"/>
          <w:szCs w:val="28"/>
        </w:rPr>
      </w:pPr>
      <w:r w:rsidRPr="00E7142B">
        <w:rPr>
          <w:rFonts w:ascii="华文行楷" w:eastAsia="华文行楷" w:hint="eastAsia"/>
          <w:sz w:val="28"/>
          <w:szCs w:val="28"/>
        </w:rPr>
        <w:t>“文章功用</w:t>
      </w:r>
      <w:proofErr w:type="gramStart"/>
      <w:r w:rsidRPr="00E7142B">
        <w:rPr>
          <w:rFonts w:ascii="华文行楷" w:eastAsia="华文行楷" w:hint="eastAsia"/>
          <w:sz w:val="28"/>
          <w:szCs w:val="28"/>
        </w:rPr>
        <w:t>不</w:t>
      </w:r>
      <w:proofErr w:type="gramEnd"/>
      <w:r w:rsidRPr="00E7142B">
        <w:rPr>
          <w:rFonts w:ascii="华文行楷" w:eastAsia="华文行楷" w:hint="eastAsia"/>
          <w:sz w:val="28"/>
          <w:szCs w:val="28"/>
        </w:rPr>
        <w:t>经世，何异丝</w:t>
      </w:r>
      <w:proofErr w:type="gramStart"/>
      <w:r w:rsidRPr="00E7142B">
        <w:rPr>
          <w:rFonts w:ascii="华文行楷" w:eastAsia="华文行楷" w:hint="eastAsia"/>
          <w:sz w:val="28"/>
          <w:szCs w:val="28"/>
        </w:rPr>
        <w:t>窠</w:t>
      </w:r>
      <w:proofErr w:type="gramEnd"/>
      <w:r w:rsidRPr="00E7142B">
        <w:rPr>
          <w:rFonts w:ascii="华文行楷" w:eastAsia="华文行楷" w:hint="eastAsia"/>
          <w:sz w:val="28"/>
          <w:szCs w:val="28"/>
        </w:rPr>
        <w:t>缀露珠”。金庸和他的作品真正感染我们的，是鼓荡其中的浩然正气、家国情怀。它来自中国的文化血脉，给国人以文化的温暖。文学的天空星斗明灭，人间的豪情驰骋纵横。</w:t>
      </w:r>
    </w:p>
    <w:p w:rsidR="00E7142B" w:rsidRDefault="00E7142B" w:rsidP="005B3181">
      <w:pPr>
        <w:rPr>
          <w:rFonts w:hint="eastAsia"/>
        </w:rPr>
      </w:pPr>
    </w:p>
    <w:p w:rsidR="00E7142B" w:rsidRDefault="00E7142B" w:rsidP="005B3181"/>
    <w:sectPr w:rsidR="00E7142B" w:rsidSect="00E7142B">
      <w:headerReference w:type="default" r:id="rId8"/>
      <w:footerReference w:type="default" r:id="rId9"/>
      <w:pgSz w:w="11907" w:h="16839" w:code="9"/>
      <w:pgMar w:top="1440" w:right="1797" w:bottom="1440" w:left="1797" w:header="851" w:footer="992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7FAC" w:rsidRDefault="00C57FAC" w:rsidP="005B3181">
      <w:r>
        <w:separator/>
      </w:r>
    </w:p>
  </w:endnote>
  <w:endnote w:type="continuationSeparator" w:id="0">
    <w:p w:rsidR="00C57FAC" w:rsidRDefault="00C57FAC" w:rsidP="005B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42B" w:rsidRDefault="00E7142B" w:rsidP="00E7142B">
    <w:pPr>
      <w:pStyle w:val="a4"/>
      <w:jc w:val="center"/>
    </w:pPr>
    <w:r>
      <w:t>笑书神侠倚碧</w:t>
    </w:r>
    <w:proofErr w:type="gramStart"/>
    <w:r>
      <w:t>鸳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7FAC" w:rsidRDefault="00C57FAC" w:rsidP="005B3181">
      <w:r>
        <w:separator/>
      </w:r>
    </w:p>
  </w:footnote>
  <w:footnote w:type="continuationSeparator" w:id="0">
    <w:p w:rsidR="00C57FAC" w:rsidRDefault="00C57FAC" w:rsidP="005B31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42B" w:rsidRDefault="00E7142B">
    <w:pPr>
      <w:pStyle w:val="a3"/>
    </w:pPr>
    <w:r>
      <w:t>飞雪连天射白鹿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gutterAtTop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BF5"/>
    <w:rsid w:val="004F7113"/>
    <w:rsid w:val="005B3181"/>
    <w:rsid w:val="005D4BF5"/>
    <w:rsid w:val="0063325D"/>
    <w:rsid w:val="0082127B"/>
    <w:rsid w:val="00857A67"/>
    <w:rsid w:val="00A31E29"/>
    <w:rsid w:val="00C57FAC"/>
    <w:rsid w:val="00E7142B"/>
    <w:rsid w:val="00FE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31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31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3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318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7142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7142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31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31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3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318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7142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71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5</cp:revision>
  <dcterms:created xsi:type="dcterms:W3CDTF">2019-09-25T05:08:00Z</dcterms:created>
  <dcterms:modified xsi:type="dcterms:W3CDTF">2021-06-09T02:32:00Z</dcterms:modified>
</cp:coreProperties>
</file>