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70C0"/>
  <w:body>
    <w:p w:rsidR="00D85EFC" w:rsidRPr="00623E89" w:rsidRDefault="00623E89" w:rsidP="00623E89">
      <w:pPr>
        <w:spacing w:beforeLines="50" w:before="156" w:afterLines="50" w:after="156"/>
        <w:rPr>
          <w:rFonts w:ascii="隶书" w:eastAsia="隶书"/>
          <w:sz w:val="24"/>
          <w:szCs w:val="24"/>
        </w:rPr>
      </w:pPr>
      <w:bookmarkStart w:id="0" w:name="_GoBack"/>
      <w:bookmarkEnd w:id="0"/>
      <w:r w:rsidRPr="00623E89">
        <w:rPr>
          <w:rFonts w:ascii="隶书" w:eastAsia="隶书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AC44A" wp14:editId="25C93CC7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23E89" w:rsidRPr="00623E89" w:rsidRDefault="00623E89" w:rsidP="00623E89">
                            <w:pPr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纪南城遗址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" filled="f" stroked="f">
                <v:textbox style="mso-fit-shape-to-text:t">
                  <w:txbxContent>
                    <w:p w:rsidR="00623E89" w:rsidRPr="00623E89" w:rsidRDefault="00623E89" w:rsidP="00623E89">
                      <w:pPr>
                        <w:jc w:val="center"/>
                        <w:rPr>
                          <w:b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11430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纪南城遗址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85EFC" w:rsidRPr="00623E89">
        <w:rPr>
          <w:rFonts w:ascii="隶书" w:eastAsia="隶书" w:hint="eastAsia"/>
          <w:sz w:val="24"/>
          <w:szCs w:val="24"/>
        </w:rPr>
        <w:t>纪南城位于荆州城小北门外五公里处,因在纪山之南，故名，当时称</w:t>
      </w:r>
      <w:proofErr w:type="gramStart"/>
      <w:r w:rsidR="00D85EFC" w:rsidRPr="00623E89">
        <w:rPr>
          <w:rFonts w:ascii="隶书" w:eastAsia="隶书" w:hint="eastAsia"/>
          <w:sz w:val="24"/>
          <w:szCs w:val="24"/>
        </w:rPr>
        <w:t>郢</w:t>
      </w:r>
      <w:proofErr w:type="gramEnd"/>
      <w:r w:rsidR="00D85EFC" w:rsidRPr="00623E89">
        <w:rPr>
          <w:rFonts w:ascii="隶书" w:eastAsia="隶书" w:hint="eastAsia"/>
          <w:sz w:val="24"/>
          <w:szCs w:val="24"/>
        </w:rPr>
        <w:t>都，因地处楚国南方，又称南</w:t>
      </w:r>
      <w:proofErr w:type="gramStart"/>
      <w:r w:rsidR="00D85EFC" w:rsidRPr="00623E89">
        <w:rPr>
          <w:rFonts w:ascii="隶书" w:eastAsia="隶书" w:hint="eastAsia"/>
          <w:sz w:val="24"/>
          <w:szCs w:val="24"/>
        </w:rPr>
        <w:t>郢</w:t>
      </w:r>
      <w:proofErr w:type="gramEnd"/>
      <w:r w:rsidR="00D85EFC" w:rsidRPr="00623E89">
        <w:rPr>
          <w:rFonts w:ascii="隶书" w:eastAsia="隶书" w:hint="eastAsia"/>
          <w:sz w:val="24"/>
          <w:szCs w:val="24"/>
        </w:rPr>
        <w:t>；又因在纪山之南，也称纪</w:t>
      </w:r>
      <w:proofErr w:type="gramStart"/>
      <w:r w:rsidR="00D85EFC" w:rsidRPr="00623E89">
        <w:rPr>
          <w:rFonts w:ascii="隶书" w:eastAsia="隶书" w:hint="eastAsia"/>
          <w:sz w:val="24"/>
          <w:szCs w:val="24"/>
        </w:rPr>
        <w:t>郢</w:t>
      </w:r>
      <w:proofErr w:type="gramEnd"/>
      <w:r w:rsidR="00D85EFC" w:rsidRPr="00623E89">
        <w:rPr>
          <w:rFonts w:ascii="隶书" w:eastAsia="隶书" w:hint="eastAsia"/>
          <w:sz w:val="24"/>
          <w:szCs w:val="24"/>
        </w:rPr>
        <w:t>。</w:t>
      </w:r>
    </w:p>
    <w:p w:rsidR="00623E89" w:rsidRDefault="00623E89" w:rsidP="00623E89">
      <w:pPr>
        <w:spacing w:beforeLines="50" w:before="156" w:afterLines="50" w:after="156"/>
        <w:rPr>
          <w:rFonts w:ascii="隶书" w:eastAsia="隶书"/>
          <w:sz w:val="24"/>
          <w:szCs w:val="24"/>
        </w:rPr>
        <w:sectPr w:rsidR="00623E89" w:rsidSect="00195786">
          <w:headerReference w:type="default" r:id="rId7"/>
          <w:pgSz w:w="11906" w:h="16838"/>
          <w:pgMar w:top="1701" w:right="1797" w:bottom="1701" w:left="1797" w:header="851" w:footer="992" w:gutter="0"/>
          <w:cols w:space="425"/>
          <w:docGrid w:type="lines" w:linePitch="312"/>
        </w:sectPr>
      </w:pPr>
    </w:p>
    <w:p w:rsidR="00C7278E" w:rsidRPr="00623E89" w:rsidRDefault="00D85EFC" w:rsidP="00623E89">
      <w:pPr>
        <w:spacing w:beforeLines="50" w:before="156" w:afterLines="50" w:after="156"/>
        <w:rPr>
          <w:rFonts w:ascii="隶书" w:eastAsia="隶书"/>
          <w:sz w:val="24"/>
          <w:szCs w:val="24"/>
        </w:rPr>
      </w:pPr>
      <w:proofErr w:type="gramStart"/>
      <w:r w:rsidRPr="00623E89">
        <w:rPr>
          <w:rFonts w:ascii="隶书" w:eastAsia="隶书" w:hint="eastAsia"/>
          <w:sz w:val="24"/>
          <w:szCs w:val="24"/>
        </w:rPr>
        <w:lastRenderedPageBreak/>
        <w:t>楚纪南</w:t>
      </w:r>
      <w:proofErr w:type="gramEnd"/>
      <w:r w:rsidRPr="00623E89">
        <w:rPr>
          <w:rFonts w:ascii="隶书" w:eastAsia="隶书" w:hint="eastAsia"/>
          <w:sz w:val="24"/>
          <w:szCs w:val="24"/>
        </w:rPr>
        <w:t>故城是中国东周时期楚国</w:t>
      </w:r>
      <w:proofErr w:type="gramStart"/>
      <w:r w:rsidRPr="00623E89">
        <w:rPr>
          <w:rFonts w:ascii="隶书" w:eastAsia="隶书" w:hint="eastAsia"/>
          <w:sz w:val="24"/>
          <w:szCs w:val="24"/>
        </w:rPr>
        <w:t>郢</w:t>
      </w:r>
      <w:proofErr w:type="gramEnd"/>
      <w:r w:rsidRPr="00623E89">
        <w:rPr>
          <w:rFonts w:ascii="隶书" w:eastAsia="隶书" w:hint="eastAsia"/>
          <w:sz w:val="24"/>
          <w:szCs w:val="24"/>
        </w:rPr>
        <w:t>都故址。在湖北省荆州古城北约5公里处。因在纪山之南，汉以后史称纪南城。据《史记·楚世家》记载，楚文王元年 (公元前689)自丹阳迁都于此，至顷襄王二十一年 (公元前278)秦将白起拔</w:t>
      </w:r>
      <w:proofErr w:type="gramStart"/>
      <w:r w:rsidRPr="00623E89">
        <w:rPr>
          <w:rFonts w:ascii="隶书" w:eastAsia="隶书" w:hint="eastAsia"/>
          <w:sz w:val="24"/>
          <w:szCs w:val="24"/>
        </w:rPr>
        <w:t>郢</w:t>
      </w:r>
      <w:proofErr w:type="gramEnd"/>
      <w:r w:rsidRPr="00623E89">
        <w:rPr>
          <w:rFonts w:ascii="隶书" w:eastAsia="隶书" w:hint="eastAsia"/>
          <w:sz w:val="24"/>
          <w:szCs w:val="24"/>
        </w:rPr>
        <w:t>止，楚国在此建都400余年，为当时南方第一大都城。迄今地面仍保留有规模宏大的城垣遗迹，地下埋</w:t>
      </w:r>
      <w:r w:rsidRPr="00623E89">
        <w:rPr>
          <w:rFonts w:ascii="隶书" w:eastAsia="隶书" w:hint="eastAsia"/>
          <w:sz w:val="24"/>
          <w:szCs w:val="24"/>
        </w:rPr>
        <w:lastRenderedPageBreak/>
        <w:t>藏着丰富的文化遗存。1961年中华人民共和国国务院公布为全国重点文物保护单位。现在，纪南城南北土城垣上各立有一块大石碑，上刻“楚纪南故城”五字，为郭沫若手书。自公元前704年至公元前278年秦灭楚，历时411年，楚共有二十个帝王在此即位。</w:t>
      </w:r>
    </w:p>
    <w:p w:rsidR="00623E89" w:rsidRDefault="00623E89" w:rsidP="00623E89">
      <w:pPr>
        <w:spacing w:beforeLines="50" w:before="156" w:afterLines="50" w:after="156"/>
        <w:rPr>
          <w:rFonts w:ascii="隶书" w:eastAsia="隶书"/>
          <w:sz w:val="24"/>
          <w:szCs w:val="24"/>
        </w:rPr>
        <w:sectPr w:rsidR="00623E89" w:rsidSect="00623E89">
          <w:type w:val="continuous"/>
          <w:pgSz w:w="11906" w:h="16838" w:code="9"/>
          <w:pgMar w:top="1701" w:right="1797" w:bottom="1701" w:left="1797" w:header="851" w:footer="992" w:gutter="0"/>
          <w:cols w:num="2" w:sep="1" w:space="425"/>
          <w:docGrid w:type="lines" w:linePitch="312"/>
        </w:sectPr>
      </w:pPr>
    </w:p>
    <w:p w:rsidR="00D85EFC" w:rsidRDefault="00623E89" w:rsidP="00623E89">
      <w:pPr>
        <w:spacing w:beforeLines="50" w:before="156" w:afterLines="50" w:after="156"/>
        <w:rPr>
          <w:rFonts w:ascii="隶书" w:eastAsia="隶书"/>
          <w:sz w:val="24"/>
          <w:szCs w:val="24"/>
        </w:rPr>
      </w:pPr>
      <w:r>
        <w:rPr>
          <w:rFonts w:ascii="隶书" w:eastAsia="隶书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40BFA5A" wp14:editId="5A8FEFE3">
            <wp:simplePos x="0" y="0"/>
            <wp:positionH relativeFrom="column">
              <wp:posOffset>2811780</wp:posOffset>
            </wp:positionH>
            <wp:positionV relativeFrom="paragraph">
              <wp:posOffset>733425</wp:posOffset>
            </wp:positionV>
            <wp:extent cx="2159635" cy="1799590"/>
            <wp:effectExtent l="0" t="0" r="0" b="0"/>
            <wp:wrapSquare wrapText="bothSides"/>
            <wp:docPr id="2" name="图片 2" descr="C:\Users\86133\Desktop\excel\20_文字处理满分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20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D6B" w:rsidRPr="00623E89">
        <w:rPr>
          <w:rFonts w:ascii="隶书" w:eastAsia="隶书" w:hint="eastAsia"/>
          <w:sz w:val="24"/>
          <w:szCs w:val="24"/>
        </w:rPr>
        <w:t>城遗址东西长4.5公里，南北宽3.5公里，约16平方公里，城墙周长15.5公里，现存城垣一般高出平地3.9至8米，底部宽30至40米，上部宽10-20米，都为夯土筑成，城垣有内外坡 ，</w:t>
      </w:r>
      <w:proofErr w:type="gramStart"/>
      <w:r w:rsidR="00B54D6B" w:rsidRPr="00623E89">
        <w:rPr>
          <w:rFonts w:ascii="隶书" w:eastAsia="隶书" w:hint="eastAsia"/>
          <w:sz w:val="24"/>
          <w:szCs w:val="24"/>
        </w:rPr>
        <w:t>外坡较内坡陡</w:t>
      </w:r>
      <w:proofErr w:type="gramEnd"/>
      <w:r w:rsidR="00B54D6B" w:rsidRPr="00623E89">
        <w:rPr>
          <w:rFonts w:ascii="隶书" w:eastAsia="隶书" w:hint="eastAsia"/>
          <w:sz w:val="24"/>
          <w:szCs w:val="24"/>
        </w:rPr>
        <w:t>，有利于防御，在城垣外坡20-40米有护城河，河宽40-80米。通过考古发掘，纪南城有城门10个，南北共有三个水门，水城门有三个并行的门道，均可容3米宽的船行驶通过。七个陆门也有三个门道，中间驰道有8米</w:t>
      </w:r>
      <w:proofErr w:type="gramStart"/>
      <w:r w:rsidR="00B54D6B" w:rsidRPr="00623E89">
        <w:rPr>
          <w:rFonts w:ascii="隶书" w:eastAsia="隶书" w:hint="eastAsia"/>
          <w:sz w:val="24"/>
          <w:szCs w:val="24"/>
        </w:rPr>
        <w:t>宽供楚</w:t>
      </w:r>
      <w:proofErr w:type="gramEnd"/>
      <w:r w:rsidR="00B54D6B" w:rsidRPr="00623E89">
        <w:rPr>
          <w:rFonts w:ascii="隶书" w:eastAsia="隶书" w:hint="eastAsia"/>
          <w:sz w:val="24"/>
          <w:szCs w:val="24"/>
        </w:rPr>
        <w:t>王进出，旁过两个旁道宽4米供百姓平时进出。纪南城内分区明确，有宫殿区、贵族区，平民区和手工业作坊区。城东南部有大型宫殿遗址，约有160万平方米左右。宫殿区台基中有一组台基正南北向正对南门和宫城北门形成主轴，宫室特征明显：高台层、木立柱，陶筒瓦，夯土筑墙，板瓦盖顶。附近分布着纺织、冶炼等作坊遗址及商业区遗址，有古井256口四类：生活用、作坊用、冷藏用和储藏用，可见当时曾繁盛一时。秦大将白起“拔郢”后，此城已成废墟，现在城内为农田园，阡陌交错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</w:tblGrid>
      <w:tr w:rsidR="00427C6C" w:rsidTr="00623E89">
        <w:tc>
          <w:tcPr>
            <w:tcW w:w="2130" w:type="dxa"/>
          </w:tcPr>
          <w:p w:rsidR="00427C6C" w:rsidRDefault="00427C6C" w:rsidP="00427C6C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  <w:tc>
          <w:tcPr>
            <w:tcW w:w="2130" w:type="dxa"/>
          </w:tcPr>
          <w:p w:rsidR="00427C6C" w:rsidRDefault="00427C6C" w:rsidP="00623E89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  <w:tc>
          <w:tcPr>
            <w:tcW w:w="2131" w:type="dxa"/>
          </w:tcPr>
          <w:p w:rsidR="00427C6C" w:rsidRPr="00427C6C" w:rsidRDefault="00427C6C" w:rsidP="00623E89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</w:tr>
      <w:tr w:rsidR="00427C6C" w:rsidTr="00623E89">
        <w:tc>
          <w:tcPr>
            <w:tcW w:w="2130" w:type="dxa"/>
          </w:tcPr>
          <w:p w:rsidR="00427C6C" w:rsidRDefault="00427C6C" w:rsidP="00427C6C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  <w:tc>
          <w:tcPr>
            <w:tcW w:w="2130" w:type="dxa"/>
          </w:tcPr>
          <w:p w:rsidR="00427C6C" w:rsidRDefault="00427C6C" w:rsidP="00623E89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  <w:tc>
          <w:tcPr>
            <w:tcW w:w="2131" w:type="dxa"/>
          </w:tcPr>
          <w:p w:rsidR="00427C6C" w:rsidRDefault="00427C6C" w:rsidP="00623E89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</w:tr>
      <w:tr w:rsidR="00427C6C" w:rsidTr="00623E89">
        <w:tc>
          <w:tcPr>
            <w:tcW w:w="2130" w:type="dxa"/>
          </w:tcPr>
          <w:p w:rsidR="00427C6C" w:rsidRDefault="00427C6C" w:rsidP="00427C6C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  <w:tc>
          <w:tcPr>
            <w:tcW w:w="2130" w:type="dxa"/>
          </w:tcPr>
          <w:p w:rsidR="00427C6C" w:rsidRDefault="00427C6C" w:rsidP="00623E89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  <w:tc>
          <w:tcPr>
            <w:tcW w:w="2131" w:type="dxa"/>
          </w:tcPr>
          <w:p w:rsidR="00427C6C" w:rsidRDefault="00427C6C" w:rsidP="00623E89">
            <w:pPr>
              <w:spacing w:beforeLines="50" w:before="156" w:afterLines="50" w:after="156"/>
              <w:rPr>
                <w:rFonts w:ascii="隶书" w:eastAsia="隶书"/>
                <w:sz w:val="24"/>
                <w:szCs w:val="24"/>
              </w:rPr>
            </w:pPr>
          </w:p>
        </w:tc>
      </w:tr>
    </w:tbl>
    <w:p w:rsidR="00623E89" w:rsidRPr="00623E89" w:rsidRDefault="00623E89" w:rsidP="00623E89">
      <w:pPr>
        <w:spacing w:beforeLines="50" w:before="156" w:afterLines="50" w:after="156"/>
        <w:rPr>
          <w:rFonts w:ascii="隶书" w:eastAsia="隶书"/>
          <w:sz w:val="24"/>
          <w:szCs w:val="24"/>
        </w:rPr>
      </w:pPr>
    </w:p>
    <w:sectPr w:rsidR="00623E89" w:rsidRPr="00623E89" w:rsidSect="00873917">
      <w:type w:val="continuous"/>
      <w:pgSz w:w="11906" w:h="16838"/>
      <w:pgMar w:top="1701" w:right="1797" w:bottom="170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2679" w:rsidRDefault="00EC2679" w:rsidP="00D85EFC">
      <w:r>
        <w:separator/>
      </w:r>
    </w:p>
  </w:endnote>
  <w:endnote w:type="continuationSeparator" w:id="0">
    <w:p w:rsidR="00EC2679" w:rsidRDefault="00EC2679" w:rsidP="00D8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2679" w:rsidRDefault="00EC2679" w:rsidP="00D85EFC">
      <w:r>
        <w:separator/>
      </w:r>
    </w:p>
  </w:footnote>
  <w:footnote w:type="continuationSeparator" w:id="0">
    <w:p w:rsidR="00EC2679" w:rsidRDefault="00EC2679" w:rsidP="00D85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3E89" w:rsidRDefault="00623E89">
    <w:pPr>
      <w:pStyle w:val="a3"/>
    </w:pPr>
    <w:r>
      <w:t>纪南城遗址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1235"/>
    <w:rsid w:val="00195786"/>
    <w:rsid w:val="002877ED"/>
    <w:rsid w:val="003A18C1"/>
    <w:rsid w:val="00427C6C"/>
    <w:rsid w:val="00441235"/>
    <w:rsid w:val="00623E89"/>
    <w:rsid w:val="00873917"/>
    <w:rsid w:val="00B54D6B"/>
    <w:rsid w:val="00C7278E"/>
    <w:rsid w:val="00D85EFC"/>
    <w:rsid w:val="00EC2679"/>
    <w:rsid w:val="00FE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85E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85E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85E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85EF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23E8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23E89"/>
    <w:rPr>
      <w:sz w:val="18"/>
      <w:szCs w:val="18"/>
    </w:rPr>
  </w:style>
  <w:style w:type="table" w:styleId="a6">
    <w:name w:val="Table Grid"/>
    <w:basedOn w:val="a1"/>
    <w:uiPriority w:val="59"/>
    <w:rsid w:val="00623E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85E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85EF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85E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85EF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23E89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23E89"/>
    <w:rPr>
      <w:sz w:val="18"/>
      <w:szCs w:val="18"/>
    </w:rPr>
  </w:style>
  <w:style w:type="table" w:styleId="a6">
    <w:name w:val="Table Grid"/>
    <w:basedOn w:val="a1"/>
    <w:uiPriority w:val="59"/>
    <w:rsid w:val="00623E8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6</cp:revision>
  <dcterms:created xsi:type="dcterms:W3CDTF">2019-10-12T02:21:00Z</dcterms:created>
  <dcterms:modified xsi:type="dcterms:W3CDTF">2021-06-09T01:23:00Z</dcterms:modified>
</cp:coreProperties>
</file>