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1C425EE2" w14:textId="77777777" w:rsidR="00261A8F" w:rsidRPr="008A0B37" w:rsidRDefault="000F3582" w:rsidP="008A0B37">
      <w:pPr>
        <w:jc w:val="center"/>
        <w:rPr>
          <w:rFonts w:ascii="华文中宋" w:eastAsia="华文中宋" w:hAnsi="华文中宋" w:cs="宋体"/>
          <w:color w:val="333333"/>
          <w:kern w:val="0"/>
          <w:sz w:val="36"/>
          <w:szCs w:val="36"/>
        </w:rPr>
      </w:pPr>
      <w:r w:rsidRPr="008A0B37">
        <w:rPr>
          <w:rFonts w:ascii="华文中宋" w:eastAsia="华文中宋" w:hAnsi="华文中宋" w:cs="宋体" w:hint="eastAsia"/>
          <w:color w:val="333333"/>
          <w:kern w:val="0"/>
          <w:sz w:val="36"/>
          <w:szCs w:val="36"/>
        </w:rPr>
        <w:t>《关于推动现代职业教育高质量发展的意见》</w:t>
      </w:r>
    </w:p>
    <w:p w14:paraId="393ED540" w14:textId="77777777" w:rsidR="000F3582" w:rsidRPr="006E0B46" w:rsidRDefault="000F3582" w:rsidP="006E0B46">
      <w:pPr>
        <w:spacing w:afterLines="50" w:after="166" w:line="360" w:lineRule="auto"/>
        <w:ind w:firstLineChars="200" w:firstLine="470"/>
        <w:rPr>
          <w:rFonts w:ascii="楷体" w:eastAsia="楷体" w:hAnsi="楷体" w:cs="宋体"/>
          <w:b/>
          <w:bCs/>
          <w:color w:val="333333"/>
          <w:kern w:val="0"/>
          <w:sz w:val="24"/>
          <w:szCs w:val="24"/>
        </w:rPr>
      </w:pPr>
      <w:r w:rsidRPr="006E0B46">
        <w:rPr>
          <w:rFonts w:ascii="楷体" w:eastAsia="楷体" w:hAnsi="楷体" w:cs="宋体" w:hint="eastAsia"/>
          <w:b/>
          <w:bCs/>
          <w:color w:val="333333"/>
          <w:kern w:val="0"/>
          <w:sz w:val="24"/>
          <w:szCs w:val="24"/>
        </w:rPr>
        <w:t>职业教育是国民教育体系和人力资源开发的重要组成部分，肩负着培养多样化人才、传承技术技能、促进就业创业的重要职责。在全面建设社会主义现代化国家新征程中，职业教育前途广阔、大有可为。为贯彻落实全国职业教育大会精神，推动现代职业教育高质量发展，现提出如下意见。</w:t>
      </w:r>
    </w:p>
    <w:p w14:paraId="60AD891B" w14:textId="77777777" w:rsidR="008A0B37" w:rsidRDefault="000F3582" w:rsidP="008A0B37">
      <w:pPr>
        <w:pStyle w:val="1"/>
        <w:spacing w:before="240" w:after="120" w:line="240" w:lineRule="atLeast"/>
        <w:rPr>
          <w:rFonts w:ascii="华文中宋" w:eastAsia="华文中宋" w:hAnsi="华文中宋"/>
          <w:b w:val="0"/>
          <w:bCs w:val="0"/>
          <w:color w:val="C00000"/>
          <w:sz w:val="32"/>
          <w:szCs w:val="32"/>
        </w:rPr>
      </w:pPr>
      <w:r w:rsidRPr="008A0B37">
        <w:rPr>
          <w:rFonts w:ascii="华文中宋" w:eastAsia="华文中宋" w:hAnsi="华文中宋" w:hint="eastAsia"/>
          <w:b w:val="0"/>
          <w:bCs w:val="0"/>
          <w:color w:val="C00000"/>
          <w:sz w:val="32"/>
          <w:szCs w:val="32"/>
        </w:rPr>
        <w:t>一、总体要求</w:t>
      </w:r>
    </w:p>
    <w:p w14:paraId="05F2C0C9" w14:textId="3B8E6460" w:rsidR="008B19F9" w:rsidRPr="00F66EB5" w:rsidRDefault="000F3582" w:rsidP="00F272FB">
      <w:pPr>
        <w:spacing w:beforeLines="50" w:before="166" w:afterLines="100" w:after="333" w:line="240" w:lineRule="atLeast"/>
        <w:rPr>
          <w:rFonts w:ascii="宋体" w:eastAsia="宋体" w:hAnsi="宋体" w:cstheme="majorBidi"/>
          <w:b/>
          <w:bCs/>
          <w:color w:val="FF0000"/>
          <w:sz w:val="24"/>
          <w:szCs w:val="24"/>
        </w:rPr>
      </w:pPr>
      <w:r w:rsidRPr="00F66EB5">
        <w:rPr>
          <w:rFonts w:ascii="宋体" w:eastAsia="宋体" w:hAnsi="宋体" w:cstheme="majorBidi" w:hint="eastAsia"/>
          <w:b/>
          <w:bCs/>
          <w:color w:val="FF0000"/>
          <w:sz w:val="24"/>
          <w:szCs w:val="24"/>
        </w:rPr>
        <w:t>（一）指导思想。</w:t>
      </w:r>
    </w:p>
    <w:p w14:paraId="4CDA81C9" w14:textId="477880A8" w:rsidR="000F3582" w:rsidRPr="006E0B46" w:rsidRDefault="006E0B46" w:rsidP="006E0B46">
      <w:pPr>
        <w:spacing w:afterLines="50" w:after="166" w:line="360" w:lineRule="auto"/>
        <w:ind w:firstLineChars="200" w:firstLine="470"/>
        <w:rPr>
          <w:rFonts w:ascii="楷体" w:eastAsia="楷体" w:hAnsi="楷体" w:cs="宋体"/>
          <w:b/>
          <w:bCs/>
          <w:color w:val="333333"/>
          <w:kern w:val="0"/>
          <w:sz w:val="24"/>
          <w:szCs w:val="24"/>
        </w:rPr>
      </w:pPr>
      <w:r>
        <w:rPr>
          <w:rFonts w:ascii="楷体" w:eastAsia="楷体" w:hAnsi="楷体" w:cs="宋体"/>
          <w:b/>
          <w:bCs/>
          <w:noProof/>
          <w:color w:val="333333"/>
          <w:kern w:val="0"/>
          <w:sz w:val="24"/>
          <w:szCs w:val="24"/>
        </w:rPr>
        <w:drawing>
          <wp:anchor distT="0" distB="0" distL="114300" distR="114300" simplePos="0" relativeHeight="251657216" behindDoc="0" locked="0" layoutInCell="1" allowOverlap="1" wp14:anchorId="2C02FBFF" wp14:editId="7F4B507A">
            <wp:simplePos x="0" y="0"/>
            <wp:positionH relativeFrom="column">
              <wp:align>center</wp:align>
            </wp:positionH>
            <wp:positionV relativeFrom="paragraph">
              <wp:posOffset>170299</wp:posOffset>
            </wp:positionV>
            <wp:extent cx="1980000" cy="1800000"/>
            <wp:effectExtent l="0" t="0" r="1270" b="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0000" cy="1800000"/>
                    </a:xfrm>
                    <a:prstGeom prst="rect">
                      <a:avLst/>
                    </a:prstGeom>
                  </pic:spPr>
                </pic:pic>
              </a:graphicData>
            </a:graphic>
            <wp14:sizeRelH relativeFrom="page">
              <wp14:pctWidth>0</wp14:pctWidth>
            </wp14:sizeRelH>
            <wp14:sizeRelV relativeFrom="page">
              <wp14:pctHeight>0</wp14:pctHeight>
            </wp14:sizeRelV>
          </wp:anchor>
        </w:drawing>
      </w:r>
      <w:r>
        <w:rPr>
          <w:rStyle w:val="ab"/>
          <w:rFonts w:ascii="楷体" w:eastAsia="楷体" w:hAnsi="楷体" w:cs="宋体"/>
          <w:b/>
          <w:bCs/>
          <w:color w:val="333333"/>
          <w:kern w:val="0"/>
          <w:sz w:val="24"/>
          <w:szCs w:val="24"/>
        </w:rPr>
        <w:footnoteReference w:id="1"/>
      </w:r>
      <w:r w:rsidR="000F3582" w:rsidRPr="006E0B46">
        <w:rPr>
          <w:rFonts w:ascii="楷体" w:eastAsia="楷体" w:hAnsi="楷体" w:cs="宋体" w:hint="eastAsia"/>
          <w:b/>
          <w:bCs/>
          <w:color w:val="333333"/>
          <w:kern w:val="0"/>
          <w:sz w:val="24"/>
          <w:szCs w:val="24"/>
        </w:rPr>
        <w:t>以习近平新时代中国特色社会主义思想为指导，深入贯彻党的十九大和十九届二中、三中、四中、五中全会精神，坚持党的领导，坚持正确办学方向，坚持立德树人，优化类型定位，深入推进育人方式、办学模式、管理体制、保障机制改革，切实增强职业教育适应性，加快构建现代职业教育体系，建设技能型社会，弘扬工匠精神，培养更多高素质技术技能人才、能工巧匠、大国工匠，为全面建设社会主义现代化国家提供有力人才和技能支撑。</w:t>
      </w:r>
    </w:p>
    <w:p w14:paraId="75B1E0A5" w14:textId="0DA8F46B" w:rsidR="008B19F9" w:rsidRPr="00F66EB5" w:rsidRDefault="000F3582" w:rsidP="00F272FB">
      <w:pPr>
        <w:spacing w:beforeLines="50" w:before="166" w:afterLines="100" w:after="333" w:line="240" w:lineRule="atLeast"/>
        <w:rPr>
          <w:rFonts w:ascii="宋体" w:eastAsia="宋体" w:hAnsi="宋体" w:cs="宋体"/>
          <w:color w:val="333333"/>
          <w:kern w:val="0"/>
          <w:sz w:val="24"/>
          <w:szCs w:val="24"/>
        </w:rPr>
      </w:pPr>
      <w:r w:rsidRPr="00F66EB5">
        <w:rPr>
          <w:rFonts w:ascii="宋体" w:eastAsia="宋体" w:hAnsi="宋体" w:cstheme="majorBidi" w:hint="eastAsia"/>
          <w:b/>
          <w:bCs/>
          <w:color w:val="FF0000"/>
          <w:sz w:val="24"/>
          <w:szCs w:val="24"/>
        </w:rPr>
        <w:t>（</w:t>
      </w:r>
      <w:r w:rsidRPr="00F66EB5">
        <w:rPr>
          <w:rFonts w:ascii="宋体" w:eastAsia="宋体" w:hAnsi="宋体" w:hint="eastAsia"/>
          <w:b/>
          <w:bCs/>
          <w:color w:val="FF0000"/>
          <w:kern w:val="44"/>
          <w:sz w:val="24"/>
          <w:szCs w:val="24"/>
        </w:rPr>
        <w:t>二）工作要求。</w:t>
      </w:r>
      <w:r w:rsidR="008A0B37" w:rsidRPr="00F66EB5">
        <w:rPr>
          <w:rFonts w:ascii="宋体" w:eastAsia="宋体" w:hAnsi="宋体" w:cs="宋体" w:hint="eastAsia"/>
          <w:color w:val="333333"/>
          <w:kern w:val="0"/>
          <w:sz w:val="24"/>
          <w:szCs w:val="24"/>
        </w:rPr>
        <w:t xml:space="preserve"> </w:t>
      </w:r>
    </w:p>
    <w:p w14:paraId="440417F9" w14:textId="45E15E58" w:rsidR="000F3582" w:rsidRPr="006E0B46" w:rsidRDefault="000F3582" w:rsidP="006E0B46">
      <w:pPr>
        <w:spacing w:afterLines="50" w:after="166" w:line="360" w:lineRule="auto"/>
        <w:ind w:firstLineChars="200" w:firstLine="470"/>
        <w:rPr>
          <w:rFonts w:ascii="楷体" w:eastAsia="楷体" w:hAnsi="楷体" w:cs="宋体"/>
          <w:b/>
          <w:bCs/>
          <w:color w:val="333333"/>
          <w:kern w:val="0"/>
          <w:sz w:val="24"/>
          <w:szCs w:val="24"/>
        </w:rPr>
      </w:pPr>
      <w:r w:rsidRPr="006E0B46">
        <w:rPr>
          <w:rFonts w:ascii="楷体" w:eastAsia="楷体" w:hAnsi="楷体" w:cs="宋体" w:hint="eastAsia"/>
          <w:b/>
          <w:bCs/>
          <w:color w:val="333333"/>
          <w:kern w:val="0"/>
          <w:sz w:val="24"/>
          <w:szCs w:val="24"/>
        </w:rPr>
        <w:t>坚持立德树人、</w:t>
      </w:r>
      <w:proofErr w:type="gramStart"/>
      <w:r w:rsidRPr="006E0B46">
        <w:rPr>
          <w:rFonts w:ascii="楷体" w:eastAsia="楷体" w:hAnsi="楷体" w:cs="宋体" w:hint="eastAsia"/>
          <w:b/>
          <w:bCs/>
          <w:color w:val="333333"/>
          <w:kern w:val="0"/>
          <w:sz w:val="24"/>
          <w:szCs w:val="24"/>
        </w:rPr>
        <w:t>德技并</w:t>
      </w:r>
      <w:proofErr w:type="gramEnd"/>
      <w:r w:rsidRPr="006E0B46">
        <w:rPr>
          <w:rFonts w:ascii="楷体" w:eastAsia="楷体" w:hAnsi="楷体" w:cs="宋体" w:hint="eastAsia"/>
          <w:b/>
          <w:bCs/>
          <w:color w:val="333333"/>
          <w:kern w:val="0"/>
          <w:sz w:val="24"/>
          <w:szCs w:val="24"/>
        </w:rPr>
        <w:t>修，推动思想政治教育与技术技能培养融合统一；坚持产教融合、校企合作，推动形成产教良性互动、校企优势互补的发展格局；坚持面向市场、促进就业，推动学校布局、专业设置、人才培养与市场需求相对接；坚持面向实践、强化能力，让更多青年凭借一技之长实现人生价值；坚持面向人人、因材施教，营造人人努力成才、人人皆可成才、人人尽展其才的良好环境。</w:t>
      </w:r>
    </w:p>
    <w:p w14:paraId="6C187303" w14:textId="703F8320" w:rsidR="008B19F9" w:rsidRPr="00F66EB5" w:rsidRDefault="000F3582" w:rsidP="00F272FB">
      <w:pPr>
        <w:spacing w:beforeLines="50" w:before="166" w:afterLines="100" w:after="333" w:line="240" w:lineRule="atLeast"/>
        <w:rPr>
          <w:rFonts w:ascii="宋体" w:eastAsia="宋体" w:hAnsi="宋体" w:cs="宋体"/>
          <w:color w:val="333333"/>
          <w:kern w:val="0"/>
          <w:sz w:val="24"/>
          <w:szCs w:val="24"/>
        </w:rPr>
      </w:pPr>
      <w:r w:rsidRPr="00F66EB5">
        <w:rPr>
          <w:rFonts w:ascii="宋体" w:eastAsia="宋体" w:hAnsi="宋体" w:cstheme="majorBidi" w:hint="eastAsia"/>
          <w:b/>
          <w:bCs/>
          <w:color w:val="FF0000"/>
          <w:sz w:val="24"/>
          <w:szCs w:val="24"/>
        </w:rPr>
        <w:t>（</w:t>
      </w:r>
      <w:r w:rsidRPr="00F66EB5">
        <w:rPr>
          <w:rFonts w:ascii="宋体" w:eastAsia="宋体" w:hAnsi="宋体" w:hint="eastAsia"/>
          <w:b/>
          <w:bCs/>
          <w:color w:val="FF0000"/>
          <w:kern w:val="44"/>
          <w:sz w:val="24"/>
          <w:szCs w:val="24"/>
        </w:rPr>
        <w:t>三）主要目标。</w:t>
      </w:r>
    </w:p>
    <w:p w14:paraId="010125D7" w14:textId="7E7AED0B" w:rsidR="000F3582" w:rsidRPr="006E0B46" w:rsidRDefault="000F3582" w:rsidP="006E0B46">
      <w:pPr>
        <w:spacing w:afterLines="50" w:after="166" w:line="360" w:lineRule="auto"/>
        <w:ind w:firstLineChars="200" w:firstLine="470"/>
        <w:rPr>
          <w:rFonts w:ascii="楷体" w:eastAsia="楷体" w:hAnsi="楷体" w:cs="宋体"/>
          <w:b/>
          <w:bCs/>
          <w:color w:val="333333"/>
          <w:kern w:val="0"/>
          <w:sz w:val="24"/>
          <w:szCs w:val="24"/>
        </w:rPr>
      </w:pPr>
      <w:r w:rsidRPr="006E0B46">
        <w:rPr>
          <w:rFonts w:ascii="楷体" w:eastAsia="楷体" w:hAnsi="楷体" w:cs="宋体" w:hint="eastAsia"/>
          <w:b/>
          <w:bCs/>
          <w:color w:val="333333"/>
          <w:kern w:val="0"/>
          <w:sz w:val="24"/>
          <w:szCs w:val="24"/>
        </w:rPr>
        <w:lastRenderedPageBreak/>
        <w:t>到2025年，职业教育类型特色更加鲜明，现代职业教育体系基本建成，技能型社会建设全面推进。办学格局更加优化，办学条件大幅改善，职业本科教育招生规模不低于高等职业教育招生规模的10%，职业教育吸引力和培养质量显著提高。</w:t>
      </w:r>
    </w:p>
    <w:p w14:paraId="24156460" w14:textId="77777777" w:rsidR="000F3582" w:rsidRPr="006E0B46" w:rsidRDefault="000F3582" w:rsidP="006E0B46">
      <w:pPr>
        <w:spacing w:afterLines="50" w:after="166" w:line="360" w:lineRule="auto"/>
        <w:ind w:firstLineChars="200" w:firstLine="470"/>
        <w:rPr>
          <w:rFonts w:ascii="楷体" w:eastAsia="楷体" w:hAnsi="楷体" w:cs="宋体"/>
          <w:b/>
          <w:bCs/>
          <w:color w:val="333333"/>
          <w:kern w:val="0"/>
          <w:sz w:val="24"/>
          <w:szCs w:val="24"/>
        </w:rPr>
      </w:pPr>
      <w:r w:rsidRPr="006E0B46">
        <w:rPr>
          <w:rFonts w:ascii="楷体" w:eastAsia="楷体" w:hAnsi="楷体" w:cs="宋体" w:hint="eastAsia"/>
          <w:b/>
          <w:bCs/>
          <w:color w:val="333333"/>
          <w:kern w:val="0"/>
          <w:sz w:val="24"/>
          <w:szCs w:val="24"/>
        </w:rPr>
        <w:t>到2035年，职业教育整体水平进入世界前列，技能型社会基本建成。技术技能人才社会地位大幅提升，职业教育供给与经济社会发展需求高度匹配，在全面建设社会主义现代化国家中的作用显著增强。</w:t>
      </w:r>
    </w:p>
    <w:p w14:paraId="63B8845A" w14:textId="77777777" w:rsidR="000F3582" w:rsidRPr="008A0B37" w:rsidRDefault="000F3582" w:rsidP="008A0B37">
      <w:pPr>
        <w:pStyle w:val="1"/>
        <w:spacing w:before="240" w:after="120" w:line="240" w:lineRule="atLeast"/>
        <w:rPr>
          <w:rFonts w:ascii="华文中宋" w:eastAsia="华文中宋" w:hAnsi="华文中宋"/>
          <w:b w:val="0"/>
          <w:bCs w:val="0"/>
          <w:color w:val="C00000"/>
          <w:sz w:val="32"/>
          <w:szCs w:val="32"/>
        </w:rPr>
      </w:pPr>
      <w:r w:rsidRPr="008A0B37">
        <w:rPr>
          <w:rFonts w:ascii="华文中宋" w:eastAsia="华文中宋" w:hAnsi="华文中宋" w:hint="eastAsia"/>
          <w:b w:val="0"/>
          <w:bCs w:val="0"/>
          <w:color w:val="C00000"/>
          <w:sz w:val="32"/>
          <w:szCs w:val="32"/>
        </w:rPr>
        <w:t>二、强化职业教育类型特色</w:t>
      </w:r>
    </w:p>
    <w:p w14:paraId="38BA4EFE" w14:textId="77777777" w:rsidR="008B19F9" w:rsidRPr="00F66EB5" w:rsidRDefault="000F3582" w:rsidP="000F3582">
      <w:pPr>
        <w:rPr>
          <w:rFonts w:ascii="宋体" w:eastAsia="宋体" w:hAnsi="宋体" w:cstheme="majorBidi"/>
          <w:b/>
          <w:bCs/>
          <w:color w:val="FF0000"/>
          <w:sz w:val="24"/>
          <w:szCs w:val="24"/>
        </w:rPr>
      </w:pPr>
      <w:r w:rsidRPr="00F66EB5">
        <w:rPr>
          <w:rFonts w:ascii="宋体" w:eastAsia="宋体" w:hAnsi="宋体" w:cstheme="majorBidi" w:hint="eastAsia"/>
          <w:b/>
          <w:bCs/>
          <w:color w:val="FF0000"/>
          <w:sz w:val="24"/>
          <w:szCs w:val="24"/>
        </w:rPr>
        <w:t>（四）巩固职业教育类型定位。</w:t>
      </w:r>
    </w:p>
    <w:p w14:paraId="5E7543C8" w14:textId="77777777" w:rsidR="000F3582" w:rsidRPr="006E0B46" w:rsidRDefault="000F3582" w:rsidP="006E0B46">
      <w:pPr>
        <w:spacing w:afterLines="50" w:after="166" w:line="360" w:lineRule="auto"/>
        <w:ind w:firstLineChars="200" w:firstLine="470"/>
        <w:rPr>
          <w:rFonts w:ascii="楷体" w:eastAsia="楷体" w:hAnsi="楷体" w:cs="宋体"/>
          <w:b/>
          <w:bCs/>
          <w:color w:val="333333"/>
          <w:kern w:val="0"/>
          <w:sz w:val="24"/>
          <w:szCs w:val="24"/>
        </w:rPr>
      </w:pPr>
      <w:r w:rsidRPr="006E0B46">
        <w:rPr>
          <w:rFonts w:ascii="楷体" w:eastAsia="楷体" w:hAnsi="楷体" w:cs="宋体" w:hint="eastAsia"/>
          <w:b/>
          <w:bCs/>
          <w:color w:val="333333"/>
          <w:kern w:val="0"/>
          <w:sz w:val="24"/>
          <w:szCs w:val="24"/>
        </w:rPr>
        <w:t>因地制宜、统筹推进职业教育与普通教育协调发展。加快建立“职教高考”制度，完善“文化素质+职业技能”考试招生办法，加强省级统筹，确保公平公正。加强职业教育理论研究，及时总结中国特色职业教育办学规律和制度模式。</w:t>
      </w:r>
    </w:p>
    <w:p w14:paraId="53B643DF" w14:textId="77777777" w:rsidR="008B19F9" w:rsidRPr="00F66EB5" w:rsidRDefault="000F3582" w:rsidP="000F3582">
      <w:pPr>
        <w:rPr>
          <w:rFonts w:ascii="宋体" w:eastAsia="宋体" w:hAnsi="宋体" w:cstheme="majorBidi"/>
          <w:b/>
          <w:bCs/>
          <w:color w:val="FF0000"/>
          <w:sz w:val="24"/>
          <w:szCs w:val="24"/>
        </w:rPr>
      </w:pPr>
      <w:r w:rsidRPr="00F66EB5">
        <w:rPr>
          <w:rFonts w:ascii="宋体" w:eastAsia="宋体" w:hAnsi="宋体" w:cstheme="majorBidi" w:hint="eastAsia"/>
          <w:b/>
          <w:bCs/>
          <w:color w:val="FF0000"/>
          <w:sz w:val="24"/>
          <w:szCs w:val="24"/>
        </w:rPr>
        <w:t>（五）推进不同层次职业教育纵向贯通。</w:t>
      </w:r>
    </w:p>
    <w:p w14:paraId="1256914A" w14:textId="77777777" w:rsidR="000F3582" w:rsidRPr="006E0B46" w:rsidRDefault="000F3582" w:rsidP="006E0B46">
      <w:pPr>
        <w:spacing w:afterLines="50" w:after="166" w:line="360" w:lineRule="auto"/>
        <w:ind w:firstLineChars="200" w:firstLine="470"/>
        <w:rPr>
          <w:rFonts w:ascii="楷体" w:eastAsia="楷体" w:hAnsi="楷体" w:cs="宋体"/>
          <w:b/>
          <w:bCs/>
          <w:color w:val="333333"/>
          <w:kern w:val="0"/>
          <w:sz w:val="24"/>
          <w:szCs w:val="24"/>
        </w:rPr>
      </w:pPr>
      <w:r w:rsidRPr="006E0B46">
        <w:rPr>
          <w:rFonts w:ascii="楷体" w:eastAsia="楷体" w:hAnsi="楷体" w:cs="宋体" w:hint="eastAsia"/>
          <w:b/>
          <w:bCs/>
          <w:color w:val="333333"/>
          <w:kern w:val="0"/>
          <w:sz w:val="24"/>
          <w:szCs w:val="24"/>
        </w:rPr>
        <w:t>大力提升中等职业教育办学质量，优化布局结构，实施中等职业学校办学条件达标工程，采取合并、合作、托管、集团办学等措施，建设一批优秀中等职业学校和优质专业，注重为高等职业教育输送具有扎实技术技能基础和合格文化基础的生源。支持有条件的中等职业学校根据当地经济社会发展需要试办社区学院。推进高等职业教育</w:t>
      </w:r>
      <w:proofErr w:type="gramStart"/>
      <w:r w:rsidRPr="006E0B46">
        <w:rPr>
          <w:rFonts w:ascii="楷体" w:eastAsia="楷体" w:hAnsi="楷体" w:cs="宋体" w:hint="eastAsia"/>
          <w:b/>
          <w:bCs/>
          <w:color w:val="333333"/>
          <w:kern w:val="0"/>
          <w:sz w:val="24"/>
          <w:szCs w:val="24"/>
        </w:rPr>
        <w:t>提质培优</w:t>
      </w:r>
      <w:proofErr w:type="gramEnd"/>
      <w:r w:rsidRPr="006E0B46">
        <w:rPr>
          <w:rFonts w:ascii="楷体" w:eastAsia="楷体" w:hAnsi="楷体" w:cs="宋体" w:hint="eastAsia"/>
          <w:b/>
          <w:bCs/>
          <w:color w:val="333333"/>
          <w:kern w:val="0"/>
          <w:sz w:val="24"/>
          <w:szCs w:val="24"/>
        </w:rPr>
        <w:t>，实施好“双高计划”，集中力量建设一批高水平高等职业学校和专业。稳步发展职业本科教育，高标准建设职业本科学校和专业，保持职业教育办学方向不变、培养模式不变、特色发展不变。一体化设计职业教育人才培养体系，推动各层次职业教育专业设置、培养目标、课程体系、培养方案衔接，支持在培养周期长、技能要求高的专业领域实施长学制培养。鼓励应用型本科学校开展职业本科教育。按照专业大致对口原则，指导应用型本科学校、职业本科学校吸引更多中高职毕业生报考。</w:t>
      </w:r>
    </w:p>
    <w:p w14:paraId="1E107E1B" w14:textId="77777777" w:rsidR="008B19F9" w:rsidRPr="00F66EB5" w:rsidRDefault="000F3582" w:rsidP="000F3582">
      <w:pPr>
        <w:rPr>
          <w:rFonts w:ascii="宋体" w:eastAsia="宋体" w:hAnsi="宋体" w:cstheme="majorBidi"/>
          <w:b/>
          <w:bCs/>
          <w:color w:val="FF0000"/>
          <w:sz w:val="24"/>
          <w:szCs w:val="24"/>
        </w:rPr>
      </w:pPr>
      <w:r w:rsidRPr="00F66EB5">
        <w:rPr>
          <w:rFonts w:ascii="宋体" w:eastAsia="宋体" w:hAnsi="宋体" w:cstheme="majorBidi" w:hint="eastAsia"/>
          <w:b/>
          <w:bCs/>
          <w:color w:val="FF0000"/>
          <w:sz w:val="24"/>
          <w:szCs w:val="24"/>
        </w:rPr>
        <w:t>（六）促进不同类型教育横向融通。</w:t>
      </w:r>
    </w:p>
    <w:p w14:paraId="79C28A74" w14:textId="77777777" w:rsidR="000F3582" w:rsidRPr="006E0B46" w:rsidRDefault="000F3582" w:rsidP="006E0B46">
      <w:pPr>
        <w:spacing w:afterLines="50" w:after="166" w:line="360" w:lineRule="auto"/>
        <w:ind w:firstLineChars="200" w:firstLine="470"/>
        <w:rPr>
          <w:rFonts w:ascii="楷体" w:eastAsia="楷体" w:hAnsi="楷体" w:cs="宋体"/>
          <w:b/>
          <w:bCs/>
          <w:color w:val="333333"/>
          <w:kern w:val="0"/>
          <w:sz w:val="24"/>
          <w:szCs w:val="24"/>
        </w:rPr>
      </w:pPr>
      <w:r w:rsidRPr="006E0B46">
        <w:rPr>
          <w:rFonts w:ascii="楷体" w:eastAsia="楷体" w:hAnsi="楷体" w:cs="宋体" w:hint="eastAsia"/>
          <w:b/>
          <w:bCs/>
          <w:color w:val="333333"/>
          <w:kern w:val="0"/>
          <w:sz w:val="24"/>
          <w:szCs w:val="24"/>
        </w:rPr>
        <w:t>加强各学段普通教育与职业教育渗透融通，在普通中小学实施职业启蒙教育，培养掌握技能的兴趣爱好和职业生涯规划的意识能力。探索发展以专项技能培养</w:t>
      </w:r>
      <w:r w:rsidRPr="006E0B46">
        <w:rPr>
          <w:rFonts w:ascii="楷体" w:eastAsia="楷体" w:hAnsi="楷体" w:cs="宋体" w:hint="eastAsia"/>
          <w:b/>
          <w:bCs/>
          <w:color w:val="333333"/>
          <w:kern w:val="0"/>
          <w:sz w:val="24"/>
          <w:szCs w:val="24"/>
        </w:rPr>
        <w:lastRenderedPageBreak/>
        <w:t>为主的特色综合高中。推动中等职业学校与普通高中、高等职业学校与应用型大学课程互选、学分互认。鼓励职业学校开展补贴性培训和市场化社会培训。制定国家资历框架，建设职业教育国家学分银行，实现各类学习成果的认证、积累和转换，加快构建服务全民终身学习的教育体系。</w:t>
      </w:r>
    </w:p>
    <w:sectPr w:rsidR="000F3582" w:rsidRPr="006E0B46" w:rsidSect="004A14D9">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851" w:footer="992" w:gutter="340"/>
      <w:pgBorders w:offsetFrom="page">
        <w:top w:val="double" w:sz="6" w:space="24" w:color="0070C0"/>
        <w:left w:val="double" w:sz="6" w:space="24" w:color="0070C0"/>
        <w:bottom w:val="double" w:sz="6" w:space="24" w:color="0070C0"/>
        <w:right w:val="double" w:sz="6" w:space="24" w:color="0070C0"/>
      </w:pgBorders>
      <w:cols w:space="425"/>
      <w:docGrid w:type="linesAndChars" w:linePitch="333" w:charSpace="-12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7F05F" w14:textId="77777777" w:rsidR="000E3D85" w:rsidRDefault="000E3D85" w:rsidP="005660BF">
      <w:r>
        <w:separator/>
      </w:r>
    </w:p>
  </w:endnote>
  <w:endnote w:type="continuationSeparator" w:id="0">
    <w:p w14:paraId="69832602" w14:textId="77777777" w:rsidR="000E3D85" w:rsidRDefault="000E3D85" w:rsidP="00566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altName w:val="STZhongsong"/>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2B20B" w14:textId="77777777" w:rsidR="000B5561" w:rsidRDefault="000B556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34896" w14:textId="51EDEA61" w:rsidR="006E0B46" w:rsidRDefault="004A14D9" w:rsidP="004A14D9">
    <w:pPr>
      <w:pStyle w:val="a7"/>
      <w:jc w:val="center"/>
    </w:pPr>
    <w:r>
      <w:fldChar w:fldCharType="begin"/>
    </w:r>
    <w:r>
      <w:instrText xml:space="preserve"> </w:instrText>
    </w:r>
    <w:r>
      <w:rPr>
        <w:rFonts w:hint="eastAsia"/>
      </w:rPr>
      <w:instrText>TIME \@ "yyyy/M/d"</w:instrText>
    </w:r>
    <w:r>
      <w:instrText xml:space="preserve"> </w:instrText>
    </w:r>
    <w:r>
      <w:fldChar w:fldCharType="separate"/>
    </w:r>
    <w:r w:rsidR="00F66EB5">
      <w:rPr>
        <w:noProof/>
      </w:rPr>
      <w:t>2023/2/17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7EAAB" w14:textId="77777777" w:rsidR="000B5561" w:rsidRDefault="000B556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46D3C" w14:textId="77777777" w:rsidR="000E3D85" w:rsidRDefault="000E3D85" w:rsidP="005660BF">
      <w:r>
        <w:separator/>
      </w:r>
    </w:p>
  </w:footnote>
  <w:footnote w:type="continuationSeparator" w:id="0">
    <w:p w14:paraId="0677D2E6" w14:textId="77777777" w:rsidR="000E3D85" w:rsidRDefault="000E3D85" w:rsidP="005660BF">
      <w:r>
        <w:continuationSeparator/>
      </w:r>
    </w:p>
  </w:footnote>
  <w:footnote w:id="1">
    <w:p w14:paraId="74EC9627" w14:textId="78CBE277" w:rsidR="006E0B46" w:rsidRDefault="006E0B46">
      <w:pPr>
        <w:pStyle w:val="a9"/>
      </w:pPr>
      <w:r>
        <w:rPr>
          <w:rStyle w:val="ab"/>
        </w:rPr>
        <w:footnoteRef/>
      </w:r>
      <w:r>
        <w:t xml:space="preserve"> </w:t>
      </w:r>
      <w:r w:rsidRPr="006E0B46">
        <w:rPr>
          <w:rFonts w:ascii="楷体" w:eastAsia="楷体" w:hAnsi="楷体" w:hint="eastAsia"/>
        </w:rPr>
        <w:t>政策红利助推职业教育高质量发展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B4340" w14:textId="6815D328" w:rsidR="006E0B46" w:rsidRDefault="00000000">
    <w:pPr>
      <w:pStyle w:val="a5"/>
    </w:pPr>
    <w:r>
      <w:rPr>
        <w:noProof/>
      </w:rPr>
      <w:pict w14:anchorId="6806CD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1923016" o:spid="_x0000_s1026" type="#_x0000_t136" style="position:absolute;left:0;text-align:left;margin-left:0;margin-top:0;width:431.6pt;height:143.85pt;rotation:315;z-index:-251655168;mso-position-horizontal:center;mso-position-horizontal-relative:margin;mso-position-vertical:center;mso-position-vertical-relative:margin" o:allowincell="f" fillcolor="silver" stroked="f">
          <v:fill opacity=".5"/>
          <v:textpath style="font-family:&quot;华文新魏&quot;;font-size:1pt" string="新华社"/>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83481" w14:textId="7859D2A8" w:rsidR="006E0B46" w:rsidRDefault="004A14D9">
    <w:pPr>
      <w:pStyle w:val="a5"/>
    </w:pPr>
    <w:r>
      <w:rPr>
        <w:rFonts w:hint="eastAsia"/>
      </w:rPr>
      <w:t>新华社</w:t>
    </w:r>
    <w:r w:rsidR="00000000">
      <w:rPr>
        <w:noProof/>
      </w:rPr>
      <w:pict w14:anchorId="4AD8FA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1923017" o:spid="_x0000_s1027" type="#_x0000_t136" style="position:absolute;left:0;text-align:left;margin-left:0;margin-top:0;width:431.6pt;height:143.85pt;rotation:315;z-index:-251653120;mso-position-horizontal:center;mso-position-horizontal-relative:margin;mso-position-vertical:center;mso-position-vertical-relative:margin" o:allowincell="f" fillcolor="silver" stroked="f">
          <v:fill opacity=".5"/>
          <v:textpath style="font-family:&quot;华文新魏&quot;;font-size:1pt" string="新华社"/>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0435C" w14:textId="7C593503" w:rsidR="006E0B46" w:rsidRDefault="00000000">
    <w:pPr>
      <w:pStyle w:val="a5"/>
    </w:pPr>
    <w:r>
      <w:rPr>
        <w:noProof/>
      </w:rPr>
      <w:pict w14:anchorId="4DBA3A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1923015" o:spid="_x0000_s1025" type="#_x0000_t136" style="position:absolute;left:0;text-align:left;margin-left:0;margin-top:0;width:431.6pt;height:143.85pt;rotation:315;z-index:-251657216;mso-position-horizontal:center;mso-position-horizontal-relative:margin;mso-position-vertical:center;mso-position-vertical-relative:margin" o:allowincell="f" fillcolor="silver" stroked="f">
          <v:fill opacity=".5"/>
          <v:textpath style="font-family:&quot;华文新魏&quot;;font-size:1pt" string="新华社"/>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bordersDoNotSurroundHeader/>
  <w:bordersDoNotSurroundFooter/>
  <w:proofState w:spelling="clean" w:grammar="clean"/>
  <w:defaultTabStop w:val="420"/>
  <w:drawingGridHorizontalSpacing w:val="102"/>
  <w:drawingGridVerticalSpacing w:val="333"/>
  <w:displayHorizontalDrawingGridEvery w:val="0"/>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629"/>
    <w:rsid w:val="000B5561"/>
    <w:rsid w:val="000E3D85"/>
    <w:rsid w:val="000F3582"/>
    <w:rsid w:val="00261A8F"/>
    <w:rsid w:val="002C0BFD"/>
    <w:rsid w:val="00314134"/>
    <w:rsid w:val="00460811"/>
    <w:rsid w:val="004A14D9"/>
    <w:rsid w:val="005660BF"/>
    <w:rsid w:val="005D4169"/>
    <w:rsid w:val="006A595E"/>
    <w:rsid w:val="006E0B46"/>
    <w:rsid w:val="007F09E0"/>
    <w:rsid w:val="008A0B37"/>
    <w:rsid w:val="008B19F9"/>
    <w:rsid w:val="00936E69"/>
    <w:rsid w:val="009759D6"/>
    <w:rsid w:val="00AD054E"/>
    <w:rsid w:val="00B57E8E"/>
    <w:rsid w:val="00C62411"/>
    <w:rsid w:val="00C85D54"/>
    <w:rsid w:val="00CD593F"/>
    <w:rsid w:val="00DA164A"/>
    <w:rsid w:val="00EE2629"/>
    <w:rsid w:val="00F272FB"/>
    <w:rsid w:val="00F66EB5"/>
    <w:rsid w:val="00FD5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DE945"/>
  <w15:docId w15:val="{8E7E1C7D-ED49-4922-986A-F4DD6514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A0B3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A0B3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F3582"/>
    <w:pPr>
      <w:widowControl/>
      <w:spacing w:before="100" w:beforeAutospacing="1" w:after="100" w:afterAutospacing="1"/>
      <w:jc w:val="left"/>
    </w:pPr>
    <w:rPr>
      <w:rFonts w:ascii="宋体" w:eastAsia="宋体" w:hAnsi="宋体" w:cs="宋体"/>
      <w:kern w:val="0"/>
      <w:sz w:val="24"/>
      <w:szCs w:val="24"/>
    </w:rPr>
  </w:style>
  <w:style w:type="character" w:styleId="a4">
    <w:name w:val="line number"/>
    <w:basedOn w:val="a0"/>
    <w:uiPriority w:val="99"/>
    <w:semiHidden/>
    <w:unhideWhenUsed/>
    <w:rsid w:val="00C62411"/>
  </w:style>
  <w:style w:type="paragraph" w:styleId="a5">
    <w:name w:val="header"/>
    <w:basedOn w:val="a"/>
    <w:link w:val="a6"/>
    <w:uiPriority w:val="99"/>
    <w:unhideWhenUsed/>
    <w:rsid w:val="005660B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660BF"/>
    <w:rPr>
      <w:sz w:val="18"/>
      <w:szCs w:val="18"/>
    </w:rPr>
  </w:style>
  <w:style w:type="paragraph" w:styleId="a7">
    <w:name w:val="footer"/>
    <w:basedOn w:val="a"/>
    <w:link w:val="a8"/>
    <w:uiPriority w:val="99"/>
    <w:unhideWhenUsed/>
    <w:rsid w:val="005660BF"/>
    <w:pPr>
      <w:tabs>
        <w:tab w:val="center" w:pos="4153"/>
        <w:tab w:val="right" w:pos="8306"/>
      </w:tabs>
      <w:snapToGrid w:val="0"/>
      <w:jc w:val="left"/>
    </w:pPr>
    <w:rPr>
      <w:sz w:val="18"/>
      <w:szCs w:val="18"/>
    </w:rPr>
  </w:style>
  <w:style w:type="character" w:customStyle="1" w:styleId="a8">
    <w:name w:val="页脚 字符"/>
    <w:basedOn w:val="a0"/>
    <w:link w:val="a7"/>
    <w:uiPriority w:val="99"/>
    <w:rsid w:val="005660BF"/>
    <w:rPr>
      <w:sz w:val="18"/>
      <w:szCs w:val="18"/>
    </w:rPr>
  </w:style>
  <w:style w:type="character" w:customStyle="1" w:styleId="10">
    <w:name w:val="标题 1 字符"/>
    <w:basedOn w:val="a0"/>
    <w:link w:val="1"/>
    <w:uiPriority w:val="9"/>
    <w:rsid w:val="008A0B37"/>
    <w:rPr>
      <w:b/>
      <w:bCs/>
      <w:kern w:val="44"/>
      <w:sz w:val="44"/>
      <w:szCs w:val="44"/>
    </w:rPr>
  </w:style>
  <w:style w:type="character" w:customStyle="1" w:styleId="20">
    <w:name w:val="标题 2 字符"/>
    <w:basedOn w:val="a0"/>
    <w:link w:val="2"/>
    <w:uiPriority w:val="9"/>
    <w:rsid w:val="008A0B37"/>
    <w:rPr>
      <w:rFonts w:asciiTheme="majorHAnsi" w:eastAsiaTheme="majorEastAsia" w:hAnsiTheme="majorHAnsi" w:cstheme="majorBidi"/>
      <w:b/>
      <w:bCs/>
      <w:sz w:val="32"/>
      <w:szCs w:val="32"/>
    </w:rPr>
  </w:style>
  <w:style w:type="paragraph" w:styleId="a9">
    <w:name w:val="footnote text"/>
    <w:basedOn w:val="a"/>
    <w:link w:val="aa"/>
    <w:uiPriority w:val="99"/>
    <w:semiHidden/>
    <w:unhideWhenUsed/>
    <w:rsid w:val="006E0B46"/>
    <w:pPr>
      <w:snapToGrid w:val="0"/>
      <w:jc w:val="left"/>
    </w:pPr>
    <w:rPr>
      <w:sz w:val="18"/>
      <w:szCs w:val="18"/>
    </w:rPr>
  </w:style>
  <w:style w:type="character" w:customStyle="1" w:styleId="aa">
    <w:name w:val="脚注文本 字符"/>
    <w:basedOn w:val="a0"/>
    <w:link w:val="a9"/>
    <w:uiPriority w:val="99"/>
    <w:semiHidden/>
    <w:rsid w:val="006E0B46"/>
    <w:rPr>
      <w:sz w:val="18"/>
      <w:szCs w:val="18"/>
    </w:rPr>
  </w:style>
  <w:style w:type="character" w:styleId="ab">
    <w:name w:val="footnote reference"/>
    <w:basedOn w:val="a0"/>
    <w:uiPriority w:val="99"/>
    <w:semiHidden/>
    <w:unhideWhenUsed/>
    <w:rsid w:val="006E0B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775403">
      <w:bodyDiv w:val="1"/>
      <w:marLeft w:val="0"/>
      <w:marRight w:val="0"/>
      <w:marTop w:val="0"/>
      <w:marBottom w:val="0"/>
      <w:divBdr>
        <w:top w:val="none" w:sz="0" w:space="0" w:color="auto"/>
        <w:left w:val="none" w:sz="0" w:space="0" w:color="auto"/>
        <w:bottom w:val="none" w:sz="0" w:space="0" w:color="auto"/>
        <w:right w:val="none" w:sz="0" w:space="0" w:color="auto"/>
      </w:divBdr>
    </w:div>
    <w:div w:id="96019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E2CF6-F9F7-46AC-A443-48FD54E1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222</Words>
  <Characters>1269</Characters>
  <Application>Microsoft Office Word</Application>
  <DocSecurity>0</DocSecurity>
  <Lines>10</Lines>
  <Paragraphs>2</Paragraphs>
  <ScaleCrop>false</ScaleCrop>
  <Company>P R C</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zy</cp:lastModifiedBy>
  <cp:revision>9</cp:revision>
  <dcterms:created xsi:type="dcterms:W3CDTF">2023-01-07T00:47:00Z</dcterms:created>
  <dcterms:modified xsi:type="dcterms:W3CDTF">2023-02-17T01:21:00Z</dcterms:modified>
</cp:coreProperties>
</file>