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1205" w:firstLineChars="200"/>
                              <w:jc w:val="center"/>
                              <w:rPr>
                                <w:rFonts w:hint="eastAsia" w:ascii="楷体" w:hAnsi="楷体" w:eastAsia="楷体" w:cs="楷体"/>
                                <w:b/>
                                <w:color w:val="E6B9B8" w:themeColor="accent2" w:themeTint="66"/>
                                <w:sz w:val="60"/>
                                <w:szCs w:val="60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color w:val="E6B9B8" w:themeColor="accent2" w:themeTint="66"/>
                                <w:sz w:val="60"/>
                                <w:szCs w:val="60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我国报纸发展的现状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top:0pt;mso-wrap-style:none;z-index:251659264;mso-width-relative:page;mso-height-relative:page;" filled="f" stroked="f" coordsize="21600,21600" o:gfxdata="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Wqv&#10;ms8AAAAFAQAADwAAAAAAAAABACAAAAAiAAAAZHJzL2Rvd25yZXYueG1sUEsBAhQAFAAAAAgAh07i&#10;QDvSug4rAgAAXAQAAA4AAAAAAAAAAQAgAAAAHgEAAGRycy9lMm9Eb2MueG1sUEsFBgAAAAAGAAYA&#10;WQEAAL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1205" w:firstLineChars="200"/>
                        <w:jc w:val="center"/>
                        <w:rPr>
                          <w:rFonts w:hint="eastAsia" w:ascii="楷体" w:hAnsi="楷体" w:eastAsia="楷体" w:cs="楷体"/>
                          <w:b/>
                          <w:color w:val="E6B9B8" w:themeColor="accent2" w:themeTint="66"/>
                          <w:sz w:val="60"/>
                          <w:szCs w:val="60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color w:val="E6B9B8" w:themeColor="accent2" w:themeTint="66"/>
                          <w:sz w:val="60"/>
                          <w:szCs w:val="60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我国报纸发展的现状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cs="宋体"/>
        </w:rPr>
        <w:t>我国报业</w:t>
      </w:r>
      <w:r>
        <w:rPr>
          <w:rStyle w:val="8"/>
          <w:rFonts w:cs="宋体"/>
        </w:rPr>
        <w:footnoteReference w:id="0"/>
      </w:r>
      <w:r>
        <w:rPr>
          <w:rFonts w:hint="eastAsia" w:cs="宋体"/>
        </w:rPr>
        <w:t>已成为目前我国发展最快的行业之一，最明显的表现为报纸的数量在不断增加，且席卷我国大部分区域。即便竞争如此激烈，但新报纸的出炉速度仍然不减，报纸媒体这块蛋糕被瓜分得越来越彻底。目前我国报业布局状况主要表现在以下五个方面：</w:t>
      </w:r>
    </w:p>
    <w:p>
      <w:pPr>
        <w:pBdr>
          <w:top w:val="single" w:color="00B050" w:sz="12" w:space="1"/>
          <w:left w:val="single" w:color="00B050" w:sz="12" w:space="4"/>
          <w:bottom w:val="single" w:color="00B050" w:sz="12" w:space="1"/>
          <w:right w:val="single" w:color="00B050" w:sz="12" w:space="4"/>
        </w:pBdr>
        <w:shd w:val="clear" w:color="auto" w:fill="BEBEBE" w:themeFill="background1" w:themeFillShade="BF"/>
      </w:pPr>
      <w:r>
        <w:t>1</w:t>
      </w:r>
      <w:r>
        <w:rPr>
          <w:rFonts w:hint="eastAsia" w:cs="宋体"/>
        </w:rPr>
        <w:t>．以党报为核心的报业结构形成</w:t>
      </w:r>
    </w:p>
    <w:p>
      <w:pPr>
        <w:ind w:firstLine="420" w:firstLineChars="200"/>
      </w:pPr>
      <w:r>
        <w:rPr>
          <w:rFonts w:hint="eastAsia" w:cs="宋体"/>
        </w:rPr>
        <w:t>我国报纸的结构经过历次调整，逐步形成了以党报为核心、都市类、专业类及其他类别报纸共同发展的结构。</w:t>
      </w:r>
    </w:p>
    <w:p>
      <w:pPr>
        <w:pStyle w:val="9"/>
        <w:numPr>
          <w:ilvl w:val="0"/>
          <w:numId w:val="1"/>
        </w:numPr>
        <w:ind w:left="420" w:leftChars="0" w:hanging="420" w:firstLineChars="0"/>
      </w:pPr>
      <w:r>
        <w:rPr>
          <w:rFonts w:hint="eastAsia" w:cs="宋体"/>
          <w:b/>
          <w:bCs/>
        </w:rPr>
        <w:t>党报地位巩固</w:t>
      </w:r>
    </w:p>
    <w:p>
      <w:pPr>
        <w:ind w:firstLine="420" w:firstLineChars="200"/>
      </w:pPr>
      <w:r>
        <w:rPr>
          <w:rFonts w:hint="eastAsia" w:cs="宋体"/>
        </w:rPr>
        <w:t>党报根据等级不同，可以分为</w:t>
      </w:r>
      <w:r>
        <w:t>3</w:t>
      </w:r>
      <w:r>
        <w:rPr>
          <w:rFonts w:hint="eastAsia" w:cs="宋体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>
      <w:pPr>
        <w:pStyle w:val="9"/>
        <w:numPr>
          <w:ilvl w:val="0"/>
          <w:numId w:val="1"/>
        </w:numPr>
        <w:ind w:left="420" w:leftChars="0" w:hanging="420" w:firstLineChars="0"/>
      </w:pPr>
      <w:r>
        <w:rPr>
          <w:rFonts w:hint="eastAsia" w:cs="宋体"/>
          <w:b/>
          <w:bCs/>
        </w:rPr>
        <w:t>都市报异军突起</w:t>
      </w:r>
    </w:p>
    <w:p>
      <w:pPr>
        <w:ind w:firstLine="420" w:firstLineChars="200"/>
      </w:pPr>
      <w:r>
        <w:rPr>
          <w:rFonts w:hint="eastAsia" w:cs="宋体"/>
        </w:rPr>
        <w:t>我国都市报产生于上世纪</w:t>
      </w:r>
      <w:r>
        <w:t>90</w:t>
      </w:r>
      <w:r>
        <w:rPr>
          <w:rFonts w:hint="eastAsia" w:cs="宋体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宏扬主旋律，活跃报业市场，并成为主流党报的有益补充的报纸。</w:t>
      </w:r>
    </w:p>
    <w:p>
      <w:pPr>
        <w:pStyle w:val="9"/>
        <w:numPr>
          <w:ilvl w:val="0"/>
          <w:numId w:val="1"/>
        </w:numPr>
        <w:ind w:left="420" w:leftChars="0" w:hanging="420" w:firstLineChars="0"/>
      </w:pPr>
      <w:r>
        <w:rPr>
          <w:rFonts w:hint="eastAsia" w:cs="宋体"/>
          <w:b/>
          <w:bCs/>
        </w:rPr>
        <w:t>专业性报纸崛起</w:t>
      </w:r>
    </w:p>
    <w:p>
      <w:pPr>
        <w:ind w:firstLine="420" w:firstLineChars="200"/>
      </w:pPr>
      <w:r>
        <w:rPr>
          <w:rFonts w:hint="eastAsia" w:cs="宋体"/>
        </w:rPr>
        <w:t>按报纸的报道内容划分，广义的专业报可以分为以下四类。第一类为行业报。第二类为狭义的专业性报纸，如我国最近发展势头强尽的经济类报纸就属这类。第三类为生活服务类报纸，如电视周报、《申江服务导报》、《精品购物指南》等。第四类为企业报，如山东的《山东樱花》报、浙江的《杭钢报》等。</w:t>
      </w:r>
    </w:p>
    <w:p>
      <w:pPr>
        <w:pBdr>
          <w:top w:val="single" w:color="00B050" w:sz="12" w:space="1"/>
          <w:left w:val="single" w:color="00B050" w:sz="12" w:space="4"/>
          <w:bottom w:val="single" w:color="00B050" w:sz="12" w:space="1"/>
          <w:right w:val="single" w:color="00B050" w:sz="12" w:space="4"/>
        </w:pBdr>
        <w:shd w:val="clear" w:color="auto" w:fill="BEBEBE" w:themeFill="background1" w:themeFillShade="BF"/>
      </w:pPr>
      <w:r>
        <w:t>2</w:t>
      </w:r>
      <w:r>
        <w:rPr>
          <w:rFonts w:hint="eastAsia" w:cs="宋体"/>
        </w:rPr>
        <w:t>．区域性报纸势头高于全国性报纸</w:t>
      </w:r>
    </w:p>
    <w:p>
      <w:pPr>
        <w:ind w:firstLine="420" w:firstLineChars="200"/>
      </w:pPr>
      <w:r>
        <w:rPr>
          <w:rFonts w:hint="eastAsia" w:cs="宋体"/>
        </w:rPr>
        <w:t>我国的全国性报纸正在逐渐让位于区域性报纸，区域性报纸在本地区占主导性地位的格局已经形成。如《华西都市报》是中国第一份区域组合城市报纸，一创办就提出了办一张四川盆地“区域组合城市报”的发展战略：以中心城市成都为中心</w:t>
      </w:r>
      <w:r>
        <w:t>,</w:t>
      </w:r>
      <w:r>
        <w:rPr>
          <w:rFonts w:hint="eastAsia" w:cs="宋体"/>
        </w:rPr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>
      <w:pPr>
        <w:pBdr>
          <w:top w:val="single" w:color="00B050" w:sz="12" w:space="1"/>
          <w:left w:val="single" w:color="00B050" w:sz="12" w:space="4"/>
          <w:bottom w:val="single" w:color="00B050" w:sz="12" w:space="1"/>
          <w:right w:val="single" w:color="00B050" w:sz="12" w:space="4"/>
        </w:pBdr>
        <w:shd w:val="clear" w:color="auto" w:fill="BEBEBE" w:themeFill="background1" w:themeFillShade="BF"/>
      </w:pPr>
      <w:r>
        <w:t>3</w:t>
      </w:r>
      <w:r>
        <w:rPr>
          <w:rFonts w:hint="eastAsia" w:cs="宋体"/>
        </w:rPr>
        <w:t>．扩版改版热潮兴起</w:t>
      </w:r>
    </w:p>
    <w:p>
      <w:pPr>
        <w:ind w:firstLine="420" w:firstLineChars="200"/>
      </w:pPr>
      <w:r>
        <w:t>1987</w:t>
      </w:r>
      <w:r>
        <w:rPr>
          <w:rFonts w:hint="eastAsia" w:cs="宋体"/>
        </w:rPr>
        <w:t>年《广州日报》率先扩版，将周末版从原先的</w:t>
      </w:r>
      <w:r>
        <w:t>8</w:t>
      </w:r>
      <w:r>
        <w:rPr>
          <w:rFonts w:hint="eastAsia" w:cs="宋体"/>
        </w:rPr>
        <w:t>版调整到</w:t>
      </w:r>
      <w:r>
        <w:t>40</w:t>
      </w:r>
      <w:r>
        <w:rPr>
          <w:rFonts w:hint="eastAsia" w:cs="宋体"/>
        </w:rPr>
        <w:t>版，《广州日报》的扩版预示着我国报业厚报时代的到来。我国报业扩版分为三个阶段，第一阶段为</w:t>
      </w:r>
      <w:r>
        <w:t>20</w:t>
      </w:r>
      <w:r>
        <w:rPr>
          <w:rFonts w:hint="eastAsia" w:cs="宋体"/>
        </w:rPr>
        <w:t>世纪八十年代初，主要表现在对周末版的调整，增加周末版的版面。第二阶段从</w:t>
      </w:r>
      <w:r>
        <w:t>20</w:t>
      </w:r>
      <w:r>
        <w:rPr>
          <w:rFonts w:hint="eastAsia" w:cs="宋体"/>
        </w:rPr>
        <w:t>世纪八十年代中期到</w:t>
      </w:r>
      <w:r>
        <w:t>90</w:t>
      </w:r>
      <w:r>
        <w:rPr>
          <w:rFonts w:hint="eastAsia" w:cs="宋体"/>
        </w:rPr>
        <w:t>年代中期，这一阶段报纸扩版主要表现在由原来的对开四版扩版为八版。第三阶段从</w:t>
      </w:r>
      <w:r>
        <w:t>20</w:t>
      </w:r>
      <w:r>
        <w:rPr>
          <w:rFonts w:hint="eastAsia" w:cs="宋体"/>
        </w:rPr>
        <w:t>世纪九十年代至今，主要表现为进行大规模的增加版面，如《羊城晚报》</w:t>
      </w:r>
      <w:r>
        <w:t>2001</w:t>
      </w:r>
      <w:r>
        <w:rPr>
          <w:rFonts w:hint="eastAsia" w:cs="宋体"/>
        </w:rPr>
        <w:t>年</w:t>
      </w:r>
      <w:r>
        <w:t>8</w:t>
      </w:r>
      <w:r>
        <w:rPr>
          <w:rFonts w:hint="eastAsia" w:cs="宋体"/>
        </w:rPr>
        <w:t>月</w:t>
      </w:r>
      <w:r>
        <w:t>1</w:t>
      </w:r>
      <w:r>
        <w:rPr>
          <w:rFonts w:hint="eastAsia" w:cs="宋体"/>
        </w:rPr>
        <w:t>日全面扩版，常规版面达到</w:t>
      </w:r>
      <w:r>
        <w:t>36—40</w:t>
      </w:r>
      <w:r>
        <w:rPr>
          <w:rFonts w:hint="eastAsia" w:cs="宋体"/>
        </w:rPr>
        <w:t>版。经过扩版和改版后，各大报纸的广告量均有明显上升。而扩版热潮迎来了我国报业的“厚报时代”。</w:t>
      </w:r>
    </w:p>
    <w:p>
      <w:pPr>
        <w:pBdr>
          <w:top w:val="single" w:color="00B050" w:sz="12" w:space="1"/>
          <w:left w:val="single" w:color="00B050" w:sz="12" w:space="4"/>
          <w:bottom w:val="single" w:color="00B050" w:sz="12" w:space="1"/>
          <w:right w:val="single" w:color="00B050" w:sz="12" w:space="4"/>
        </w:pBdr>
        <w:shd w:val="clear" w:color="auto" w:fill="BEBEBE" w:themeFill="background1" w:themeFillShade="BF"/>
      </w:pPr>
      <w:r>
        <w:t>4</w:t>
      </w:r>
      <w:r>
        <w:rPr>
          <w:rFonts w:hint="eastAsia" w:cs="宋体"/>
        </w:rPr>
        <w:t>．新闻策划打造影响力和竞争力</w:t>
      </w:r>
    </w:p>
    <w:p>
      <w:pPr>
        <w:ind w:firstLine="420" w:firstLineChars="20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294640</wp:posOffset>
            </wp:positionV>
            <wp:extent cx="1270000" cy="1270000"/>
            <wp:effectExtent l="0" t="0" r="6350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</w:rPr>
        <w:t>为提高新闻报道质量，扩大影响力，很多报纸通过新闻策划打造影响力和竞争力。所谓的新闻策划是策划中的一种，是媒体对于新闻资源的一种良性开发，试图对客观的新闻资源进行重新整合与发掘，以期实现新闻报道的最优化。运用新闻策划，借助媒体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媒体形象。</w:t>
      </w:r>
    </w:p>
    <w:p>
      <w:pPr>
        <w:pBdr>
          <w:top w:val="single" w:color="00B050" w:sz="12" w:space="1"/>
          <w:left w:val="single" w:color="00B050" w:sz="12" w:space="4"/>
          <w:bottom w:val="single" w:color="00B050" w:sz="12" w:space="1"/>
          <w:right w:val="single" w:color="00B050" w:sz="12" w:space="4"/>
        </w:pBdr>
        <w:shd w:val="clear" w:color="auto" w:fill="BEBEBE" w:themeFill="background1" w:themeFillShade="BF"/>
      </w:pPr>
      <w:r>
        <w:t>5</w:t>
      </w:r>
      <w:r>
        <w:rPr>
          <w:rFonts w:hint="eastAsia" w:cs="宋体"/>
        </w:rPr>
        <w:t>．报业集团形成</w:t>
      </w:r>
    </w:p>
    <w:p>
      <w:pPr>
        <w:ind w:firstLine="420" w:firstLineChars="200"/>
        <w:rPr>
          <w:rFonts w:cs="宋体"/>
        </w:rPr>
      </w:pPr>
      <w:r>
        <w:t>1996</w:t>
      </w:r>
      <w:r>
        <w:rPr>
          <w:rFonts w:hint="eastAsia" w:cs="宋体"/>
        </w:rPr>
        <w:t>年广州日报报业集团正式宣告成立，将旗下的</w:t>
      </w:r>
      <w:r>
        <w:t>14</w:t>
      </w:r>
      <w:r>
        <w:rPr>
          <w:rFonts w:hint="eastAsia" w:cs="宋体"/>
        </w:rPr>
        <w:t>家报纸作为子报，此外，将四大期刊《看世界》、《南风窗》、《新现代画报》、《大东方》，一个出版社广州出版社和一个网站大洋网纳入集团之中。广州日报报业集团是我国第一家报业集团，集团成立以来，就</w:t>
      </w:r>
      <w:r>
        <w:t>2003</w:t>
      </w:r>
      <w:r>
        <w:rPr>
          <w:rFonts w:hint="eastAsia" w:cs="宋体"/>
        </w:rPr>
        <w:t>年总收入就达到</w:t>
      </w:r>
      <w:r>
        <w:t>18</w:t>
      </w:r>
      <w:r>
        <w:rPr>
          <w:rFonts w:hint="eastAsia" w:cs="宋体"/>
        </w:rPr>
        <w:t>亿元，净资产达</w:t>
      </w:r>
      <w:r>
        <w:t>49</w:t>
      </w:r>
      <w:r>
        <w:rPr>
          <w:rFonts w:hint="eastAsia" w:cs="宋体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hint="eastAsia" w:cs="宋体"/>
        </w:rPr>
        <w:t>家报业集团，这些报业集团目前已成为中国报业的主导力量。</w:t>
      </w:r>
    </w:p>
    <w:p>
      <w:pPr>
        <w:jc w:val="center"/>
        <w:rPr>
          <w:rFonts w:cs="宋体"/>
        </w:rPr>
      </w:pPr>
      <w:r>
        <w:rPr>
          <w:rFonts w:cs="宋体"/>
        </w:rPr>
        <w:t>20</w:t>
      </w:r>
      <w:r>
        <w:rPr>
          <w:rFonts w:hint="eastAsia" w:cs="宋体"/>
        </w:rPr>
        <w:t>11至</w:t>
      </w:r>
      <w:r>
        <w:rPr>
          <w:rFonts w:cs="宋体"/>
        </w:rPr>
        <w:t>20</w:t>
      </w:r>
      <w:r>
        <w:rPr>
          <w:rFonts w:hint="eastAsia" w:cs="宋体"/>
        </w:rPr>
        <w:t>13年报刊图书统计表</w:t>
      </w:r>
    </w:p>
    <w:tbl>
      <w:tblPr>
        <w:tblStyle w:val="6"/>
        <w:tblW w:w="0" w:type="auto"/>
        <w:tblInd w:w="0" w:type="dxa"/>
        <w:tblBorders>
          <w:top w:val="single" w:color="FF0000" w:sz="12" w:space="0"/>
          <w:left w:val="single" w:color="FF0000" w:sz="12" w:space="0"/>
          <w:bottom w:val="single" w:color="FF0000" w:sz="12" w:space="0"/>
          <w:right w:val="single" w:color="FF0000" w:sz="12" w:space="0"/>
          <w:insideH w:val="single" w:color="FF0000" w:sz="12" w:space="0"/>
          <w:insideV w:val="single" w:color="FF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391"/>
        <w:gridCol w:w="1390"/>
        <w:gridCol w:w="1391"/>
        <w:gridCol w:w="1499"/>
        <w:gridCol w:w="1295"/>
      </w:tblGrid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D8D8D8" w:themeFill="background1" w:themeFillShade="D9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刊名</w:t>
            </w:r>
          </w:p>
        </w:tc>
        <w:tc>
          <w:tcPr>
            <w:tcW w:w="1391" w:type="dxa"/>
            <w:shd w:val="clear" w:color="auto" w:fill="D8D8D8" w:themeFill="background1" w:themeFillShade="D9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2011年数</w:t>
            </w:r>
          </w:p>
        </w:tc>
        <w:tc>
          <w:tcPr>
            <w:tcW w:w="1390" w:type="dxa"/>
            <w:shd w:val="clear" w:color="auto" w:fill="D8D8D8" w:themeFill="background1" w:themeFillShade="D9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2012年数</w:t>
            </w:r>
          </w:p>
        </w:tc>
        <w:tc>
          <w:tcPr>
            <w:tcW w:w="1391" w:type="dxa"/>
            <w:shd w:val="clear" w:color="auto" w:fill="D8D8D8" w:themeFill="background1" w:themeFillShade="D9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2013年数</w:t>
            </w:r>
          </w:p>
        </w:tc>
        <w:tc>
          <w:tcPr>
            <w:tcW w:w="1499" w:type="dxa"/>
            <w:shd w:val="clear" w:color="auto" w:fill="D8D8D8" w:themeFill="background1" w:themeFillShade="D9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年平均数</w:t>
            </w:r>
          </w:p>
        </w:tc>
        <w:tc>
          <w:tcPr>
            <w:tcW w:w="1295" w:type="dxa"/>
            <w:shd w:val="clear" w:color="auto" w:fill="D8D8D8" w:themeFill="background1" w:themeFillShade="D9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备注</w:t>
            </w: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图书</w:t>
            </w:r>
          </w:p>
        </w:tc>
        <w:tc>
          <w:tcPr>
            <w:tcW w:w="13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5899</w:t>
            </w:r>
          </w:p>
        </w:tc>
        <w:tc>
          <w:tcPr>
            <w:tcW w:w="139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6589</w:t>
            </w:r>
          </w:p>
        </w:tc>
        <w:tc>
          <w:tcPr>
            <w:tcW w:w="13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8764</w:t>
            </w:r>
          </w:p>
        </w:tc>
        <w:tc>
          <w:tcPr>
            <w:tcW w:w="1499" w:type="dxa"/>
            <w:shd w:val="clear" w:color="auto" w:fill="auto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fldChar w:fldCharType="begin"/>
            </w:r>
            <w:r>
              <w:rPr>
                <w:rFonts w:cs="宋体"/>
              </w:rPr>
              <w:instrText xml:space="preserve"> =(B2+C2+D2)/3 \# "0.000" </w:instrText>
            </w:r>
            <w:r>
              <w:rPr>
                <w:rFonts w:cs="宋体"/>
              </w:rPr>
              <w:fldChar w:fldCharType="separate"/>
            </w:r>
            <w:r>
              <w:rPr>
                <w:rFonts w:cs="宋体"/>
              </w:rPr>
              <w:t>7084.000</w:t>
            </w:r>
            <w:r>
              <w:rPr>
                <w:rFonts w:cs="宋体"/>
              </w:rPr>
              <w:fldChar w:fldCharType="end"/>
            </w:r>
          </w:p>
        </w:tc>
        <w:tc>
          <w:tcPr>
            <w:tcW w:w="1295" w:type="dxa"/>
            <w:vMerge w:val="restart"/>
          </w:tcPr>
          <w:p>
            <w:pPr>
              <w:rPr>
                <w:rFonts w:cs="宋体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期刊</w:t>
            </w:r>
          </w:p>
        </w:tc>
        <w:tc>
          <w:tcPr>
            <w:tcW w:w="13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2164</w:t>
            </w:r>
          </w:p>
        </w:tc>
        <w:tc>
          <w:tcPr>
            <w:tcW w:w="139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3425</w:t>
            </w:r>
          </w:p>
        </w:tc>
        <w:tc>
          <w:tcPr>
            <w:tcW w:w="13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4876</w:t>
            </w:r>
          </w:p>
        </w:tc>
        <w:tc>
          <w:tcPr>
            <w:tcW w:w="1499" w:type="dxa"/>
            <w:shd w:val="clear" w:color="auto" w:fill="auto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fldChar w:fldCharType="begin"/>
            </w:r>
            <w:r>
              <w:rPr>
                <w:rFonts w:cs="宋体"/>
              </w:rPr>
              <w:instrText xml:space="preserve"> =(B3+C3+D3)/3 \# "0.000" </w:instrText>
            </w:r>
            <w:r>
              <w:rPr>
                <w:rFonts w:cs="宋体"/>
              </w:rPr>
              <w:fldChar w:fldCharType="separate"/>
            </w:r>
            <w:r>
              <w:rPr>
                <w:rFonts w:cs="宋体"/>
              </w:rPr>
              <w:t>3488.333</w:t>
            </w:r>
            <w:r>
              <w:rPr>
                <w:rFonts w:cs="宋体"/>
              </w:rPr>
              <w:fldChar w:fldCharType="end"/>
            </w:r>
          </w:p>
        </w:tc>
        <w:tc>
          <w:tcPr>
            <w:tcW w:w="1295" w:type="dxa"/>
            <w:vMerge w:val="continue"/>
          </w:tcPr>
          <w:p>
            <w:pPr>
              <w:rPr>
                <w:rFonts w:cs="宋体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报纸</w:t>
            </w:r>
          </w:p>
        </w:tc>
        <w:tc>
          <w:tcPr>
            <w:tcW w:w="13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3246</w:t>
            </w:r>
          </w:p>
        </w:tc>
        <w:tc>
          <w:tcPr>
            <w:tcW w:w="139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4676</w:t>
            </w:r>
          </w:p>
        </w:tc>
        <w:tc>
          <w:tcPr>
            <w:tcW w:w="13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4899</w:t>
            </w:r>
          </w:p>
        </w:tc>
        <w:tc>
          <w:tcPr>
            <w:tcW w:w="1499" w:type="dxa"/>
            <w:shd w:val="clear" w:color="auto" w:fill="auto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fldChar w:fldCharType="begin"/>
            </w:r>
            <w:r>
              <w:rPr>
                <w:rFonts w:cs="宋体"/>
              </w:rPr>
              <w:instrText xml:space="preserve"> =(B4+C4+D4)/3 \# "0.000" </w:instrText>
            </w:r>
            <w:r>
              <w:rPr>
                <w:rFonts w:cs="宋体"/>
              </w:rPr>
              <w:fldChar w:fldCharType="separate"/>
            </w:r>
            <w:r>
              <w:rPr>
                <w:rFonts w:cs="宋体"/>
              </w:rPr>
              <w:t>4273.667</w:t>
            </w:r>
            <w:r>
              <w:rPr>
                <w:rFonts w:cs="宋体"/>
              </w:rPr>
              <w:fldChar w:fldCharType="end"/>
            </w:r>
          </w:p>
        </w:tc>
        <w:tc>
          <w:tcPr>
            <w:tcW w:w="1295" w:type="dxa"/>
            <w:vMerge w:val="continue"/>
          </w:tcPr>
          <w:p>
            <w:pPr>
              <w:rPr>
                <w:rFonts w:cs="宋体"/>
              </w:rPr>
            </w:pPr>
          </w:p>
        </w:tc>
      </w:tr>
    </w:tbl>
    <w:p>
      <w:pPr>
        <w:rPr>
          <w:rFonts w:cs="宋体"/>
        </w:rPr>
      </w:pPr>
      <w:bookmarkStart w:id="0" w:name="_GoBack"/>
      <w:bookmarkEnd w:id="0"/>
    </w:p>
    <w:sectPr>
      <w:headerReference r:id="rId4" w:type="default"/>
      <w:head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4"/>
      </w:pPr>
      <w:r>
        <w:rPr>
          <w:rStyle w:val="8"/>
        </w:rPr>
        <w:footnoteRef/>
      </w:r>
      <w:r>
        <w:t xml:space="preserve"> </w:t>
      </w:r>
      <w:r>
        <w:rPr>
          <w:rFonts w:hint="eastAsia"/>
        </w:rPr>
        <w:t>指日报晚报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rPr>
        <w:rFonts w:hint="eastAsia"/>
      </w:rPr>
      <w:t>报纸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传递新闻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256DA2"/>
    <w:multiLevelType w:val="singleLevel"/>
    <w:tmpl w:val="FD256DA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4A0ACD"/>
    <w:rsid w:val="000868AA"/>
    <w:rsid w:val="000C1520"/>
    <w:rsid w:val="000C2306"/>
    <w:rsid w:val="000D61DA"/>
    <w:rsid w:val="001263D6"/>
    <w:rsid w:val="001B667C"/>
    <w:rsid w:val="002850E7"/>
    <w:rsid w:val="003B0E0A"/>
    <w:rsid w:val="004532D6"/>
    <w:rsid w:val="004A0ACD"/>
    <w:rsid w:val="004D7FFB"/>
    <w:rsid w:val="00500E54"/>
    <w:rsid w:val="00540BF2"/>
    <w:rsid w:val="005B07A1"/>
    <w:rsid w:val="00695DAA"/>
    <w:rsid w:val="00732E47"/>
    <w:rsid w:val="00794B3D"/>
    <w:rsid w:val="007A316F"/>
    <w:rsid w:val="009A5379"/>
    <w:rsid w:val="00A20780"/>
    <w:rsid w:val="00A74EA7"/>
    <w:rsid w:val="00B619B1"/>
    <w:rsid w:val="00B66331"/>
    <w:rsid w:val="00BA547E"/>
    <w:rsid w:val="00E95BBD"/>
    <w:rsid w:val="00ED3534"/>
    <w:rsid w:val="00F126D6"/>
    <w:rsid w:val="15A50645"/>
    <w:rsid w:val="1BE300C6"/>
    <w:rsid w:val="30E079D7"/>
    <w:rsid w:val="587D43C7"/>
    <w:rsid w:val="7639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link w:val="10"/>
    <w:semiHidden/>
    <w:unhideWhenUsed/>
    <w:uiPriority w:val="0"/>
    <w:pPr>
      <w:snapToGrid w:val="0"/>
      <w:jc w:val="left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otnote reference"/>
    <w:basedOn w:val="7"/>
    <w:semiHidden/>
    <w:unhideWhenUsed/>
    <w:uiPriority w:val="0"/>
    <w:rPr>
      <w:vertAlign w:val="superscript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脚注文本 字符"/>
    <w:basedOn w:val="7"/>
    <w:link w:val="4"/>
    <w:semiHidden/>
    <w:uiPriority w:val="0"/>
    <w:rPr>
      <w:kern w:val="2"/>
      <w:sz w:val="18"/>
      <w:szCs w:val="18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65CC20-0EE5-44C0-9A89-388F2608B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2001</Characters>
  <Lines>16</Lines>
  <Paragraphs>4</Paragraphs>
  <TotalTime>95</TotalTime>
  <ScaleCrop>false</ScaleCrop>
  <LinksUpToDate>false</LinksUpToDate>
  <CharactersWithSpaces>2348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2022-11-24T02:29:00Z</dcterms:created>
  <dc:creator>Administrator</dc:creator>
  <cp:lastModifiedBy>湖北技能高考-陈欢</cp:lastModifiedBy>
  <dcterms:modified xsi:type="dcterms:W3CDTF">2025-11-17T09:13:55Z</dcterms:modified>
  <dc:title>我国报纸发展的现状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239ACB7BBC444395B6B1F995031DB31E_12</vt:lpwstr>
  </property>
</Properties>
</file>