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015"/>
        </w:tabs>
        <w:spacing w:before="170" w:beforeLines="50" w:after="170" w:afterLines="50"/>
        <w:jc w:val="center"/>
        <w:rPr>
          <w:rFonts w:ascii="微软雅黑" w:eastAsia="微软雅黑"/>
          <w:b/>
          <w:color w:val="0070C0"/>
          <w:w w:val="90"/>
          <w:sz w:val="44"/>
          <w:szCs w:val="4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rFonts w:hint="eastAsia" w:ascii="微软雅黑" w:eastAsia="微软雅黑"/>
          <w:b/>
          <w:color w:val="0070C0"/>
          <w:w w:val="90"/>
          <w:sz w:val="44"/>
          <w:szCs w:val="4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元宇宙是风口也是虎口</w:t>
      </w:r>
    </w:p>
    <w:p>
      <w:pPr>
        <w:pBdr>
          <w:top w:val="single" w:color="FF0000" w:sz="12" w:space="1"/>
          <w:left w:val="single" w:color="FF0000" w:sz="12" w:space="4"/>
          <w:bottom w:val="single" w:color="FF0000" w:sz="12" w:space="1"/>
          <w:right w:val="single" w:color="FF0000" w:sz="12" w:space="4"/>
        </w:pBdr>
        <w:shd w:val="pct20" w:color="FFFF00" w:fill="auto"/>
        <w:spacing w:line="360" w:lineRule="exact"/>
        <w:ind w:firstLine="406" w:firstLineChars="200"/>
        <w:rPr>
          <w:rFonts w:ascii="楷体" w:hAnsi="楷体" w:eastAsia="楷体"/>
          <w:sz w:val="24"/>
          <w:szCs w:val="24"/>
        </w:rPr>
      </w:pPr>
      <w:r>
        <w:fldChar w:fldCharType="begin"/>
      </w:r>
      <w:r>
        <w:instrText xml:space="preserve"> HYPERLINK "http://baike.baidu.com" </w:instrText>
      </w:r>
      <w:r>
        <w:fldChar w:fldCharType="separate"/>
      </w:r>
      <w:r>
        <w:rPr>
          <w:rStyle w:val="7"/>
          <w:rFonts w:hint="eastAsia" w:ascii="楷体" w:hAnsi="楷体" w:eastAsia="楷体"/>
          <w:sz w:val="24"/>
          <w:szCs w:val="24"/>
        </w:rPr>
        <w:t>元宇宙</w:t>
      </w:r>
      <w:r>
        <w:rPr>
          <w:rStyle w:val="7"/>
          <w:rFonts w:hint="eastAsia" w:ascii="楷体" w:hAnsi="楷体" w:eastAsia="楷体"/>
          <w:sz w:val="24"/>
          <w:szCs w:val="24"/>
        </w:rPr>
        <w:fldChar w:fldCharType="end"/>
      </w:r>
      <w:r>
        <w:rPr>
          <w:rFonts w:hint="eastAsia" w:ascii="楷体" w:hAnsi="楷体" w:eastAsia="楷体"/>
          <w:sz w:val="24"/>
          <w:szCs w:val="24"/>
        </w:rPr>
        <w:t>席卷一切，科技巨头纷纷表态，但依然跳不出着眼于自身业务领域的投射，如同看一场又一场盲人摸象。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443"/>
          <w:pgMar w:top="1418" w:right="1701" w:bottom="1418" w:left="1701" w:header="851" w:footer="992" w:gutter="397"/>
          <w:pgNumType w:fmt="decimal"/>
          <w:cols w:space="425" w:num="1"/>
          <w:docGrid w:type="linesAndChars" w:linePitch="340" w:charSpace="-1496"/>
        </w:sectPr>
      </w:pP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  <w:sectPr>
          <w:type w:val="continuous"/>
          <w:pgSz w:w="11907" w:h="16443"/>
          <w:pgMar w:top="1418" w:right="1701" w:bottom="1418" w:left="1701" w:header="851" w:footer="992" w:gutter="397"/>
          <w:pgNumType w:fmt="decimal"/>
          <w:cols w:space="425" w:num="3" w:sep="1"/>
          <w:docGrid w:type="linesAndChars" w:linePitch="340" w:charSpace="-1496"/>
        </w:sectPr>
      </w:pPr>
      <w:r>
        <w:rPr>
          <w:rFonts w:hint="eastAsia" w:ascii="楷体" w:hAnsi="楷体" w:eastAsia="楷体"/>
          <w:sz w:val="24"/>
          <w:szCs w:val="24"/>
        </w:rPr>
        <w:t>元宇宙呈现的是什么，还处在比拼想象力的阶段。元宇宙是不是值得倡导的未来科技方向，众说纷纭中唯一的共识是，它不会一蹴而就，这场持久战需要科技界及产业链各环节共同努力。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聚焦人类未来的两大争论：所有的元宇宙研究报告都会提到，1992年科幻小说《雪崩》构想了一个平行于现实世界的网络世界，即元宇宙。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在互联网发展乏力，移动互联网红利消退这一大背景下，科技巨头们内卷的力量亟须一片全新的空间去释放，元宇宙这一概念因此再度翻红。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Facebook更名为Meta、刘慈欣批判元宇宙，推动了元宇宙的讨论持续高热。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互联网问答社区知乎为科技日报记者梳理的数据显示，在“如何看待刘慈欣说扎克伯格的元宇宙不是未来，元宇宙最后将引人类走向死路？”这一问题下，网友展开了激烈的争论。截至11月19日15：00，共产生了1800多个回答，总浏览量达到563万次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如知乎科幻话题优秀回答者Moenova所言，人类的未来是星际旅行，还是在虚拟现实？这是人类科技的两大争论。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1525270</wp:posOffset>
            </wp:positionH>
            <wp:positionV relativeFrom="paragraph">
              <wp:posOffset>149225</wp:posOffset>
            </wp:positionV>
            <wp:extent cx="1835785" cy="1799590"/>
            <wp:effectExtent l="114300" t="114300" r="107315" b="105410"/>
            <wp:wrapSquare wrapText="bothSides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7995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softEdge rad="3175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sz w:val="24"/>
          <w:szCs w:val="24"/>
        </w:rPr>
        <w:t>知乎优秀答主程墨Morgan的回答获得了近1800个赞同。“对于物理世界的探索和接触，是最真实的宇宙。而元宇宙是人造的，不管多么精彩，都只是现实物理世界的虚拟投影。”程墨Morgan说，“如果人类是小孩，星辰大海好比户外体育，而元宇宙就是在家里打游戏。人类正确对待元宇宙的态度，应该和对待电子游戏一样，可以有，但不应该是全部。人类这个小孩子，可以打游戏，但更应该参加户外活动。”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在一些知乎网友看来，现在的元宇宙就是一个方便资本炒作的概念，新瓶子里面装的是游戏、AR/VR、虚拟现实联动、新社交等旧酒。也有一些知乎网友，对元宇宙的未来非常乐观，或持更加中性的态度。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中国科学院大学通信与信息系统博士、知乎答主FunJoel说：“元宇宙的本质是以3D交互为主要增量的下一代互联网生态，是共识，也是风口，有泡沫，也有风险。但泡沫终将退去，元宇宙一词可能存在，也可能湮灭，但以3D交互、VR/AR为全新体验的下一代互联网终将到来。”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知乎答主黄彦臻说：“鄙夷它是骗术和吹捧它是未来都有失偏颇，谨慎而开放的心态，才是拥抱未来最好的选择。”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技术支撑与产业实现：元宇宙的概念迄今没有清晰准确的定义，大多数科技公司都站在对自己有利的立场上定义元宇宙，布局零散。元宇宙从概念走进现实的基本路径是什么？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11月2日，中国移动旗下咪咕公司铺陈出了从算力网络的底层支撑、数字交互全新引擎、软件+硬件打造的沉浸式社交连接、混合现实彻底打通物理世界与虚拟数字空间的元宇宙实现路线图。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虽然在具体的战术落地上依然聚焦于自身业务，但这是目前为止，以一个产业组织者的视野，勾画的业界最清晰的元宇宙实现路径。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通信行业专家王云辉说：“多年以来，在信息通信产业的发展中，运营商一直是汇聚和连接所有产品、技术、应用、供给和需求的产业底座。在元宇宙时代，这个定位依然不会改变。”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我们何时能触达元宇宙的世界，短期内不会有答案，在产业层面、技术层面、法律层面、道德伦理层面，还有很长一段路要走。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即便是人们公认的区块链、物联网、网络及运算、人工智能、电子游戏技术、交互技术（包括VR虚拟现实、AR增强现实、MR混合现实等）元宇宙这六大支撑技术已有不同程度的落地，但还远难搭建起理想中的元宇宙世界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在知乎答主“熊少滚雪球”看来，元宇宙的概念实在是太庞大了，庞大到目前任何一个方面的技术都没有成熟。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目前可见的连接介质就是AR/VR这一类虚拟与现实交界的技术及产品走出了自己的节奏，投融资水平已回到2016年高点。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IDC数据表明，2020年中国市场在AR/VR相关产品和服务的支出总量占据了全球约55%的份额，自2021年起，中国未来五年AR/VR市场的年均复合增长率将高达77.2%。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但是，VR/AR等技术与产品能否成为打开元宇宙大门的一把钥匙，还要看能否打破商业化落地的瓶颈。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许多人认为元宇宙就是游戏，这种理解太过简单。</w:t>
      </w:r>
    </w:p>
    <w:p>
      <w:pPr>
        <w:spacing w:line="360" w:lineRule="exact"/>
        <w:ind w:firstLine="466" w:firstLineChars="2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中粤资本联合创始人罗浩元说：“现实世界的科技水平决定了‘元宇宙’能够实现的程度，我们乐于看到的是，元宇宙能够由实入虚把实体模型搬入数字世界，帮助解决医疗、工业、军事等现实世界的问题，创造增量的社会价值。”</w:t>
      </w:r>
    </w:p>
    <w:p>
      <w:pPr>
        <w:spacing w:line="360" w:lineRule="exact"/>
        <w:ind w:firstLine="406" w:firstLineChars="200"/>
      </w:pPr>
    </w:p>
    <w:p>
      <w:pPr>
        <w:widowControl/>
        <w:jc w:val="left"/>
      </w:pPr>
      <w:r>
        <w:br w:type="page"/>
      </w:r>
    </w:p>
    <w:p>
      <w:pPr>
        <w:spacing w:line="360" w:lineRule="exact"/>
        <w:ind w:firstLine="406" w:firstLineChars="200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274320</wp:posOffset>
            </wp:positionV>
            <wp:extent cx="5143500" cy="2376170"/>
            <wp:effectExtent l="0" t="0" r="0" b="5080"/>
            <wp:wrapSquare wrapText="bothSides"/>
            <wp:docPr id="6" name="图片 6" descr="素材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素材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7" w:h="16443"/>
      <w:pgMar w:top="1418" w:right="1701" w:bottom="1418" w:left="1701" w:header="851" w:footer="992" w:gutter="397"/>
      <w:pgNumType w:fmt="decimal"/>
      <w:cols w:space="425" w:num="1"/>
      <w:docGrid w:type="linesAndChars" w:linePitch="340" w:charSpace="-14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元宇宙</w:t>
    </w:r>
    <w:r>
      <w:pict>
        <v:shape id="PowerPlusWaterMarkObject1209921814" o:spid="_x0000_s2051" o:spt="136" type="#_x0000_t136" style="position:absolute;left:0pt;height:90pt;width:360pt;mso-position-horizontal:center;mso-position-horizontal-relative:margin;mso-position-vertical:center;mso-position-vertical-relative:margin;rotation:20643840f;z-index:-251654144;mso-width-relative:page;mso-height-relative:page;" fillcolor="#00B0F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科技日报" style="font-family:楷体;font-size:90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t>中国科技网</w:t>
    </w:r>
    <w:r>
      <w:pict>
        <v:shape id="PowerPlusWaterMarkObject1209921813" o:spid="_x0000_s2050" o:spt="136" type="#_x0000_t136" style="position:absolute;left:0pt;height:90pt;width:360pt;mso-position-horizontal:center;mso-position-horizontal-relative:margin;mso-position-vertical:center;mso-position-vertical-relative:margin;rotation:20643840f;z-index:-251655168;mso-width-relative:page;mso-height-relative:page;" fillcolor="#00B0F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科技日报" style="font-family:楷体;font-size:90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1209921812" o:spid="_x0000_s2049" o:spt="136" type="#_x0000_t136" style="position:absolute;left:0pt;height:90pt;width:360pt;mso-position-horizontal:center;mso-position-horizontal-relative:margin;mso-position-vertical:center;mso-position-vertical-relative:margin;rotation:20643840f;z-index:-251656192;mso-width-relative:page;mso-height-relative:page;" fillcolor="#00B0F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科技日报" style="font-family:楷体;font-size:9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evenAndOddHeaders w:val="1"/>
  <w:drawingGridHorizontalSpacing w:val="203"/>
  <w:drawingGridVerticalSpacing w:val="170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111FC9"/>
    <w:rsid w:val="00065BBF"/>
    <w:rsid w:val="00111FC9"/>
    <w:rsid w:val="00245365"/>
    <w:rsid w:val="00391F38"/>
    <w:rsid w:val="00401F19"/>
    <w:rsid w:val="00451DC8"/>
    <w:rsid w:val="004E0913"/>
    <w:rsid w:val="004E7611"/>
    <w:rsid w:val="0058192D"/>
    <w:rsid w:val="006B2DFC"/>
    <w:rsid w:val="007026A7"/>
    <w:rsid w:val="007570E6"/>
    <w:rsid w:val="007904AC"/>
    <w:rsid w:val="007B554C"/>
    <w:rsid w:val="007C5B69"/>
    <w:rsid w:val="008F1840"/>
    <w:rsid w:val="00927CB8"/>
    <w:rsid w:val="00977813"/>
    <w:rsid w:val="00983212"/>
    <w:rsid w:val="00A119BC"/>
    <w:rsid w:val="00B55E0C"/>
    <w:rsid w:val="00BB5B09"/>
    <w:rsid w:val="00BE360B"/>
    <w:rsid w:val="00BF66B2"/>
    <w:rsid w:val="00C75A68"/>
    <w:rsid w:val="00C85D54"/>
    <w:rsid w:val="00CA42F5"/>
    <w:rsid w:val="00CF2272"/>
    <w:rsid w:val="00D55176"/>
    <w:rsid w:val="00D87160"/>
    <w:rsid w:val="00DF2E8E"/>
    <w:rsid w:val="00DF6F30"/>
    <w:rsid w:val="00E804DA"/>
    <w:rsid w:val="00E82509"/>
    <w:rsid w:val="00EE75F5"/>
    <w:rsid w:val="00F60B1F"/>
    <w:rsid w:val="00F70EB3"/>
    <w:rsid w:val="00FD5D79"/>
    <w:rsid w:val="00FE6BF7"/>
    <w:rsid w:val="247C1154"/>
    <w:rsid w:val="4B3822C8"/>
    <w:rsid w:val="764F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AEED13-06F6-4720-84D3-ABAA676456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3</Pages>
  <Words>272</Words>
  <Characters>1556</Characters>
  <Lines>12</Lines>
  <Paragraphs>3</Paragraphs>
  <TotalTime>6</TotalTime>
  <ScaleCrop>false</ScaleCrop>
  <LinksUpToDate>false</LinksUpToDate>
  <CharactersWithSpaces>1825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2021-12-05T06:21:00Z</dcterms:created>
  <dc:creator>Administrator</dc:creator>
  <cp:lastModifiedBy>zy</cp:lastModifiedBy>
  <dcterms:modified xsi:type="dcterms:W3CDTF">2023-12-04T05:08:09Z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CD95444C711F484E887BC15C70BF9145_12</vt:lpwstr>
  </property>
</Properties>
</file>