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2465070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/>
                                <w:b/>
                                <w:bCs/>
                                <w:color w:val="FFC000" w:themeColor="accent4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b/>
                                <w:bCs/>
                                <w:color w:val="FFC000" w:themeColor="accent4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东湖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4.1pt;margin-top:0pt;height:144pt;width:144pt;mso-wrap-distance-bottom:0pt;mso-wrap-distance-top:0pt;mso-wrap-style:none;z-index:251659264;mso-width-relative:page;mso-height-relative:page;" filled="f" stroked="f" coordsize="21600,21600" o:gfxdata="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PKgApfWAAAACAEAAA8AAAAAAAAAAQAgAAAAIgAAAGRycy9k&#10;b3ducmV2LnhtbFBLAQIUABQAAAAIAIdO4kAbWgpCrwIAAE4FAAAOAAAAAAAAAAEAIAAAACUBAABk&#10;cnMvZTJvRG9jLnhtbFBLBQYAAAAABgAGAFkBAABGBg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rFonts w:hint="eastAsia"/>
                          <w:b/>
                          <w:bCs/>
                          <w:color w:val="FFC000" w:themeColor="accent4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 w:ascii="楷体" w:hAnsi="楷体" w:eastAsia="楷体" w:cs="楷体"/>
                          <w:b/>
                          <w:bCs/>
                          <w:color w:val="FFC000" w:themeColor="accent4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东湖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keepNext/>
        <w:framePr w:dropCap="drop" w:lines="2" w:wrap="around" w:vAnchor="text" w:hAnchor="text"/>
        <w:widowControl w:val="0"/>
        <w:spacing w:after="0" w:afterLines="0" w:line="615" w:lineRule="exact"/>
        <w:jc w:val="both"/>
        <w:textAlignment w:val="baseline"/>
        <w:rPr>
          <w:rFonts w:hint="eastAsia" w:ascii="黑体" w:hAnsi="黑体" w:eastAsia="黑体" w:cs="黑体"/>
          <w:color w:val="0070C0"/>
          <w:position w:val="-2"/>
          <w:sz w:val="57"/>
          <w:szCs w:val="57"/>
        </w:rPr>
      </w:pPr>
      <w:r>
        <w:rPr>
          <w:rFonts w:hint="eastAsia" w:ascii="黑体" w:hAnsi="黑体" w:eastAsia="黑体" w:cs="黑体"/>
          <w:color w:val="0070C0"/>
          <w:position w:val="-2"/>
          <w:sz w:val="57"/>
          <w:szCs w:val="57"/>
        </w:rPr>
        <w:t>东</w:t>
      </w:r>
    </w:p>
    <w:p>
      <w:pPr>
        <w:pageBreakBefore w:val="0"/>
        <w:ind w:firstLine="0" w:firstLineChars="0"/>
        <w:rPr>
          <w:rFonts w:hint="eastAsia"/>
        </w:rPr>
      </w:pPr>
      <w:r>
        <w:rPr>
          <w:rFonts w:hint="eastAsia"/>
        </w:rPr>
        <w:t>湖自古就是游览胜地，历史上屈原、李白等不少名人曾在东湖留下足迹。东湖是最大的楚文化游览中心，楚风浓郁，楚韵精妙，行吟阁名播遐迩，离骚碑誉为“三绝”，楚天台气势磅礴，楚才园名人荟萃，楚市、屈原塑像、屈原纪念馆，内涵丰富。也是解放后毛泽东同志除中南海外居住时间最长的地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东湖，又称裹脚湖，长江右岸湖泊。位于湖北省武汉市城区东部。全湖面积在正常高水位</w:t>
      </w:r>
      <w:r>
        <w:t>19.78米时为31.75平方公里，湖泊容积8150万立米，如以水位21.0米计则为32.8平方公里，相应最大湖容为1.241亿立方米。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东湖是武汉市的重要水源地、水产养殖基地，也是知名生态旅游风景区、首批国家级风景名胜区。</w:t>
      </w:r>
    </w:p>
    <w:p>
      <w:pPr>
        <w:keepNext w:val="0"/>
        <w:keepLines w:val="0"/>
        <w:pageBreakBefore w:val="0"/>
        <w:widowControl w:val="0"/>
        <w:pBdr>
          <w:top w:val="single" w:color="FF0000" w:sz="12" w:space="1"/>
          <w:left w:val="single" w:color="FF0000" w:sz="12" w:space="4"/>
          <w:bottom w:val="single" w:color="FF0000" w:sz="12" w:space="1"/>
          <w:right w:val="single" w:color="FF0000" w:sz="12" w:space="4"/>
          <w:between w:val="none" w:color="auto" w:sz="0" w:space="0"/>
        </w:pBdr>
        <w:shd w:val="clear" w:fill="92D05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jc w:val="both"/>
        <w:textAlignment w:val="auto"/>
      </w:pPr>
      <w:r>
        <w:rPr>
          <w:rFonts w:hint="eastAsia"/>
        </w:rPr>
        <w:t>东湖也是武汉市区重要的文化中心，周边聚集了武汉大学、华中科技大学、中国地质大学（武汉）等</w:t>
      </w:r>
      <w:r>
        <w:t>26所高等院校，中科院武汉植物园等56个国家、省、部属科研院所，东湖新技术开发区国家光电子产业基地——中国光谷、湖北省博物馆，湖北美术馆，文化底蕴深厚。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位置境域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</w:t>
      </w:r>
      <w:r>
        <w:rPr>
          <w:rStyle w:val="8"/>
          <w:rFonts w:hint="eastAsia"/>
        </w:rPr>
        <w:footnoteReference w:id="0"/>
      </w:r>
      <w:r>
        <w:rPr>
          <w:rFonts w:hint="eastAsia"/>
        </w:rPr>
        <w:t>，又称裹脚</w:t>
      </w:r>
      <w:r>
        <w:rPr>
          <w:rFonts w:hint="eastAsi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1355090</wp:posOffset>
            </wp:positionH>
            <wp:positionV relativeFrom="paragraph">
              <wp:posOffset>97790</wp:posOffset>
            </wp:positionV>
            <wp:extent cx="2032000" cy="1524000"/>
            <wp:effectExtent l="38100" t="38100" r="44450" b="38100"/>
            <wp:wrapSquare wrapText="bothSides"/>
            <wp:docPr id="2" name="图片 2" descr="t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ln w="3810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t>湖</w:t>
      </w:r>
      <w:r>
        <w:t xml:space="preserve">  ，位于武汉市东郊，西部水域深入武昌区，东临武东铁路，南抵南望山、喻家山，西至珞珈山、水果湖，北邻青山区。平面轮廓呈等边三角形，顶端向北，底边东南，东、南、北三面为洪山区与青山区所环抱。全湖划分为郭郑湖、水果湖（有资料将此湖归为东湖一部分）、汤菱湖、小汤菱湖、小潭湖、团湖、筲箕湖、后湖、庙湖及喻家湖等部分。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东湖发育成平面形态比较复杂，全湖岬湾交错，多彩多姿的湖泊。据在</w:t>
      </w:r>
      <w:r>
        <w:t>1:25万的地形图上测算，全湖大小湖湾120多个，湖岸全长115.5公里，最宽处28公里，最深6米，湖岸曲折系数K值达5.03，是洪湖K值的2倍以上，素有九十九道湾之称，形成众多的湖汉，构成湖湾交错，湖岸曲折的特点，为建设风景区提供了良好的自然条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全湖面积在正常高水位</w:t>
      </w:r>
      <w:r>
        <w:t>19.78米时为31.75 平方公里，湖泊容积8150万立米，如以水位21.0米（允许最高控制水位）计则为32.8平方公里，相应最大湖容为1.241亿立方米。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地质地貌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地区从区域地质构造上看，位于东西略偏北走向的槽皱带，区域内背斜与向斜相间，湖区南部存在一系列西北至东南向的断裂，如珞珈山与来望山之间断裂，喻家山与马鞍山之间的断裂等，湖水沿着断裂谷地，形成众多的湖汉。从地貌上看，湖区南部为海拔</w:t>
      </w:r>
      <w:r>
        <w:t>70~120米的构造剥蚀残丘，其中被称为武仅市郊制高点的喻家山海拔151.89米。这些残丘相当有规律的呈东西走向，平行排列，其中最突出的一列是西起洪山，经珞珈山、牛头山、风筝山、团山、大渔山，终止于吹笛山，其北为磨山，呈断崖状突入湖中。这些山体与湖水相映成趣，大大增强了东湖作为风景</w:t>
      </w:r>
      <w:r>
        <w:rPr>
          <w:rFonts w:hint="eastAsia"/>
        </w:rPr>
        <w:t>游览胜地的吸引力。湖东、湖西则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2496185</wp:posOffset>
                </wp:positionH>
                <wp:positionV relativeFrom="paragraph">
                  <wp:posOffset>473075</wp:posOffset>
                </wp:positionV>
                <wp:extent cx="1362075" cy="895350"/>
                <wp:effectExtent l="6350" t="6350" r="22225" b="127000"/>
                <wp:wrapTight wrapText="bothSides">
                  <wp:wrapPolygon>
                    <wp:start x="6848" y="-153"/>
                    <wp:lineTo x="4129" y="766"/>
                    <wp:lineTo x="-101" y="5362"/>
                    <wp:lineTo x="-101" y="15013"/>
                    <wp:lineTo x="4733" y="21906"/>
                    <wp:lineTo x="5337" y="24204"/>
                    <wp:lineTo x="7150" y="24204"/>
                    <wp:lineTo x="7452" y="24204"/>
                    <wp:lineTo x="9566" y="21906"/>
                    <wp:lineTo x="14098" y="21906"/>
                    <wp:lineTo x="21348" y="17311"/>
                    <wp:lineTo x="21348" y="5362"/>
                    <wp:lineTo x="17421" y="1226"/>
                    <wp:lineTo x="14702" y="-153"/>
                    <wp:lineTo x="6848" y="-153"/>
                  </wp:wrapPolygon>
                </wp:wrapTight>
                <wp:docPr id="3" name="椭圆形标注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85185" y="1387475"/>
                          <a:ext cx="1362075" cy="895350"/>
                        </a:xfrm>
                        <a:prstGeom prst="wedgeEllipseCallou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楷体" w:hAnsi="楷体" w:eastAsia="楷体" w:cs="楷体"/>
                                <w:color w:val="FF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color w:val="FF0000"/>
                                <w:sz w:val="52"/>
                                <w:szCs w:val="52"/>
                              </w:rPr>
                              <w:t>东湖水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3" type="#_x0000_t63" style="position:absolute;left:0pt;margin-left:196.55pt;margin-top:37.25pt;height:70.5pt;width:107.25pt;mso-wrap-distance-left:9pt;mso-wrap-distance-right:9pt;z-index:-251655168;v-text-anchor:middle;mso-width-relative:page;mso-height-relative:page;" fillcolor="#FFFF00" filled="t" stroked="t" coordsize="21600,21600" wrapcoords="6848 -153 4129 766 -101 5362 -101 15013 4733 21906 5337 24204 7150 24204 7452 24204 9566 21906 14098 21906 21348 17311 21348 5362 17421 1226 14702 -153 6848 -153" o:gfxdata="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" adj="6300,24300">
                <v:fill on="t" focussize="0,0"/>
                <v:stroke weight="1pt" color="#2F5597 [24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楷体" w:hAnsi="楷体" w:eastAsia="楷体" w:cs="楷体"/>
                          <w:color w:val="FF0000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color w:val="FF0000"/>
                          <w:sz w:val="52"/>
                          <w:szCs w:val="52"/>
                        </w:rPr>
                        <w:t>东湖水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/>
        </w:rPr>
        <w:t>为一片岗状平原，海拔</w:t>
      </w:r>
      <w:r>
        <w:t xml:space="preserve">30~40米之间，地表为棕黄色或黄褐色的粘土、砂质粘土所组成，其下部因湖水入浸，形成大小湖汉。湖之西北部为冲积淤积平原，平原上有长条形隆起，构成了东湖与长江的分水岭。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东湖属浅水湖，但在江汉湖群中相对较深，湖底高程为</w:t>
      </w:r>
      <w:r>
        <w:t>15.12米，历年实测最高水位为20.06米（以黄海基面为准），相应最大水深近6米。全湖平均深度7月中旬为2.46米，10月份为2.11米；湖盆北浅南深，东西差别较小。相应最大湖容为1.2亿立方米。东湖属于淡水湖，水域辽阔，是饲养各种淡水鱼的好地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水文特征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原为天然敞水湖，通过青山港与长江沟通，湖水位夏涨冬枯，基本上受江水涨落制约。青山港武丰闸建成后，东湖成为人工控制的内陆水体，水位变化平缓。水情变化除与流域降水有关外，主要决定于城市工业生活用水、农业用水以及沿湖工业废水与生活污水的排放情况。作为人工控制的湖泊，规定东湖最高控制水位不得超过</w:t>
      </w:r>
      <w:r>
        <w:t>1.5米，因而保证了湖水位的稳定性。据多年观测，东湖水位年较差一般在0.6~0.8米，个别年份超过1米，历年最大较差2.5米，远小于梁子湖等大湖年较差。水位月变幅一般在20~30厘米。水位日变化比较特殊。1980年代中期</w:t>
      </w:r>
      <w:r>
        <w:rPr>
          <w:rFonts w:hint="eastAsia"/>
        </w:rPr>
        <w:t>以前，东湖作为重要的供水水源，日供水量大于平常入汇水量，所以除了流域普降大雨，或自长江引水外，东湖水位表现为稳定而持续的下降；但自</w:t>
      </w:r>
      <w:r>
        <w:t>1980年代中期以后，由于东湖日供水量下降，入汇水量则因沿湖排污量增加而增大，东湖水位日变化渐渐转变为稳定而微有上升。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东湖作为城郊湖泊，入湖水量除了降雨径流外，城市排水占相当比重。根据</w:t>
      </w:r>
      <w:r>
        <w:t>1979年实测资料，沿湖十个主要排污口，每日平均排水量达171340立方米，全年总量高达6254万立方米，占全湖全年入汇总水量11989.4万立方米的52%；其余为流域降雨径流5000.4万立方米；湖面降水扣除湖面蒸发损失后净雨量735万立方米，同时东湖作为供水水源，沿湖8个水厂日供水能力达35万立方米，加上沿湖13个农用泵站的抽水量，超出了沿湖入汇水量，因而需要自长江引水来弥补。但自1980年代中期以后，随着水厂实际供水量减少，沿湖排污量增</w:t>
      </w:r>
      <w:r>
        <w:rPr>
          <w:rFonts w:hint="eastAsia"/>
        </w:rPr>
        <w:t>加，来水量逐渐大于抽水量，全年水量平衡计算表明，东湖需向长江排水。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46" w:firstLineChars="200"/>
        <w:textAlignment w:val="auto"/>
      </w:pPr>
      <w:r>
        <w:rPr>
          <w:rFonts w:hint="eastAsia"/>
        </w:rPr>
        <w:t>东湖多年平均水温为</w:t>
      </w:r>
      <w:r>
        <w:t>17.7℃，比湖区多年平均气温16.7℃高出1℃，最高月平均水温29.7℃，最低水平均水温为4. 8℃，全年较差24.9℃，年际之间变化很小，历年间年平均水温差不超2℃；在平面方向和垂直方向上，水温差一般在1~2℃，其变化规律与其他湖泊相似。</w:t>
      </w:r>
    </w:p>
    <w:p>
      <w:bookmarkStart w:id="0" w:name="_GoBack"/>
      <w:bookmarkEnd w:id="0"/>
    </w:p>
    <w:sectPr>
      <w:headerReference r:id="rId4" w:type="default"/>
      <w:footerReference r:id="rId6" w:type="default"/>
      <w:headerReference r:id="rId5" w:type="even"/>
      <w:footerReference r:id="rId7" w:type="even"/>
      <w:footnotePr>
        <w:numFmt w:val="decimalEnclosedCircleChinese"/>
      </w:footnotePr>
      <w:pgSz w:w="11906" w:h="16838"/>
      <w:pgMar w:top="1440" w:right="2000" w:bottom="1440" w:left="14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rtlGutter w:val="0"/>
      <w:docGrid w:type="linesAndChars" w:linePitch="310" w:charSpace="28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qMOCsyAgAAYQQAAA4AAABkcnMvZTJvRG9jLnhtbK1UzY7TMBC+I/EO&#10;lu80aVlW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nKgl5RoplCwU/fv51+&#10;/Dr9/Equojyt9TNEPVjEhe6t6dA0w7nHYWTdVU7FL/gQ+CHu8SKu6ALh8dJ0Mp3mcHH4hg3ws8fr&#10;1vnwThhFolFQh+olUdlh40MfOoTEbNqsGylTBaUmbUGvX7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uow4Kz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>
      <w:pPr>
        <w:pStyle w:val="4"/>
        <w:snapToGrid w:val="0"/>
      </w:pPr>
      <w:r>
        <w:rPr>
          <w:rStyle w:val="8"/>
        </w:rPr>
        <w:footnoteRef/>
      </w:r>
      <w:r>
        <w:t xml:space="preserve"> </w:t>
      </w:r>
      <w:r>
        <w:rPr>
          <w:rFonts w:hint="eastAsia"/>
        </w:rPr>
        <w:t>最大的楚文化游览中心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东湖风景区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t>东湖水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evenAndOddHeaders w:val="1"/>
  <w:drawingGridHorizontalSpacing w:val="112"/>
  <w:drawingGridVerticalSpacing w:val="155"/>
  <w:displayHorizontalDrawingGridEvery w:val="2"/>
  <w:displayVerticalDrawingGridEvery w:val="2"/>
  <w:characterSpacingControl w:val="compressPunctuation"/>
  <w:footnotePr>
    <w:numFmt w:val="decimalEnclosedCircleChinese"/>
    <w:footnote w:id="2"/>
    <w:footnote w:id="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QwNzdkNTI0ZmEyODlhNmVjYjU4ZGU0YTBmMWRhMTcifQ=="/>
  </w:docVars>
  <w:rsids>
    <w:rsidRoot w:val="00C818E5"/>
    <w:rsid w:val="00095039"/>
    <w:rsid w:val="00183269"/>
    <w:rsid w:val="00297811"/>
    <w:rsid w:val="004867E0"/>
    <w:rsid w:val="008C6616"/>
    <w:rsid w:val="00984A66"/>
    <w:rsid w:val="00A81BEE"/>
    <w:rsid w:val="00C818E5"/>
    <w:rsid w:val="00FA315A"/>
    <w:rsid w:val="05E54C93"/>
    <w:rsid w:val="0817778D"/>
    <w:rsid w:val="09B049E1"/>
    <w:rsid w:val="10C94602"/>
    <w:rsid w:val="1EE85722"/>
    <w:rsid w:val="1FCF6E73"/>
    <w:rsid w:val="2DFE521A"/>
    <w:rsid w:val="2E516A26"/>
    <w:rsid w:val="30224D9D"/>
    <w:rsid w:val="351647A5"/>
    <w:rsid w:val="35D703D8"/>
    <w:rsid w:val="395D082E"/>
    <w:rsid w:val="3FA2608E"/>
    <w:rsid w:val="48917477"/>
    <w:rsid w:val="4B490FD8"/>
    <w:rsid w:val="56317D45"/>
    <w:rsid w:val="57FA6A43"/>
    <w:rsid w:val="5A7C7F3D"/>
    <w:rsid w:val="64262F93"/>
    <w:rsid w:val="6764746E"/>
    <w:rsid w:val="69F36DE6"/>
    <w:rsid w:val="740447D4"/>
    <w:rsid w:val="750615ED"/>
    <w:rsid w:val="755F0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semiHidden/>
    <w:unhideWhenUsed/>
    <w:uiPriority w:val="99"/>
    <w:pPr>
      <w:snapToGrid w:val="0"/>
      <w:jc w:val="left"/>
    </w:pPr>
    <w:rPr>
      <w:sz w:val="18"/>
    </w:rPr>
  </w:style>
  <w:style w:type="paragraph" w:styleId="5">
    <w:name w:val="Title"/>
    <w:next w:val="1"/>
    <w:link w:val="9"/>
    <w:qFormat/>
    <w:uiPriority w:val="10"/>
    <w:pPr>
      <w:spacing w:after="300"/>
      <w:contextualSpacing/>
    </w:pPr>
    <w:rPr>
      <w:rFonts w:asciiTheme="majorHAnsi" w:hAnsiTheme="majorHAnsi" w:eastAsiaTheme="majorEastAsia" w:cstheme="majorBidi"/>
      <w:smallCaps/>
      <w:kern w:val="0"/>
      <w:sz w:val="52"/>
      <w:szCs w:val="52"/>
      <w:lang w:val="en-US" w:eastAsia="zh-CN" w:bidi="ar-SA"/>
    </w:rPr>
  </w:style>
  <w:style w:type="character" w:styleId="8">
    <w:name w:val="footnote reference"/>
    <w:basedOn w:val="7"/>
    <w:semiHidden/>
    <w:unhideWhenUsed/>
    <w:uiPriority w:val="99"/>
    <w:rPr>
      <w:vertAlign w:val="superscript"/>
    </w:rPr>
  </w:style>
  <w:style w:type="character" w:customStyle="1" w:styleId="9">
    <w:name w:val="标题 字符"/>
    <w:basedOn w:val="7"/>
    <w:link w:val="5"/>
    <w:uiPriority w:val="10"/>
    <w:rPr>
      <w:rFonts w:asciiTheme="majorHAnsi" w:hAnsiTheme="majorHAnsi" w:eastAsiaTheme="majorEastAsia" w:cstheme="majorBidi"/>
      <w:smallCaps/>
      <w:kern w:val="0"/>
      <w:sz w:val="52"/>
      <w:szCs w:val="52"/>
    </w:rPr>
  </w:style>
  <w:style w:type="character" w:customStyle="1" w:styleId="10">
    <w:name w:val="页眉 字符"/>
    <w:basedOn w:val="7"/>
    <w:link w:val="3"/>
    <w:uiPriority w:val="99"/>
    <w:rPr>
      <w:sz w:val="18"/>
      <w:szCs w:val="18"/>
    </w:rPr>
  </w:style>
  <w:style w:type="character" w:customStyle="1" w:styleId="11">
    <w:name w:val="页脚 字符"/>
    <w:basedOn w:val="7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321</Words>
  <Characters>1835</Characters>
  <Lines>15</Lines>
  <Paragraphs>4</Paragraphs>
  <TotalTime>0</TotalTime>
  <ScaleCrop>false</ScaleCrop>
  <LinksUpToDate>false</LinksUpToDate>
  <CharactersWithSpaces>2152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2022-08-19T04:57:00Z</dcterms:created>
  <dc:creator>Windows 用户</dc:creator>
  <cp:lastModifiedBy>湖北技能高考-陈欢</cp:lastModifiedBy>
  <dcterms:modified xsi:type="dcterms:W3CDTF">2025-11-17T08:50:03Z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36BBF793E470452D9D94B4E5451D0002_12</vt:lpwstr>
  </property>
</Properties>
</file>