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shd w:val="clear" w:fill="FFFF00"/>
        <w:kinsoku/>
        <w:wordWrap/>
        <w:overflowPunct/>
        <w:topLinePunct w:val="0"/>
        <w:autoSpaceDE/>
        <w:autoSpaceDN/>
        <w:bidi w:val="0"/>
        <w:adjustRightInd/>
        <w:snapToGrid/>
        <w:spacing w:before="155" w:beforeLines="50" w:after="155" w:afterLines="50"/>
        <w:jc w:val="center"/>
        <w:textAlignment w:val="auto"/>
        <w:rPr>
          <w:rFonts w:hint="eastAsia" w:ascii="楷体" w:hAnsi="楷体" w:eastAsia="楷体" w:cs="楷体"/>
          <w:b/>
          <w:bCs/>
          <w:color w:val="0070C0"/>
          <w:sz w:val="52"/>
          <w:szCs w:val="52"/>
        </w:rPr>
      </w:pPr>
      <w:r>
        <w:rPr>
          <w:rFonts w:hint="eastAsia" w:ascii="楷体" w:hAnsi="楷体" w:eastAsia="楷体" w:cs="楷体"/>
          <w:b/>
          <w:bCs/>
          <w:color w:val="0070C0"/>
          <w:sz w:val="52"/>
          <w:szCs w:val="52"/>
        </w:rPr>
        <w:t>三峡大坝-屈原故里旅游区</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三峡大坝</w:t>
      </w:r>
      <w:r>
        <w:t>-屈原故里旅游区包含三峡大坝旅游区以及屈原故里景区两大部分，屈原故里景区毗邻三峡大坝且直线距离为600米。三</w:t>
      </w:r>
      <w:r>
        <w:rPr>
          <w:rFonts w:hint="eastAsia"/>
        </w:rPr>
        <w:t>峡大坝旅游区是以世界上最大的水利枢纽工程——三峡工程为依托，将现代工程、自然风光和人文景观有机结合的旅游胜地。</w:t>
      </w:r>
      <w:r>
        <w:t>原故里景区则是以屈原祠、屈原衣冠冢为主要内容的屈原文化旅游园区，也是以峡江皮影、巫术表演、船工号子为主要内容的非</w:t>
      </w:r>
      <w:r>
        <w:rPr>
          <w:rFonts w:hint="eastAsia"/>
        </w:rPr>
        <w:t>物质文化展示园区。</w:t>
      </w:r>
      <w:r>
        <w:rPr>
          <w:rStyle w:val="8"/>
          <w:rFonts w:hint="eastAsia"/>
        </w:rPr>
        <w:footnoteReference w:id="0"/>
      </w:r>
    </w:p>
    <w:p>
      <w:pPr>
        <w:keepNext/>
        <w:framePr w:dropCap="drop" w:lines="2" w:wrap="around" w:vAnchor="text" w:hAnchor="text"/>
        <w:widowControl w:val="0"/>
        <w:spacing w:after="0" w:afterLines="0" w:line="609" w:lineRule="exact"/>
        <w:jc w:val="both"/>
        <w:textAlignment w:val="baseline"/>
        <w:rPr>
          <w:rFonts w:hint="eastAsia" w:ascii="楷体" w:hAnsi="楷体" w:eastAsia="楷体" w:cs="楷体"/>
          <w:color w:val="FF0000"/>
          <w:position w:val="-10"/>
          <w:sz w:val="76"/>
          <w:szCs w:val="76"/>
        </w:rPr>
      </w:pPr>
      <w:r>
        <w:rPr>
          <w:rFonts w:hint="eastAsia" w:ascii="楷体" w:hAnsi="楷体" w:eastAsia="楷体" w:cs="楷体"/>
          <w:color w:val="FF0000"/>
          <w:position w:val="-10"/>
          <w:sz w:val="76"/>
          <w:szCs w:val="76"/>
        </w:rPr>
        <w:t>三</w:t>
      </w:r>
    </w:p>
    <w:p>
      <w:pPr>
        <w:pageBreakBefore w:val="0"/>
        <w:ind w:firstLine="0" w:firstLineChars="0"/>
      </w:pPr>
      <w:r>
        <w:rPr>
          <w:rFonts w:hint="eastAsia"/>
        </w:rPr>
        <w:t>峡大坝旅游区占</w:t>
      </w:r>
      <w:r>
        <w:t>15.28平方公里，目前对游客开放的是五个观景点，登上4A级旅游景区坛子岭观景点你能鸟瞰三峡工程全貌，体会毛主席诗句“截断巫山云雨，高峡出平湖”的豪迈情怀；站在185平台上向下俯看，感受中华民族的伟大与自豪；走进近坝观景点，你能零距离感受雄伟壮丽的大坝；登上坝顶你能直面雷霆万钧的泄洪景观；来到截流纪念园欣赏人与自然的完美结合，仿佛置身于“山水相连，天人合一”的人间美景。</w:t>
      </w:r>
    </w:p>
    <w:p>
      <w:pPr>
        <w:keepNext w:val="0"/>
        <w:keepLines w:val="0"/>
        <w:pageBreakBefore w:val="0"/>
        <w:widowControl w:val="0"/>
        <w:numPr>
          <w:ilvl w:val="0"/>
          <w:numId w:val="1"/>
        </w:numPr>
        <w:kinsoku/>
        <w:wordWrap/>
        <w:overflowPunct/>
        <w:topLinePunct w:val="0"/>
        <w:autoSpaceDE/>
        <w:autoSpaceDN/>
        <w:bidi w:val="0"/>
        <w:adjustRightInd/>
        <w:snapToGrid/>
        <w:spacing w:before="155" w:beforeLines="50" w:after="155" w:afterLines="50"/>
        <w:ind w:left="420" w:leftChars="0" w:hanging="420" w:firstLineChars="0"/>
        <w:textAlignment w:val="auto"/>
      </w:pPr>
      <w:r>
        <w:t>屈原故里景区简介：</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sz w:val="21"/>
        </w:rPr>
        <mc:AlternateContent>
          <mc:Choice Requires="wps">
            <w:drawing>
              <wp:anchor distT="0" distB="0" distL="114300" distR="114300" simplePos="0" relativeHeight="251659264" behindDoc="1" locked="0" layoutInCell="1" allowOverlap="1">
                <wp:simplePos x="0" y="0"/>
                <wp:positionH relativeFrom="column">
                  <wp:posOffset>1563370</wp:posOffset>
                </wp:positionH>
                <wp:positionV relativeFrom="paragraph">
                  <wp:posOffset>71755</wp:posOffset>
                </wp:positionV>
                <wp:extent cx="3302000" cy="825500"/>
                <wp:effectExtent l="8890" t="3810" r="22860" b="8890"/>
                <wp:wrapTight wrapText="bothSides">
                  <wp:wrapPolygon>
                    <wp:start x="11656" y="-100"/>
                    <wp:lineTo x="5425" y="399"/>
                    <wp:lineTo x="66" y="3888"/>
                    <wp:lineTo x="-58" y="8374"/>
                    <wp:lineTo x="-58" y="11365"/>
                    <wp:lineTo x="191" y="16350"/>
                    <wp:lineTo x="5799" y="24325"/>
                    <wp:lineTo x="7045" y="24325"/>
                    <wp:lineTo x="10036" y="23826"/>
                    <wp:lineTo x="18883" y="17845"/>
                    <wp:lineTo x="18883" y="15851"/>
                    <wp:lineTo x="21500" y="13857"/>
                    <wp:lineTo x="21500" y="5383"/>
                    <wp:lineTo x="19880" y="1396"/>
                    <wp:lineTo x="18260" y="-100"/>
                    <wp:lineTo x="11656" y="-100"/>
                  </wp:wrapPolygon>
                </wp:wrapTight>
                <wp:docPr id="1" name="云形标注 1"/>
                <wp:cNvGraphicFramePr/>
                <a:graphic xmlns:a="http://schemas.openxmlformats.org/drawingml/2006/main">
                  <a:graphicData uri="http://schemas.microsoft.com/office/word/2010/wordprocessingShape">
                    <wps:wsp>
                      <wps:cNvSpPr/>
                      <wps:spPr>
                        <a:xfrm>
                          <a:off x="2642870" y="3954145"/>
                          <a:ext cx="3302000" cy="825500"/>
                        </a:xfrm>
                        <a:prstGeom prst="cloudCallout">
                          <a:avLst/>
                        </a:prstGeom>
                        <a:solidFill>
                          <a:srgbClr val="0070C0"/>
                        </a:solidFill>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color w:val="FF0000"/>
                                <w:sz w:val="44"/>
                                <w:szCs w:val="44"/>
                              </w:rPr>
                            </w:pPr>
                            <w:r>
                              <w:rPr>
                                <w:rFonts w:hint="eastAsia" w:ascii="宋体" w:hAnsi="宋体"/>
                                <w:color w:val="FF0000"/>
                                <w:sz w:val="44"/>
                                <w:szCs w:val="44"/>
                                <w:lang w:val="zh-CN"/>
                              </w:rPr>
                              <w:t>屈原故里欢迎你</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6" type="#_x0000_t106" style="position:absolute;left:0pt;margin-left:123.1pt;margin-top:5.65pt;height:65pt;width:260pt;mso-wrap-distance-left:9pt;mso-wrap-distance-right:9pt;z-index:-251657216;v-text-anchor:middle;mso-width-relative:page;mso-height-relative:page;" fillcolor="#0070C0" filled="t" stroked="t" coordsize="21600,21600" wrapcoords="11656 -100 5425 399 66 3888 -58 8374 -58 11365 191 16350 5799 24325 7045 24325 10036 23826 18883 17845 18883 15851 21500 13857 21500 5383 19880 1396 18260 -100 11656 -100" o:gfxdata="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OGy/f2AAAAAoBAAAPAAAAAAAAAAEAIAAAACIAAABkcnMvZG93bnJldi54&#10;bWxQSwECFAAUAAAACACHTuJA49IO66UCAAA7BQAADgAAAAAAAAABACAAAAAnAQAAZHJzL2Uyb0Rv&#10;Yy54bWxQSwUGAAAAAAYABgBZAQAAPgYAAAAA&#10;" adj="6300,24300">
                <v:fill on="t" focussize="0,0"/>
                <v:stroke weight="1pt" color="#2F5597 [2404]" miterlimit="8" joinstyle="miter"/>
                <v:imagedata o:title=""/>
                <o:lock v:ext="edit" aspectratio="f"/>
                <v:textbox>
                  <w:txbxContent>
                    <w:p>
                      <w:pPr>
                        <w:jc w:val="center"/>
                        <w:rPr>
                          <w:color w:val="FF0000"/>
                          <w:sz w:val="44"/>
                          <w:szCs w:val="44"/>
                        </w:rPr>
                      </w:pPr>
                      <w:r>
                        <w:rPr>
                          <w:rFonts w:hint="eastAsia" w:ascii="宋体" w:hAnsi="宋体"/>
                          <w:color w:val="FF0000"/>
                          <w:sz w:val="44"/>
                          <w:szCs w:val="44"/>
                          <w:lang w:val="zh-CN"/>
                        </w:rPr>
                        <w:t>屈原故里欢迎你</w:t>
                      </w:r>
                    </w:p>
                  </w:txbxContent>
                </v:textbox>
                <w10:wrap type="tight"/>
              </v:shape>
            </w:pict>
          </mc:Fallback>
        </mc:AlternateContent>
      </w:r>
      <w:r>
        <w:t>屈原故里景区位于秭归县新县城，毗邻三峡大坝且直线距离为600米，占地面积约500亩，高峡平湖美景尽收眼底，同时以屈原祠、江渎庙为代表的24处峡江地面文物集中搬迁于此，2006年5月被国务院公布为第六批全国重点文物保护单位。其保护区主要内容包括以屈原祠为主的屈原纪念景区，以新滩古民居、峡江石刻、峡江古桥等为重点的三峡古民居区，以及屈原文化艺术中心、滨水景观带等景点。</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屈原故里景区开发建设是以激扬屈原文化、追溯峡江楚韵、拥览天筑情怀为主题思路，突出屈原故里文化底蕴，增加文化内涵，把秭归县丰富的历史文化、民俗文化与屈原文化资源结合起来，培育和发展具有巴风楚韵的文艺、戏曲、表演和饮食，拓展和发掘具有浓郁地方特色的祭祀、娱乐活动和旅游服务项目；同时注重开发具有三峡地方特色的历史文物、宗教文化、民居文化、茶文化等文化内涵丰富的旅游产品。</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屈原祠是该国家文物保护区的重要组成部分。屈原祠原址在秭归归州城东五里的“屈原沱”处，唐代始建，元丰三年（公元</w:t>
      </w:r>
      <w:r>
        <w:t>1080年）更名为“清烈公祠”。1976年7月，因葛洲坝水利工程兴建，迁建至归州，更名为“屈原祠”。如今，因三峡大坝建设，新建的屈原祠位于凤凰山的山梁上，面向东南，与三峡大坝正面相对，有山门、两厢配房、碑廊、前殿、乐舞楼、正殿、享堂、屈原墓等建筑组成。</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屈原故里景区的开发建设重在弘扬中国传统文化，继承与发扬屈原伟大的爱国主义精神与浪漫主义情怀，把屈原和秭归丰富的文物资源、历史文化与生态旅游资源结合起来，打造三峡文化旅游精品，最终打造成三峡地区文物保护的示范区、全国著名的文化旅游区。</w:t>
      </w:r>
    </w:p>
    <w:p>
      <w:pPr>
        <w:keepNext w:val="0"/>
        <w:keepLines w:val="0"/>
        <w:pageBreakBefore w:val="0"/>
        <w:widowControl w:val="0"/>
        <w:numPr>
          <w:ilvl w:val="0"/>
          <w:numId w:val="1"/>
        </w:numPr>
        <w:kinsoku/>
        <w:wordWrap/>
        <w:overflowPunct/>
        <w:topLinePunct w:val="0"/>
        <w:autoSpaceDE/>
        <w:autoSpaceDN/>
        <w:bidi w:val="0"/>
        <w:adjustRightInd/>
        <w:snapToGrid/>
        <w:spacing w:before="155" w:beforeLines="50" w:after="155" w:afterLines="50"/>
        <w:ind w:left="420" w:leftChars="0" w:hanging="420" w:firstLineChars="0"/>
        <w:textAlignment w:val="auto"/>
      </w:pPr>
      <w:r>
        <w:t>185观景点</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t>185观景点位于三峡大坝坝顶公路的左岸端口处，因与三峡坝顶齐高，同为海拔185米而得名。</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站在平台上向下俯看，就如同身临坝顶，可以感受到大坝的高度，同时，海拔</w:t>
      </w:r>
      <w:r>
        <w:t>135米的水位也使我们能在这儿领略到平湖的感觉。而我们能看见的上游隔流堤、三期工程上游混凝土围堰也将随着工程的进展被水淹没或是灰飞湮灭，但当工程全面竣工时，除了海拔175米的平湖景观，这里更将是参观船过升船机的理想地点。</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游客登上海拔</w:t>
      </w:r>
      <w:r>
        <w:t>185米高的坝顶，近距离向下俯视泄洪场景，雷霆万钧的洪流被踩在脚下，感觉比以前会更壮观、更直接</w:t>
      </w:r>
      <w:r>
        <w:rPr>
          <w:rFonts w:hint="eastAsia"/>
        </w:rPr>
        <w:t>站在坝顶上，看着脚下泄洪时白浪滔天的恢宏。远处又平静的江面，游客感受静韵与动美交相辉映。若是晴天，泄洪的巨浪上漫天的水雾里，还可看见一弯美丽的彩虹。</w:t>
      </w:r>
    </w:p>
    <w:p>
      <w:pPr>
        <w:keepNext w:val="0"/>
        <w:keepLines w:val="0"/>
        <w:pageBreakBefore w:val="0"/>
        <w:widowControl w:val="0"/>
        <w:numPr>
          <w:ilvl w:val="0"/>
          <w:numId w:val="1"/>
        </w:numPr>
        <w:kinsoku/>
        <w:wordWrap/>
        <w:overflowPunct/>
        <w:topLinePunct w:val="0"/>
        <w:autoSpaceDE/>
        <w:autoSpaceDN/>
        <w:bidi w:val="0"/>
        <w:adjustRightInd/>
        <w:snapToGrid/>
        <w:spacing w:before="155" w:beforeLines="50" w:after="155" w:afterLines="50"/>
        <w:ind w:left="420" w:leftChars="0" w:hanging="420" w:firstLineChars="0"/>
        <w:textAlignment w:val="auto"/>
      </w:pPr>
      <w:r>
        <w:rPr>
          <w:rFonts w:hint="eastAsia"/>
        </w:rPr>
        <w:t>屈原衣冠冢</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eastAsiaTheme="minorEastAsia"/>
          <w:lang w:eastAsia="zh-CN"/>
        </w:rPr>
        <w:drawing>
          <wp:anchor distT="0" distB="0" distL="114935" distR="114935" simplePos="0" relativeHeight="251660288" behindDoc="0" locked="0" layoutInCell="1" allowOverlap="1">
            <wp:simplePos x="0" y="0"/>
            <wp:positionH relativeFrom="column">
              <wp:posOffset>1828165</wp:posOffset>
            </wp:positionH>
            <wp:positionV relativeFrom="paragraph">
              <wp:posOffset>1293495</wp:posOffset>
            </wp:positionV>
            <wp:extent cx="1778000" cy="1397000"/>
            <wp:effectExtent l="0" t="0" r="12700" b="12700"/>
            <wp:wrapSquare wrapText="bothSides"/>
            <wp:docPr id="2" name="图片 2" descr="tp"/>
            <wp:cNvGraphicFramePr/>
            <a:graphic xmlns:a="http://schemas.openxmlformats.org/drawingml/2006/main">
              <a:graphicData uri="http://schemas.openxmlformats.org/drawingml/2006/picture">
                <pic:pic xmlns:pic="http://schemas.openxmlformats.org/drawingml/2006/picture">
                  <pic:nvPicPr>
                    <pic:cNvPr id="2" name="图片 2" descr="tp"/>
                    <pic:cNvPicPr/>
                  </pic:nvPicPr>
                  <pic:blipFill>
                    <a:blip r:embed="rId9"/>
                    <a:stretch>
                      <a:fillRect/>
                    </a:stretch>
                  </pic:blipFill>
                  <pic:spPr>
                    <a:xfrm>
                      <a:off x="0" y="0"/>
                      <a:ext cx="1778000" cy="1397000"/>
                    </a:xfrm>
                    <a:prstGeom prst="rect">
                      <a:avLst/>
                    </a:prstGeom>
                  </pic:spPr>
                </pic:pic>
              </a:graphicData>
            </a:graphic>
          </wp:anchor>
        </w:drawing>
      </w:r>
      <w:r>
        <w:rPr>
          <w:rFonts w:hint="eastAsia"/>
        </w:rPr>
        <w:t>屈原衣冠冢也为屈原墓，随屈原祠迁徙而建，占地</w:t>
      </w:r>
      <w:r>
        <w:t>120平方米。墓上青狮白象，鱼吻翘昆，墓前拜台，香炉正中，供凭吊屈原燃烧香火之用。墓前三排六柱八字开扇。外石柱镌有"汩水怀沙千古遗恨，归山枕抽万世流芳"M楹联。四根内柱的楹联是“崔嵬丰碑矗在地，凛然浩气贯长虹”，“千古忠贞千古仰，一生清醒一生忧”。上柱间嵌着一块《重修楚大大墓碑记》，将屈原生平及不朽精神携刻其间。墓前两侧一对明代大石狮。墓中有一通道，透过石门可窥见一红漆古棺悬吊其内，棺被一巨大莲花石座所托，俗称°屈原吊棺"。</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峡江古民居建筑结构以砖木为主，主体梁多为穿斗式、招梁式。墙体一律由颜色纯青、厚度只有</w:t>
      </w:r>
      <w:r>
        <w:t>1厘米的"线砖"砌成;两侧山墙多为风火山墙式，造型变化多端;屋面以硬山顶式，盖以小青瓦，但瓦头则用白灰堆塑成四叶花瓣，卷草花纹滴水为土坯烧制，山花上堆塑以游龙为主的如意云纹，大有腾云驾雾倒海翻江之势。峡江古民居原位于新滩，在屈原故里文化旅游区建立地面文物搬迁复建保护点时，其中10多幢三峡青滩古民居按照原样搬迁、原样复建、以旧复旧的原则复建完成。经过规划，复建民居相继成为端午民俗馆、青滩习俗馆、龙舟馆等，让独具峡江地方特色的传</w:t>
      </w:r>
      <w:r>
        <w:rPr>
          <w:rFonts w:hint="eastAsia"/>
        </w:rPr>
        <w:t>统建筑与民俗文化元素得到保护和传承。</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sectPr>
          <w:headerReference r:id="rId4" w:type="default"/>
          <w:footerReference r:id="rId6" w:type="default"/>
          <w:headerReference r:id="rId5" w:type="even"/>
          <w:footerReference r:id="rId7" w:type="even"/>
          <w:footnotePr>
            <w:numFmt w:val="decimalEnclosedCircleChinese"/>
          </w:footnotePr>
          <w:pgSz w:w="11906" w:h="16838"/>
          <w:pgMar w:top="1200" w:right="1400" w:bottom="1200" w:left="1400" w:header="851" w:footer="992" w:gutter="300"/>
          <w:pgBorders w:offsetFrom="page">
            <w:top w:val="mapleMuffins" w:color="auto" w:sz="18" w:space="24"/>
            <w:left w:val="mapleMuffins" w:color="auto" w:sz="18" w:space="24"/>
            <w:bottom w:val="mapleMuffins" w:color="auto" w:sz="18" w:space="24"/>
            <w:right w:val="mapleMuffins" w:color="auto" w:sz="18" w:space="24"/>
          </w:pgBorders>
          <w:pgNumType w:fmt="numberInDash" w:start="5"/>
          <w:cols w:space="0" w:num="1"/>
          <w:rtlGutter w:val="0"/>
          <w:docGrid w:type="linesAndChars" w:linePitch="307" w:charSpace="-69"/>
        </w:sectPr>
      </w:pP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rPr>
        <w:t>坛子岭景区是国家首批</w:t>
      </w:r>
      <w:r>
        <w:t>AAAAA级景区，也是三峡坝区早开发的景区，于1997年正式开始接待中外游人，因其顶端观景台形似一个倒扣的坛子而得名，该景区所在地为大坝建设勘测点，海拔262.48米，是观赏三峡工程全景的最佳位置，不仅仅能欣赏到三峡大坝的雄浑壮伟，还能观看壁立千仞的“长江第四峡"双向五级船闸。</w:t>
      </w:r>
      <w:r>
        <w:rPr>
          <w:rFonts w:hint="eastAsia"/>
        </w:rPr>
        <w:t>整个园区以高度的递增从上至下分为三层，主要由模型展示厅、万年江底石、大江截流石、三峡坝址基石、银版天书及坛子岭观景台等景观，还有喷泉、瀑布、溪水、草坪贯穿其间，放眼望去，静中有动，动中有静。在坛子岭可以远眺大坝，俯瞰长江。泄洪观景区则是波澜壮阔、雷霆万钧。而在</w:t>
      </w:r>
      <w:r>
        <w:t>185米水位线观景区，大坝上游的高峡平湖与下游滔滔江水所形成鲜明的反差。截流纪念园有丰富多彩的歌舞及其他节目表演，同时也是景区内部交通的中心。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sectPr>
          <w:footnotePr>
            <w:numFmt w:val="decimalEnclosedCircleChinese"/>
          </w:footnotePr>
          <w:type w:val="continuous"/>
          <w:pgSz w:w="11906" w:h="16838"/>
          <w:pgMar w:top="1200" w:right="1400" w:bottom="1200" w:left="1400" w:header="851" w:footer="992" w:gutter="300"/>
          <w:pgBorders w:offsetFrom="page">
            <w:top w:val="mapleMuffins" w:color="auto" w:sz="18" w:space="24"/>
            <w:left w:val="mapleMuffins" w:color="auto" w:sz="18" w:space="24"/>
            <w:bottom w:val="mapleMuffins" w:color="auto" w:sz="18" w:space="24"/>
            <w:right w:val="mapleMuffins" w:color="auto" w:sz="18" w:space="24"/>
          </w:pgBorders>
          <w:pgNumType w:fmt="numberInDash"/>
          <w:cols w:space="840" w:num="2" w:sep="1"/>
          <w:rtlGutter w:val="0"/>
          <w:docGrid w:type="linesAndChars" w:linePitch="307" w:charSpace="-69"/>
        </w:sect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eastAsiaTheme="minorEastAsia"/>
          <w:lang w:eastAsia="zh-CN"/>
        </w:rPr>
      </w:pPr>
      <w:bookmarkStart w:id="0" w:name="_GoBack"/>
      <w:bookmarkEnd w:id="0"/>
    </w:p>
    <w:sectPr>
      <w:footnotePr>
        <w:numFmt w:val="decimalEnclosedCircleChinese"/>
      </w:footnotePr>
      <w:type w:val="continuous"/>
      <w:pgSz w:w="11906" w:h="16838"/>
      <w:pgMar w:top="1200" w:right="1400" w:bottom="1200" w:left="1400" w:header="851" w:footer="992" w:gutter="300"/>
      <w:pgBorders w:offsetFrom="page">
        <w:top w:val="mapleMuffins" w:color="auto" w:sz="18" w:space="24"/>
        <w:left w:val="mapleMuffins" w:color="auto" w:sz="18" w:space="24"/>
        <w:bottom w:val="mapleMuffins" w:color="auto" w:sz="18" w:space="24"/>
        <w:right w:val="mapleMuffins" w:color="auto" w:sz="18" w:space="24"/>
      </w:pgBorders>
      <w:pgNumType w:fmt="numberInDash"/>
      <w:cols w:space="0" w:num="1"/>
      <w:rtlGutter w:val="0"/>
      <w:docGrid w:type="linesAndChars" w:linePitch="307" w:charSpace="-6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4"/>
        <w:snapToGrid w:val="0"/>
      </w:pPr>
      <w:r>
        <w:rPr>
          <w:rStyle w:val="8"/>
        </w:rPr>
        <w:footnoteRef/>
      </w:r>
      <w:r>
        <w:t xml:space="preserve"> </w:t>
      </w:r>
      <w:r>
        <w:rPr>
          <w:rFonts w:hint="eastAsia"/>
        </w:rPr>
        <w:t>国家AAAAA级旅游景区</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三峡大坝</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t>屈原故里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4647D5F"/>
    <w:multiLevelType w:val="singleLevel"/>
    <w:tmpl w:val="E4647D5F"/>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evenAndOddHeaders w:val="1"/>
  <w:drawingGridHorizontalSpacing w:val="105"/>
  <w:drawingGridVerticalSpacing w:val="154"/>
  <w:displayHorizontalDrawingGridEvery w:val="2"/>
  <w:displayVerticalDrawingGridEvery w:val="2"/>
  <w:characterSpacingControl w:val="compressPunctuation"/>
  <w:footnotePr>
    <w:numFmt w:val="decimalEnclosedCircleChinese"/>
    <w:footnote w:id="2"/>
    <w:footnote w:id="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QwNzdkNTI0ZmEyODlhNmVjYjU4ZGU0YTBmMWRhMTcifQ=="/>
  </w:docVars>
  <w:rsids>
    <w:rsidRoot w:val="008444DF"/>
    <w:rsid w:val="00095039"/>
    <w:rsid w:val="00115BF8"/>
    <w:rsid w:val="00183269"/>
    <w:rsid w:val="00826E70"/>
    <w:rsid w:val="008444DF"/>
    <w:rsid w:val="00CE7C4E"/>
    <w:rsid w:val="03802AE2"/>
    <w:rsid w:val="08DF3F4A"/>
    <w:rsid w:val="0EA7186A"/>
    <w:rsid w:val="11205904"/>
    <w:rsid w:val="130C2049"/>
    <w:rsid w:val="14861F22"/>
    <w:rsid w:val="1B357559"/>
    <w:rsid w:val="1F3D58D3"/>
    <w:rsid w:val="21325E28"/>
    <w:rsid w:val="29CE019B"/>
    <w:rsid w:val="2A6B7798"/>
    <w:rsid w:val="2D621714"/>
    <w:rsid w:val="30B46745"/>
    <w:rsid w:val="37E2587F"/>
    <w:rsid w:val="3C8F7044"/>
    <w:rsid w:val="41760AA5"/>
    <w:rsid w:val="4397706E"/>
    <w:rsid w:val="55920DD8"/>
    <w:rsid w:val="56EF33A1"/>
    <w:rsid w:val="5C844566"/>
    <w:rsid w:val="5CAE513F"/>
    <w:rsid w:val="608005A0"/>
    <w:rsid w:val="64635704"/>
    <w:rsid w:val="70927901"/>
    <w:rsid w:val="7927654D"/>
    <w:rsid w:val="7C280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1"/>
    <w:unhideWhenUsed/>
    <w:qFormat/>
    <w:uiPriority w:val="99"/>
    <w:pPr>
      <w:tabs>
        <w:tab w:val="center" w:pos="4153"/>
        <w:tab w:val="right" w:pos="8306"/>
      </w:tabs>
      <w:snapToGrid w:val="0"/>
      <w:jc w:val="left"/>
    </w:pPr>
    <w:rPr>
      <w:sz w:val="18"/>
      <w:szCs w:val="18"/>
    </w:rPr>
  </w:style>
  <w:style w:type="paragraph" w:styleId="3">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footnote text"/>
    <w:basedOn w:val="1"/>
    <w:semiHidden/>
    <w:unhideWhenUsed/>
    <w:uiPriority w:val="99"/>
    <w:pPr>
      <w:snapToGrid w:val="0"/>
      <w:jc w:val="left"/>
    </w:pPr>
    <w:rPr>
      <w:sz w:val="18"/>
    </w:rPr>
  </w:style>
  <w:style w:type="paragraph" w:styleId="5">
    <w:name w:val="Title"/>
    <w:next w:val="1"/>
    <w:link w:val="9"/>
    <w:qFormat/>
    <w:uiPriority w:val="10"/>
    <w:pPr>
      <w:spacing w:after="300"/>
      <w:contextualSpacing/>
    </w:pPr>
    <w:rPr>
      <w:rFonts w:asciiTheme="majorHAnsi" w:hAnsiTheme="majorHAnsi" w:eastAsiaTheme="majorEastAsia" w:cstheme="majorBidi"/>
      <w:smallCaps/>
      <w:kern w:val="0"/>
      <w:sz w:val="52"/>
      <w:szCs w:val="52"/>
      <w:lang w:val="en-US" w:eastAsia="zh-CN" w:bidi="ar-SA"/>
    </w:rPr>
  </w:style>
  <w:style w:type="character" w:styleId="8">
    <w:name w:val="footnote reference"/>
    <w:basedOn w:val="7"/>
    <w:semiHidden/>
    <w:unhideWhenUsed/>
    <w:uiPriority w:val="99"/>
    <w:rPr>
      <w:vertAlign w:val="superscript"/>
    </w:rPr>
  </w:style>
  <w:style w:type="character" w:customStyle="1" w:styleId="9">
    <w:name w:val="标题 字符"/>
    <w:basedOn w:val="7"/>
    <w:link w:val="5"/>
    <w:qFormat/>
    <w:uiPriority w:val="10"/>
    <w:rPr>
      <w:rFonts w:asciiTheme="majorHAnsi" w:hAnsiTheme="majorHAnsi" w:eastAsiaTheme="majorEastAsia" w:cstheme="majorBidi"/>
      <w:smallCaps/>
      <w:kern w:val="0"/>
      <w:sz w:val="52"/>
      <w:szCs w:val="52"/>
    </w:rPr>
  </w:style>
  <w:style w:type="character" w:customStyle="1" w:styleId="10">
    <w:name w:val="页眉 字符"/>
    <w:basedOn w:val="7"/>
    <w:link w:val="3"/>
    <w:uiPriority w:val="99"/>
    <w:rPr>
      <w:sz w:val="18"/>
      <w:szCs w:val="18"/>
    </w:rPr>
  </w:style>
  <w:style w:type="character" w:customStyle="1" w:styleId="11">
    <w:name w:val="页脚 字符"/>
    <w:basedOn w:val="7"/>
    <w:link w:val="2"/>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335</Words>
  <Characters>1911</Characters>
  <Lines>15</Lines>
  <Paragraphs>4</Paragraphs>
  <TotalTime>1</TotalTime>
  <ScaleCrop>false</ScaleCrop>
  <LinksUpToDate>false</LinksUpToDate>
  <CharactersWithSpaces>2242</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2022-08-18T10:34:00Z</dcterms:created>
  <dc:creator>Windows 用户</dc:creator>
  <cp:lastModifiedBy>湖北技能高考-陈欢</cp:lastModifiedBy>
  <dcterms:modified xsi:type="dcterms:W3CDTF">2025-11-17T08:49:05Z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0493D978C5184A21ADB834D3A6E23C92_12</vt:lpwstr>
  </property>
</Properties>
</file>