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keepNext w:val="0"/>
        <w:keepLines w:val="0"/>
        <w:pageBreakBefore w:val="0"/>
        <w:widowControl w:val="0"/>
        <w:kinsoku/>
        <w:wordWrap/>
        <w:overflowPunct/>
        <w:topLinePunct w:val="0"/>
        <w:autoSpaceDE/>
        <w:autoSpaceDN/>
        <w:bidi w:val="0"/>
        <w:adjustRightInd/>
        <w:snapToGrid/>
        <w:spacing w:after="95" w:afterLines="30"/>
        <w:jc w:val="center"/>
        <w:textAlignment w:val="auto"/>
        <w:outlineLvl w:val="0"/>
        <w:rPr>
          <w:rFonts w:hint="eastAsia" w:ascii="楷体" w:hAnsi="楷体" w:eastAsia="楷体" w:cs="楷体"/>
          <w:b/>
          <w:bCs/>
          <w:color w:val="auto"/>
          <w:sz w:val="28"/>
          <w:szCs w:val="36"/>
        </w:rPr>
      </w:pPr>
      <w:r>
        <w:rPr>
          <w:rFonts w:hint="eastAsia" w:ascii="楷体" w:hAnsi="楷体" w:eastAsia="楷体" w:cs="楷体"/>
          <w:b/>
          <w:bCs/>
          <w:color w:val="auto"/>
          <w:sz w:val="28"/>
          <w:szCs w:val="36"/>
        </w:rPr>
        <w:t>一、鲁班工坊简介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是促进中外人文交流和推动职业教育国际化发展的重大创新，是在教育部大力指导与支持下，各高职院校推动实施的中外人文交流知名品牌，是国家现代职业教育改革创新的标志性成果，其建设目的在于为共建“一带一路”国家培养急需的技术技能人才，丰富和拓展中外人文交流的内涵和领域。</w:t>
      </w:r>
    </w:p>
    <w:p>
      <w:pPr>
        <w:numPr>
          <w:ilvl w:val="0"/>
          <w:numId w:val="1"/>
        </w:numPr>
        <w:ind w:left="0" w:leftChars="0" w:firstLine="0" w:firstLineChars="0"/>
        <w:rPr>
          <w:rFonts w:hint="eastAsia"/>
          <w:color w:val="4874CB" w:themeColor="accent1"/>
          <w14:textFill>
            <w14:solidFill>
              <w14:schemeClr w14:val="accent1"/>
            </w14:solidFill>
          </w14:textFill>
        </w:rPr>
      </w:pPr>
      <w:r>
        <w:rPr>
          <w:rFonts w:hint="eastAsia"/>
          <w:color w:val="4874CB" w:themeColor="accent1"/>
          <w14:textFill>
            <w14:solidFill>
              <w14:schemeClr w14:val="accent1"/>
            </w14:solidFill>
          </w14:textFill>
        </w:rPr>
        <w:t>目标定位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sz w:val="21"/>
        </w:rPr>
        <mc:AlternateContent>
          <mc:Choice Requires="wps">
            <w:drawing>
              <wp:anchor distT="0" distB="0" distL="114300" distR="114300" simplePos="0" relativeHeight="251660288" behindDoc="0" locked="0" layoutInCell="1" allowOverlap="1">
                <wp:simplePos x="0" y="0"/>
                <wp:positionH relativeFrom="column">
                  <wp:posOffset>3405505</wp:posOffset>
                </wp:positionH>
                <wp:positionV relativeFrom="paragraph">
                  <wp:posOffset>342265</wp:posOffset>
                </wp:positionV>
                <wp:extent cx="1828800" cy="1828800"/>
                <wp:effectExtent l="0" t="0" r="0" b="0"/>
                <wp:wrapSquare wrapText="bothSides"/>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宋体"/>
                                <w:b/>
                                <w:bCs/>
                                <w:color w:val="4874CB" w:themeColor="accent1"/>
                                <w:sz w:val="72"/>
                                <w:szCs w:val="72"/>
                                <w:lang w:val="en-US" w:eastAsia="zh-CN"/>
                                <w14:shadow w14:blurRad="38100" w14:dist="25400" w14:dir="5400000" w14:sx="100000" w14:sy="100000" w14:kx="0" w14:ky="0" w14:algn="ctr">
                                  <w14:srgbClr w14:val="6E747A">
                                    <w14:alpha w14:val="57000"/>
                                  </w14:srgbClr>
                                </w14:shadow>
                                <w14:textFill>
                                  <w14:solidFill>
                                    <w14:schemeClr w14:val="accent1"/>
                                  </w14:solidFill>
                                </w14:textFill>
                              </w:rPr>
                            </w:pPr>
                            <w:r>
                              <w:rPr>
                                <w:rFonts w:hint="eastAsia"/>
                                <w:b/>
                                <w:bCs/>
                                <w:color w:val="4874CB" w:themeColor="accent1"/>
                                <w:sz w:val="72"/>
                                <w:szCs w:val="72"/>
                                <w:lang w:val="en-US" w:eastAsia="zh-CN"/>
                                <w14:shadow w14:blurRad="38100" w14:dist="25400" w14:dir="5400000" w14:sx="100000" w14:sy="100000" w14:kx="0" w14:ky="0" w14:algn="ctr">
                                  <w14:srgbClr w14:val="6E747A">
                                    <w14:alpha w14:val="57000"/>
                                  </w14:srgbClr>
                                </w14:shadow>
                                <w14:textFill>
                                  <w14:solidFill>
                                    <w14:schemeClr w14:val="accent1"/>
                                  </w14:solidFill>
                                </w14:textFill>
                              </w:rPr>
                              <w:t>鲁班工坊</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68.15pt;margin-top:26.95pt;height:144pt;width:144pt;mso-wrap-distance-bottom:0pt;mso-wrap-distance-left:9pt;mso-wrap-distance-right:9pt;mso-wrap-distance-top:0pt;mso-wrap-style:none;z-index:251660288;mso-width-relative:page;mso-height-relative:page;" filled="f" stroked="f" coordsize="21600,21600" o:gfxdata="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IMcXi2AAAAAoBAAAPAAAAAAAAAAEAIAAAACIAAABkcnMvZG93bnJl&#10;di54bWxQSwECFAAUAAAACACHTuJAEhwiMDYCAABlBAAADgAAAAAAAAABACAAAAAnAQAAZHJzL2Uy&#10;b0RvYy54bWxQSwUGAAAAAAYABgBZAQAAzwUAAAAA&#10;">
                <v:fill on="f" focussize="0,0"/>
                <v:stroke on="f" weight="0.5pt"/>
                <v:imagedata o:title=""/>
                <o:lock v:ext="edit" aspectratio="f"/>
                <v:textbox style="mso-fit-shape-to-text:t;">
                  <w:txbxContent>
                    <w:p>
                      <w:pPr>
                        <w:rPr>
                          <w:rFonts w:hint="default" w:eastAsia="宋体"/>
                          <w:b/>
                          <w:bCs/>
                          <w:color w:val="4874CB" w:themeColor="accent1"/>
                          <w:sz w:val="72"/>
                          <w:szCs w:val="72"/>
                          <w:lang w:val="en-US" w:eastAsia="zh-CN"/>
                          <w14:shadow w14:blurRad="38100" w14:dist="25400" w14:dir="5400000" w14:sx="100000" w14:sy="100000" w14:kx="0" w14:ky="0" w14:algn="ctr">
                            <w14:srgbClr w14:val="6E747A">
                              <w14:alpha w14:val="57000"/>
                            </w14:srgbClr>
                          </w14:shadow>
                          <w14:textFill>
                            <w14:solidFill>
                              <w14:schemeClr w14:val="accent1"/>
                            </w14:solidFill>
                          </w14:textFill>
                        </w:rPr>
                      </w:pPr>
                      <w:r>
                        <w:rPr>
                          <w:rFonts w:hint="eastAsia"/>
                          <w:b/>
                          <w:bCs/>
                          <w:color w:val="4874CB" w:themeColor="accent1"/>
                          <w:sz w:val="72"/>
                          <w:szCs w:val="72"/>
                          <w:lang w:val="en-US" w:eastAsia="zh-CN"/>
                          <w14:shadow w14:blurRad="38100" w14:dist="25400" w14:dir="5400000" w14:sx="100000" w14:sy="100000" w14:kx="0" w14:ky="0" w14:algn="ctr">
                            <w14:srgbClr w14:val="6E747A">
                              <w14:alpha w14:val="57000"/>
                            </w14:srgbClr>
                          </w14:shadow>
                          <w14:textFill>
                            <w14:solidFill>
                              <w14:schemeClr w14:val="accent1"/>
                            </w14:solidFill>
                          </w14:textFill>
                        </w:rPr>
                        <w:t>鲁班工坊</w:t>
                      </w:r>
                    </w:p>
                  </w:txbxContent>
                </v:textbox>
                <w10:wrap type="square"/>
              </v:shape>
            </w:pict>
          </mc:Fallback>
        </mc:AlternateContent>
      </w:r>
      <w:r>
        <w:rPr>
          <w:rFonts w:hint="eastAsia"/>
        </w:rPr>
        <w:t>鲁班工坊是以鲁班的“大国工匠”形象为依托，遵循平等合作、因地制宜、优质优先、强能重技、产教融合基本原则，与海外教育机构合作开展职业教育学历教育与技术培训，分享中国优秀的职业教育成果和职业文化的国际合作新模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建设的目标定位在于，借助职业教育和职业培训，加强中国与世界各国（地区）职业教育、职业技术和职业文化的交流合作，增进国际理解、文化互鉴，促进世界各国（地区）的人文交流和民心相通，服务国际产能合作，促进世界经济社会可持续发展，共建人类命运共同体。</w:t>
      </w:r>
    </w:p>
    <w:p>
      <w:pPr>
        <w:numPr>
          <w:ilvl w:val="0"/>
          <w:numId w:val="1"/>
        </w:numPr>
        <w:ind w:left="0" w:leftChars="0" w:firstLine="0" w:firstLineChars="0"/>
        <w:rPr>
          <w:rFonts w:hint="eastAsia"/>
          <w:color w:val="4874CB" w:themeColor="accent1"/>
          <w14:textFill>
            <w14:solidFill>
              <w14:schemeClr w14:val="accent1"/>
            </w14:solidFill>
          </w14:textFill>
        </w:rPr>
      </w:pPr>
      <w:r>
        <w:rPr>
          <w:rFonts w:hint="eastAsia"/>
          <w:color w:val="4874CB" w:themeColor="accent1"/>
          <w14:textFill>
            <w14:solidFill>
              <w14:schemeClr w14:val="accent1"/>
            </w14:solidFill>
          </w14:textFill>
        </w:rPr>
        <w:t>建设原则</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鲁班工坊建设秉持平等合作、开发包容、互学互鉴、互利共赢的精神，坚持共研、共建、共享、公用、共赢的“五共”机制，项目建设遵循平等合作、因地制宜、优质优先、强能重技、产教融合五项原则。</w:t>
      </w:r>
    </w:p>
    <w:p>
      <w:pPr>
        <w:numPr>
          <w:ilvl w:val="0"/>
          <w:numId w:val="1"/>
        </w:numPr>
        <w:ind w:left="0" w:leftChars="0" w:firstLine="0" w:firstLineChars="0"/>
        <w:rPr>
          <w:rFonts w:hint="eastAsia"/>
          <w:color w:val="4874CB" w:themeColor="accent1"/>
          <w14:textFill>
            <w14:solidFill>
              <w14:schemeClr w14:val="accent1"/>
            </w14:solidFill>
          </w14:textFill>
        </w:rPr>
      </w:pPr>
      <w:r>
        <w:rPr>
          <w:rFonts w:hint="eastAsia"/>
          <w:color w:val="4874CB" w:themeColor="accent1"/>
          <w14:textFill>
            <w14:solidFill>
              <w14:schemeClr w14:val="accent1"/>
            </w14:solidFill>
          </w14:textFill>
        </w:rPr>
        <w:t>核心要素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的建设是系统化的，是职业教育的教学标准、教学模式、教学装备与教学资源的整体建设，是职业教育的中国标准、中国装备、中国模式、中国方案整体输出与分享的国际化新模式，其核心要素包含以下四个方面：</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8856" w:type="dxa"/>
            <w:gridSpan w:val="2"/>
            <w:tcBorders>
              <w:top w:val="single" w:color="000000" w:sz="4" w:space="0"/>
              <w:left w:val="nil"/>
              <w:bottom w:val="single" w:color="000000" w:sz="4" w:space="0"/>
              <w:right w:val="single" w:color="000000" w:sz="4" w:space="0"/>
              <w:tl2br w:val="nil"/>
            </w:tcBorders>
            <w:shd w:val="clear" w:color="auto" w:fill="FFFFFF"/>
            <w:vAlign w:val="center"/>
          </w:tcPr>
          <w:p>
            <w:pPr>
              <w:jc w:val="center"/>
              <w:rPr>
                <w:b w:val="0"/>
                <w:color w:val="000000"/>
              </w:rPr>
            </w:pPr>
            <w:r>
              <w:rPr>
                <w:rFonts w:hint="eastAsia"/>
                <w:b w:val="0"/>
                <w:color w:val="000000"/>
              </w:rPr>
              <w:t>鲁班工坊系统化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4428" w:type="dxa"/>
            <w:tcBorders>
              <w:top w:val="single" w:color="000000" w:sz="4" w:space="0"/>
              <w:left w:val="nil"/>
              <w:bottom w:val="single" w:color="000000" w:sz="4" w:space="0"/>
              <w:right w:val="single" w:color="000000" w:sz="4" w:space="0"/>
            </w:tcBorders>
            <w:shd w:val="clear" w:color="auto" w:fill="FFFFFF"/>
            <w:vAlign w:val="center"/>
          </w:tcPr>
          <w:p>
            <w:pPr>
              <w:jc w:val="center"/>
              <w:rPr>
                <w:b w:val="0"/>
                <w:color w:val="000000"/>
              </w:rPr>
            </w:pPr>
            <w:r>
              <w:rPr>
                <w:rFonts w:hint="eastAsia"/>
                <w:b w:val="0"/>
                <w:color w:val="000000"/>
              </w:rPr>
              <w:t>中国标准</w:t>
            </w:r>
          </w:p>
        </w:tc>
        <w:tc>
          <w:tcPr>
            <w:tcW w:w="4428" w:type="dxa"/>
            <w:tcBorders>
              <w:top w:val="single" w:color="000000" w:sz="4" w:space="0"/>
              <w:left w:val="single" w:color="000000" w:sz="4" w:space="0"/>
              <w:bottom w:val="single" w:color="000000" w:sz="4" w:space="0"/>
              <w:right w:val="nil"/>
            </w:tcBorders>
            <w:shd w:val="clear" w:color="auto" w:fill="FFFFFF"/>
            <w:vAlign w:val="center"/>
          </w:tcPr>
          <w:p>
            <w:pPr>
              <w:jc w:val="center"/>
              <w:rPr>
                <w:b w:val="0"/>
                <w:color w:val="000000"/>
              </w:rPr>
            </w:pPr>
            <w:r>
              <w:rPr>
                <w:rFonts w:hint="eastAsia"/>
                <w:b w:val="0"/>
                <w:color w:val="000000"/>
              </w:rPr>
              <w:t>工程实践创新项目教学模式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4428" w:type="dxa"/>
            <w:tcBorders>
              <w:top w:val="single" w:color="000000" w:sz="4" w:space="0"/>
              <w:left w:val="nil"/>
              <w:bottom w:val="single" w:color="000000" w:sz="4" w:space="0"/>
              <w:right w:val="single" w:color="000000" w:sz="4" w:space="0"/>
            </w:tcBorders>
            <w:shd w:val="clear" w:color="auto" w:fill="FFFFFF"/>
            <w:vAlign w:val="center"/>
          </w:tcPr>
          <w:p>
            <w:pPr>
              <w:jc w:val="center"/>
              <w:rPr>
                <w:b w:val="0"/>
                <w:color w:val="000000"/>
              </w:rPr>
            </w:pPr>
            <w:r>
              <w:rPr>
                <w:rFonts w:hint="eastAsia"/>
                <w:b w:val="0"/>
                <w:color w:val="000000"/>
              </w:rPr>
              <w:t>中国装备</w:t>
            </w:r>
          </w:p>
        </w:tc>
        <w:tc>
          <w:tcPr>
            <w:tcW w:w="4428" w:type="dxa"/>
            <w:tcBorders>
              <w:top w:val="single" w:color="000000" w:sz="4" w:space="0"/>
              <w:left w:val="single" w:color="000000" w:sz="4" w:space="0"/>
              <w:bottom w:val="single" w:color="000000" w:sz="4" w:space="0"/>
              <w:right w:val="nil"/>
            </w:tcBorders>
            <w:shd w:val="clear" w:color="auto" w:fill="FFFFFF"/>
            <w:vAlign w:val="center"/>
          </w:tcPr>
          <w:p>
            <w:pPr>
              <w:jc w:val="center"/>
              <w:rPr>
                <w:b w:val="0"/>
                <w:color w:val="000000"/>
              </w:rPr>
            </w:pPr>
            <w:r>
              <w:rPr>
                <w:rFonts w:hint="eastAsia"/>
                <w:b w:val="0"/>
                <w:color w:val="000000"/>
              </w:rPr>
              <w:t>依托国际化专业教学标准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4428" w:type="dxa"/>
            <w:tcBorders>
              <w:top w:val="single" w:color="000000" w:sz="4" w:space="0"/>
              <w:left w:val="nil"/>
              <w:bottom w:val="single" w:color="000000" w:sz="4" w:space="0"/>
              <w:right w:val="single" w:color="000000" w:sz="4" w:space="0"/>
            </w:tcBorders>
            <w:shd w:val="clear" w:color="auto" w:fill="FFFFFF"/>
            <w:vAlign w:val="center"/>
          </w:tcPr>
          <w:p>
            <w:pPr>
              <w:jc w:val="center"/>
              <w:rPr>
                <w:b w:val="0"/>
                <w:color w:val="000000"/>
              </w:rPr>
            </w:pPr>
            <w:r>
              <w:rPr>
                <w:rFonts w:hint="eastAsia"/>
                <w:b w:val="0"/>
                <w:color w:val="000000"/>
              </w:rPr>
              <w:t>中国模式</w:t>
            </w:r>
          </w:p>
        </w:tc>
        <w:tc>
          <w:tcPr>
            <w:tcW w:w="4428" w:type="dxa"/>
            <w:tcBorders>
              <w:top w:val="single" w:color="000000" w:sz="4" w:space="0"/>
              <w:left w:val="single" w:color="000000" w:sz="4" w:space="0"/>
              <w:bottom w:val="single" w:color="000000" w:sz="4" w:space="0"/>
              <w:right w:val="nil"/>
            </w:tcBorders>
            <w:shd w:val="clear" w:color="auto" w:fill="FFFFFF"/>
            <w:vAlign w:val="center"/>
          </w:tcPr>
          <w:p>
            <w:pPr>
              <w:jc w:val="center"/>
              <w:rPr>
                <w:b w:val="0"/>
                <w:color w:val="000000"/>
              </w:rPr>
            </w:pPr>
            <w:r>
              <w:rPr>
                <w:rFonts w:hint="eastAsia"/>
                <w:b w:val="0"/>
                <w:color w:val="000000"/>
              </w:rPr>
              <w:t>采用先进的实训教学装备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4428" w:type="dxa"/>
            <w:tcBorders>
              <w:top w:val="single" w:color="000000" w:sz="4" w:space="0"/>
              <w:left w:val="nil"/>
              <w:bottom w:val="single" w:color="000000" w:sz="4" w:space="0"/>
              <w:right w:val="single" w:color="000000" w:sz="4" w:space="0"/>
            </w:tcBorders>
            <w:shd w:val="clear" w:color="auto" w:fill="FFFFFF"/>
            <w:vAlign w:val="center"/>
          </w:tcPr>
          <w:p>
            <w:pPr>
              <w:jc w:val="center"/>
              <w:rPr>
                <w:b w:val="0"/>
                <w:color w:val="000000"/>
              </w:rPr>
            </w:pPr>
            <w:r>
              <w:rPr>
                <w:rFonts w:hint="eastAsia"/>
                <w:b w:val="0"/>
                <w:color w:val="000000"/>
              </w:rPr>
              <w:t>中国方案</w:t>
            </w:r>
          </w:p>
        </w:tc>
        <w:tc>
          <w:tcPr>
            <w:tcW w:w="4428" w:type="dxa"/>
            <w:tcBorders>
              <w:top w:val="single" w:color="000000" w:sz="4" w:space="0"/>
              <w:left w:val="single" w:color="000000" w:sz="4" w:space="0"/>
              <w:bottom w:val="single" w:color="000000" w:sz="4" w:space="0"/>
              <w:right w:val="nil"/>
            </w:tcBorders>
            <w:shd w:val="clear" w:color="auto" w:fill="FFFFFF"/>
            <w:vAlign w:val="center"/>
          </w:tcPr>
          <w:p>
            <w:pPr>
              <w:jc w:val="center"/>
              <w:rPr>
                <w:b w:val="0"/>
                <w:color w:val="000000"/>
              </w:rPr>
            </w:pPr>
            <w:r>
              <w:rPr>
                <w:rFonts w:hint="eastAsia"/>
                <w:b w:val="0"/>
                <w:color w:val="000000"/>
              </w:rPr>
              <w:t>立体化建构教学资源</w:t>
            </w:r>
          </w:p>
        </w:tc>
      </w:tr>
    </w:tbl>
    <w:p>
      <w:pPr>
        <w:rPr>
          <w:rFonts w:hint="eastAsia"/>
        </w:rPr>
      </w:pPr>
    </w:p>
    <w:p>
      <w:pPr>
        <w:keepNext w:val="0"/>
        <w:keepLines w:val="0"/>
        <w:pageBreakBefore w:val="0"/>
        <w:widowControl w:val="0"/>
        <w:kinsoku/>
        <w:wordWrap/>
        <w:overflowPunct/>
        <w:topLinePunct w:val="0"/>
        <w:autoSpaceDE/>
        <w:autoSpaceDN/>
        <w:bidi w:val="0"/>
        <w:adjustRightInd/>
        <w:snapToGrid/>
        <w:spacing w:after="95" w:afterLines="30"/>
        <w:jc w:val="center"/>
        <w:textAlignment w:val="auto"/>
        <w:outlineLvl w:val="0"/>
        <w:rPr>
          <w:rFonts w:hint="eastAsia" w:ascii="楷体" w:hAnsi="楷体" w:eastAsia="楷体" w:cs="楷体"/>
          <w:b/>
          <w:bCs/>
          <w:color w:val="auto"/>
          <w:sz w:val="28"/>
          <w:szCs w:val="36"/>
        </w:rPr>
      </w:pPr>
      <w:r>
        <w:rPr>
          <w:rFonts w:hint="eastAsia" w:ascii="楷体" w:hAnsi="楷体" w:eastAsia="楷体" w:cs="楷体"/>
          <w:b/>
          <w:bCs/>
          <w:color w:val="auto"/>
          <w:sz w:val="28"/>
          <w:szCs w:val="36"/>
        </w:rPr>
        <w:t>二、logo简介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标识设计采用“天圆地方”的中国传统理念，用金镶玉的理念设计文字位置。背景采取把阶梯和祥云集合在一起，文字部分字体为汉隶。环形和方形之间采用祥云和书籍结合的图案，寓意吉祥和学府气质。logo整体形象融合金镶玉、书法、祥云、书籍、阶梯、滴水等多种国学元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是中国2500年前一位杰出的“工匠和发明家”，是手工业技艺和发明创造的典范，是建筑、民用等诸多行业的奠基者，被誉为“百工之祖”。鲁班的名字不仅是中国劳动人民伟大智慧的象征，而且代表着精湛高超的技术技能、精益求精的职业素养和不断进取的创新精神和品格。</w:t>
      </w:r>
    </w:p>
    <w:p>
      <w:pPr>
        <w:keepNext w:val="0"/>
        <w:keepLines w:val="0"/>
        <w:pageBreakBefore w:val="0"/>
        <w:widowControl w:val="0"/>
        <w:kinsoku/>
        <w:wordWrap/>
        <w:overflowPunct/>
        <w:topLinePunct w:val="0"/>
        <w:autoSpaceDE/>
        <w:autoSpaceDN/>
        <w:bidi w:val="0"/>
        <w:adjustRightInd/>
        <w:snapToGrid/>
        <w:spacing w:after="95" w:afterLines="30"/>
        <w:jc w:val="center"/>
        <w:textAlignment w:val="auto"/>
        <w:outlineLvl w:val="0"/>
        <w:rPr>
          <w:rFonts w:hint="eastAsia" w:ascii="楷体" w:hAnsi="楷体" w:eastAsia="楷体" w:cs="楷体"/>
          <w:b/>
          <w:bCs/>
          <w:color w:val="auto"/>
          <w:sz w:val="28"/>
          <w:szCs w:val="36"/>
        </w:rPr>
      </w:pPr>
      <w:bookmarkStart w:id="0" w:name="中马合作"/>
      <w:r>
        <w:rPr>
          <w:rFonts w:ascii="宋体" w:hAnsi="宋体" w:eastAsia="宋体" w:cs="宋体"/>
          <w:sz w:val="24"/>
          <w:szCs w:val="24"/>
        </w:rPr>
        <w:drawing>
          <wp:anchor distT="0" distB="0" distL="114300" distR="114300" simplePos="0" relativeHeight="251659264" behindDoc="1" locked="0" layoutInCell="1" allowOverlap="1">
            <wp:simplePos x="0" y="0"/>
            <wp:positionH relativeFrom="column">
              <wp:posOffset>-611505</wp:posOffset>
            </wp:positionH>
            <wp:positionV relativeFrom="paragraph">
              <wp:posOffset>437515</wp:posOffset>
            </wp:positionV>
            <wp:extent cx="2768600" cy="1800225"/>
            <wp:effectExtent l="0" t="0" r="12700" b="9525"/>
            <wp:wrapThrough wrapText="bothSides">
              <wp:wrapPolygon>
                <wp:start x="0" y="0"/>
                <wp:lineTo x="0" y="21486"/>
                <wp:lineTo x="21402" y="21486"/>
                <wp:lineTo x="21402" y="0"/>
                <wp:lineTo x="0" y="0"/>
              </wp:wrapPolygon>
            </wp:wrapThrough>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2768600" cy="1800225"/>
                    </a:xfrm>
                    <a:prstGeom prst="rect">
                      <a:avLst/>
                    </a:prstGeom>
                    <a:noFill/>
                    <a:ln w="9525">
                      <a:noFill/>
                    </a:ln>
                  </pic:spPr>
                </pic:pic>
              </a:graphicData>
            </a:graphic>
          </wp:anchor>
        </w:drawing>
      </w:r>
      <w:r>
        <w:rPr>
          <w:rFonts w:hint="eastAsia" w:ascii="楷体" w:hAnsi="楷体" w:eastAsia="楷体" w:cs="楷体"/>
          <w:b/>
          <w:bCs/>
          <w:color w:val="auto"/>
          <w:sz w:val="28"/>
          <w:szCs w:val="36"/>
        </w:rPr>
        <w:t>三、中马鲁班工坊介绍</w:t>
      </w:r>
    </w:p>
    <w:bookmarkEnd w:id="0"/>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马来西亚鲁班工坊是辽宁建筑职业学院和马来西亚新纪元大学学院、中国驻马来西亚合作办学企业合作创建的我国东北地区境外第一所鲁班工坊、马来西亚首家鲁班工坊。2020年11月13日揭牌启运,致力于技术技能人才培养培训、国际专业教学资源开发、国际产教合作协同育人、中外人文交流培训、国际技能赛项资源开发、国际产教融合校企合作、中马师生交流互访等项目，呈现了与众不同的特色，取得了令人瞩目的成就，增进中马两国人民友谊。</w:t>
      </w:r>
    </w:p>
    <w:p>
      <w:pPr>
        <w:keepNext w:val="0"/>
        <w:keepLines w:val="0"/>
        <w:pageBreakBefore w:val="0"/>
        <w:widowControl w:val="0"/>
        <w:kinsoku/>
        <w:wordWrap/>
        <w:overflowPunct/>
        <w:topLinePunct w:val="0"/>
        <w:autoSpaceDE/>
        <w:autoSpaceDN/>
        <w:bidi w:val="0"/>
        <w:adjustRightInd/>
        <w:snapToGrid/>
        <w:spacing w:after="95" w:afterLines="30"/>
        <w:jc w:val="center"/>
        <w:textAlignment w:val="auto"/>
        <w:outlineLvl w:val="0"/>
        <w:rPr>
          <w:rFonts w:hint="eastAsia"/>
        </w:rPr>
      </w:pPr>
      <w:r>
        <w:rPr>
          <w:rFonts w:hint="eastAsia" w:ascii="楷体" w:hAnsi="楷体" w:eastAsia="楷体" w:cs="楷体"/>
          <w:b/>
          <w:bCs/>
          <w:color w:val="auto"/>
          <w:sz w:val="28"/>
          <w:szCs w:val="36"/>
        </w:rPr>
        <w:t>四、中马鲁班工坊创新点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（一）丰富了职业教育国际化办学内涵。</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响应我国“一带一路”倡议，以鲁班“大国工匠”形象为依托，推动我国职业教育和服务我国企业“走出去”，搭建起与世界职业教育和海外企业对话与合作的新窗口和新桥梁。“马来西亚鲁班工坊”由辽宁建筑职业学院发起，重点面向马来西亚等东盟国家，基于当地经济产业发展的人才需求，输出我国优质的职业教育资源和教学模式以及企业产能和服务，培养既具备国际视野、通晓国际规则，又具有创造性思维、实践能力和创新能力的本土化技术技能人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（二）扩大了职业教育专业领域。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基于当地社会经济发展对各式各样人才的需求，“鲁班工坊”开发和建设了相关的专业课程，不断满足当地人才技能提升的需求。“马来西亚鲁班工坊”提供系列化的配套教学资源，既有相应的中外文教材，也有网络课件和视频等信息化教学资源。</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（三）为海外中国企业提供人才人力支撑。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在中国驻马来西亚合作办学企业的通力配合下，为中国“走出去”企业培养了一批可用的技术技能人才。</w:t>
      </w:r>
    </w:p>
    <w:p>
      <w:pPr>
        <w:keepNext w:val="0"/>
        <w:keepLines w:val="0"/>
        <w:pageBreakBefore w:val="0"/>
        <w:widowControl w:val="0"/>
        <w:kinsoku/>
        <w:wordWrap/>
        <w:overflowPunct/>
        <w:topLinePunct w:val="0"/>
        <w:autoSpaceDE/>
        <w:autoSpaceDN/>
        <w:bidi w:val="0"/>
        <w:adjustRightInd/>
        <w:snapToGrid/>
        <w:spacing w:after="95" w:afterLines="30"/>
        <w:jc w:val="center"/>
        <w:textAlignment w:val="auto"/>
        <w:outlineLvl w:val="0"/>
        <w:rPr>
          <w:rFonts w:hint="eastAsia" w:ascii="楷体" w:hAnsi="楷体" w:eastAsia="楷体" w:cs="楷体"/>
          <w:b/>
          <w:bCs/>
          <w:color w:val="auto"/>
          <w:sz w:val="28"/>
          <w:szCs w:val="36"/>
        </w:rPr>
      </w:pPr>
      <w:r>
        <w:rPr>
          <w:rFonts w:hint="eastAsia" w:ascii="楷体" w:hAnsi="楷体" w:eastAsia="楷体" w:cs="楷体"/>
          <w:b/>
          <w:bCs/>
          <w:color w:val="auto"/>
          <w:sz w:val="28"/>
          <w:szCs w:val="36"/>
        </w:rPr>
        <w:t>五、未来展望</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始终坚持新发展理念,构建新发展格局，秉承创新是鲁班工坊的动力源泉，协调让鲁班工坊迸发活力，绿色是鲁班工坊的责任所在，开放是鲁班工坊的鲜明底色，共享让鲁班工坊行至必远的大原则，推动鲁班工坊职业教育国际化品牌的塑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鲁班工坊建设基础上，积极拓展中外合作办学项目，进一步打造集教学、实训、会议、住宿、餐饮为一体的国际教育学院和引领职业教育国际化发展，全方位开展国内外培训、师资交流，访学留学及各种国际合作工作,共同谱写马来西亚鲁班工坊高质量发展新篇章。</w:t>
      </w:r>
    </w:p>
    <w:p>
      <w:pPr>
        <w:rPr>
          <w:rFonts w:hint="eastAsia"/>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尊敬的</w:t>
      </w:r>
      <w:r>
        <w:rPr>
          <w:rFonts w:hint="eastAsia" w:ascii="宋体" w:hAnsi="宋体" w:cs="宋体"/>
          <w:sz w:val="24"/>
          <w:szCs w:val="24"/>
          <w:lang w:val="en-US" w:eastAsia="zh-CN"/>
        </w:rPr>
        <w:t xml:space="preserve">       </w:t>
      </w:r>
      <w:r>
        <w:rPr>
          <w:rFonts w:hint="eastAsia" w:ascii="宋体" w:hAnsi="宋体" w:eastAsia="宋体" w:cs="宋体"/>
          <w:sz w:val="24"/>
          <w:szCs w:val="24"/>
        </w:rPr>
        <w:t>先生/女士：</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您好！</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我们诚挚地邀请您参加鲁班工坊举办的创意工作坊活动。作为一家致力于推动创新和设计的机构，我们希望能为您提供一个展示才华、分享经验和互相启发的平台。</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活动内容包括：</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创意设计讲座：由业内资深设计师分享创意设计的最新趋势和技巧。</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手工DIY体验：提供现场指导，让您亲自动手制作属于自己的创意作品。</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设计作品展示：展示本地和国际设计师的优秀作品，共同探讨设计之美。</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时间：</w:t>
      </w:r>
      <w:bookmarkStart w:id="1" w:name="_GoBack"/>
      <w:bookmarkEnd w:id="1"/>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地点：</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费用：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请您在活动当天准时到达，与众多设计爱好者共同探讨、学习和交流。期待与您共同见证设计的魅力！</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谢谢！</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jc w:val="right"/>
        <w:rPr>
          <w:rFonts w:ascii="宋体" w:hAnsi="宋体" w:eastAsia="宋体" w:cs="宋体"/>
          <w:sz w:val="24"/>
          <w:szCs w:val="24"/>
        </w:rPr>
      </w:pPr>
      <w:r>
        <w:rPr>
          <w:rFonts w:hint="eastAsia" w:ascii="宋体" w:hAnsi="宋体" w:eastAsia="宋体" w:cs="宋体"/>
          <w:sz w:val="24"/>
          <w:szCs w:val="24"/>
        </w:rPr>
        <w:t>鲁班工坊</w:t>
      </w:r>
      <w:r>
        <w:rPr>
          <w:rFonts w:hint="eastAsia" w:ascii="宋体" w:hAnsi="宋体" w:cs="宋体"/>
          <w:sz w:val="24"/>
          <w:szCs w:val="24"/>
          <w:lang w:val="en-US" w:eastAsia="zh-CN"/>
        </w:rPr>
        <w:t xml:space="preserve"> </w:t>
      </w:r>
      <w:r>
        <w:rPr>
          <w:rFonts w:hint="eastAsia" w:ascii="宋体" w:hAnsi="宋体" w:eastAsia="宋体" w:cs="宋体"/>
          <w:sz w:val="24"/>
          <w:szCs w:val="24"/>
        </w:rPr>
        <w:t>团队 敬上</w:t>
      </w:r>
    </w:p>
    <w:sectPr>
      <w:headerReference r:id="rId3" w:type="default"/>
      <w:footerReference r:id="rId4" w:type="default"/>
      <w:pgSz w:w="11906" w:h="16838"/>
      <w:pgMar w:top="1417" w:right="1701" w:bottom="1417" w:left="1134" w:header="851" w:footer="992" w:gutter="567"/>
      <w:pgNumType w:fmt="decimal"/>
      <w:cols w:space="0" w:num="1"/>
      <w:rtlGutter w:val="0"/>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eastAsia" w:ascii="黑体" w:hAnsi="黑体" w:eastAsia="黑体" w:cs="黑体"/>
        <w:b/>
        <w:bCs/>
        <w:color w:val="FF0000"/>
        <w:sz w:val="28"/>
        <w:szCs w:val="44"/>
      </w:rPr>
    </w:pPr>
    <w:r>
      <w:rPr>
        <w:rFonts w:hint="eastAsia" w:ascii="黑体" w:hAnsi="黑体" w:eastAsia="黑体" w:cs="黑体"/>
        <w:b/>
        <w:bCs/>
        <w:sz w:val="28"/>
        <w:szCs w:val="44"/>
      </w:rPr>
      <w:pict>
        <v:shape id="PowerPlusWaterMarkObject91727" o:spid="_x0000_s2053" o:spt="136" type="#_x0000_t136" style="position:absolute;left:0pt;height:80.5pt;width:282.7pt;mso-position-horizontal:center;mso-position-horizontal-relative:margin;mso-position-vertical:center;mso-position-vertical-relative:margin;rotation:-2949120f;z-index:-251655168;mso-width-relative:page;mso-height-relative:page;" fillcolor="#C00000" filled="t" stroked="f" coordsize="21600,21600" adj="10800">
          <v:path/>
          <v:fill on="t" opacity="16384f" focussize="0,0"/>
          <v:stroke on="f"/>
          <v:imagedata o:title=""/>
          <o:lock v:ext="edit" aspectratio="t"/>
          <v:textpath on="t" fitshape="t" fitpath="t" trim="t" xscale="f" string="鲁班工坊" style="font-family:楷体;font-size:80pt;v-same-letter-heights:f;v-text-align:center;"/>
        </v:shape>
      </w:pict>
    </w:r>
    <w:r>
      <w:rPr>
        <w:rFonts w:hint="eastAsia" w:ascii="黑体" w:hAnsi="黑体" w:eastAsia="黑体" w:cs="黑体"/>
        <w:b/>
        <w:bCs/>
        <w:color w:val="FF0000"/>
        <w:sz w:val="28"/>
        <w:szCs w:val="44"/>
        <w:lang w:val="en-US" w:eastAsia="zh-CN"/>
      </w:rPr>
      <w:t>鲁班工坊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0E1546"/>
    <w:multiLevelType w:val="singleLevel"/>
    <w:tmpl w:val="B00E1546"/>
    <w:lvl w:ilvl="0" w:tentative="0">
      <w:start w:val="1"/>
      <w:numFmt w:val="chineseCounting"/>
      <w:lvlText w:val="（%1）"/>
      <w:lvlJc w:val="left"/>
      <w:pPr>
        <w:tabs>
          <w:tab w:val="left" w:pos="420"/>
        </w:tabs>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9"/>
  <w:displayHorizontalDrawingGridEvery w:val="1"/>
  <w:displayVerticalDrawingGridEvery w:val="2"/>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NzdkNTI0ZmEyODlhNmVjYjU4ZGU0YTBmMWRhMTcifQ=="/>
  </w:docVars>
  <w:rsids>
    <w:rsidRoot w:val="00000000"/>
    <w:rsid w:val="00846033"/>
    <w:rsid w:val="06510766"/>
    <w:rsid w:val="07342561"/>
    <w:rsid w:val="07D7239C"/>
    <w:rsid w:val="08147C9D"/>
    <w:rsid w:val="08316AA1"/>
    <w:rsid w:val="09FB5B0D"/>
    <w:rsid w:val="0A7669ED"/>
    <w:rsid w:val="0B4765DB"/>
    <w:rsid w:val="0D246BD4"/>
    <w:rsid w:val="0DCA2F5B"/>
    <w:rsid w:val="0DD04666"/>
    <w:rsid w:val="0EEA5BFB"/>
    <w:rsid w:val="12100438"/>
    <w:rsid w:val="18EA1A08"/>
    <w:rsid w:val="1B5D3C0E"/>
    <w:rsid w:val="1F3863F6"/>
    <w:rsid w:val="27D139D1"/>
    <w:rsid w:val="28681C13"/>
    <w:rsid w:val="2FE75B13"/>
    <w:rsid w:val="30E709F4"/>
    <w:rsid w:val="34BA37F6"/>
    <w:rsid w:val="393A3157"/>
    <w:rsid w:val="397B2E4B"/>
    <w:rsid w:val="3B96663F"/>
    <w:rsid w:val="3E1026D9"/>
    <w:rsid w:val="3E6B7604"/>
    <w:rsid w:val="4065700E"/>
    <w:rsid w:val="40AF61D9"/>
    <w:rsid w:val="42257A07"/>
    <w:rsid w:val="457C68A6"/>
    <w:rsid w:val="460424E4"/>
    <w:rsid w:val="48127222"/>
    <w:rsid w:val="48BF0F83"/>
    <w:rsid w:val="497C6047"/>
    <w:rsid w:val="4C194E4E"/>
    <w:rsid w:val="53CC09F8"/>
    <w:rsid w:val="5514199B"/>
    <w:rsid w:val="5CD56B70"/>
    <w:rsid w:val="5E736640"/>
    <w:rsid w:val="5EE57C39"/>
    <w:rsid w:val="60F8107F"/>
    <w:rsid w:val="61170844"/>
    <w:rsid w:val="61440E5B"/>
    <w:rsid w:val="6243457B"/>
    <w:rsid w:val="625F0D25"/>
    <w:rsid w:val="657A0163"/>
    <w:rsid w:val="66AB26EF"/>
    <w:rsid w:val="672901E4"/>
    <w:rsid w:val="69C27EC9"/>
    <w:rsid w:val="6A4610AD"/>
    <w:rsid w:val="6D0F1BE2"/>
    <w:rsid w:val="6DAF6F69"/>
    <w:rsid w:val="6E352D3F"/>
    <w:rsid w:val="70AC59E2"/>
    <w:rsid w:val="728A2A58"/>
    <w:rsid w:val="734E1270"/>
    <w:rsid w:val="74602D6B"/>
    <w:rsid w:val="754215ED"/>
    <w:rsid w:val="79305402"/>
    <w:rsid w:val="798474FC"/>
    <w:rsid w:val="7B346CFF"/>
    <w:rsid w:val="7D311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2023-11-11T05:11:00Z</dcterms:created>
  <dc:creator>84394</dc:creator>
  <cp:lastModifiedBy>湖北技能高考-陈欢</cp:lastModifiedBy>
  <dcterms:modified xsi:type="dcterms:W3CDTF">2025-11-17T08:41:45Z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133C6F2BB71948D5A9A78937D6D81665_12</vt:lpwstr>
  </property>
</Properties>
</file>