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>
    <v:background id="_x0000_s1025">
      <v:fill type="gradient" on="t" color2="#DAE3F5" focus="100%" focussize="0f,0f" focusposition="0f,0f"/>
    </v:background>
  </w:background>
  <w:body>
    <w:p>
      <w:pPr>
        <w:jc w:val="center"/>
        <w:rPr>
          <w:rFonts w:hint="eastAsia" w:ascii="等线" w:hAnsi="等线" w:eastAsia="等线" w:cs="等线"/>
          <w:b/>
          <w:bCs/>
          <w:sz w:val="32"/>
          <w:szCs w:val="40"/>
        </w:rPr>
      </w:pPr>
      <w:r>
        <w:rPr>
          <w:rFonts w:hint="eastAsia" w:ascii="等线" w:hAnsi="等线" w:eastAsia="等线" w:cs="等线"/>
          <w:b/>
          <w:bCs/>
          <w:color w:val="4874CB" w:themeColor="accent1"/>
          <w:sz w:val="32"/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-539750</wp:posOffset>
                </wp:positionH>
                <wp:positionV relativeFrom="paragraph">
                  <wp:posOffset>-720090</wp:posOffset>
                </wp:positionV>
                <wp:extent cx="962025" cy="685800"/>
                <wp:effectExtent l="0" t="0" r="0" b="0"/>
                <wp:wrapNone/>
                <wp:docPr id="5" name="半闭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4615" y="172720"/>
                          <a:ext cx="962025" cy="685800"/>
                        </a:xfrm>
                        <a:prstGeom prst="halfFram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2.5pt;margin-top:-56.7pt;height:54pt;width:75.75pt;z-index:251661312;v-text-anchor:middle;mso-width-relative:page;mso-height-relative:page;" filled="f" stroked="t" coordsize="962025,685800" o:gfxdata="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PXT4T2gAAAAoBAAAPAAAAAAAAAAEAIAAA&#10;ACIAAABkcnMvZG93bnJldi54bWxQSwECFAAUAAAACACHTuJAuTqDcHwCAADbBAAADgAAAAAAAAAB&#10;ACAAAAApAQAAZHJzL2Uyb0RvYy54bWxQSwUGAAAAAAYABgBZAQAAFwYAAAAA&#10;" path="m0,0l962025,0,641353,228597,228597,228597,228597,522839,0,685800xe">
                <v:path o:connectlocs="801689,114298;114298,604319;0,342900;481012,0" o:connectangles="0,82,164,247"/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等线" w:hAnsi="等线" w:eastAsia="等线" w:cs="等线"/>
          <w:b/>
          <w:bCs/>
          <w:color w:val="4874CB" w:themeColor="accent1"/>
          <w:sz w:val="32"/>
          <w:szCs w:val="40"/>
          <w14:textFill>
            <w14:solidFill>
              <w14:schemeClr w14:val="accent1"/>
            </w14:solidFill>
          </w14:textFill>
        </w:rPr>
        <w:t>宇树科技机器人，再次“进化”：化身“功夫大师”，在梅花桩上也能如履平地，甚至可以倒着行走......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华文细黑" w:hAnsi="华文细黑" w:eastAsia="华文细黑" w:cs="华文细黑"/>
          <w:sz w:val="24"/>
          <w:szCs w:val="24"/>
          <w:u w:val="single" w:color="4874CB" w:themeColor="accent1"/>
        </w:rPr>
        <w:sectPr>
          <w:headerReference r:id="rId3" w:type="default"/>
          <w:footerReference r:id="rId4" w:type="default"/>
          <w:pgSz w:w="20863" w:h="14740" w:orient="landscape"/>
          <w:pgMar w:top="1134" w:right="850" w:bottom="1134" w:left="850" w:header="567" w:footer="992" w:gutter="0"/>
          <w:pgNumType w:fmt="upperLetter" w:start="5"/>
          <w:cols w:space="0" w:num="1"/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</w:pP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2月19日，上海AI实验室、上海交通大学等联合发布BeamDojo强化学习框架，使人形机器人G1能够在复杂地形上如履平地。宇树科技的人形机器人G1借助此框架实现了在平衡木、梅花桩等狭窄且不规则的地形上稳定行走，甚至可以倒着走并在遭受外力干扰时保持平衡。该成果基于自研的关键零部件和高性能算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</w:pP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据上海证券报，2月19日，上海AI实验室、上海交通大学、浙江大学、香港大学、香港中文大学联合发布了一项新成果——BeamDojo强化学习框架，让人形机器人在“难有立锥之地”的复杂地形上，也能如履平地。论文对该框架的介绍是——“用于实现人形机器人在稀疏立足点上的敏捷运动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</w:pP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基于这一框架，宇树科技人形机器人G1化身“功夫大师”，能克服各种危险地形，在平衡木、梅花桩上也能稳稳当当。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</w:pP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4683760</wp:posOffset>
            </wp:positionH>
            <wp:positionV relativeFrom="paragraph">
              <wp:posOffset>308610</wp:posOffset>
            </wp:positionV>
            <wp:extent cx="1176020" cy="1124585"/>
            <wp:effectExtent l="0" t="0" r="0" b="37465"/>
            <wp:wrapTight wrapText="bothSides">
              <wp:wrapPolygon>
                <wp:start x="12246" y="0"/>
                <wp:lineTo x="8397" y="2927"/>
                <wp:lineTo x="6298" y="4757"/>
                <wp:lineTo x="1400" y="5854"/>
                <wp:lineTo x="1400" y="9147"/>
                <wp:lineTo x="6648" y="11709"/>
                <wp:lineTo x="5948" y="12075"/>
                <wp:lineTo x="3499" y="16831"/>
                <wp:lineTo x="1400" y="19027"/>
                <wp:lineTo x="2099" y="21222"/>
                <wp:lineTo x="11546" y="21222"/>
                <wp:lineTo x="17145" y="21222"/>
                <wp:lineTo x="19594" y="20490"/>
                <wp:lineTo x="19244" y="19392"/>
                <wp:lineTo x="16445" y="17563"/>
                <wp:lineTo x="12946" y="11709"/>
                <wp:lineTo x="16795" y="5854"/>
                <wp:lineTo x="17145" y="732"/>
                <wp:lineTo x="16795" y="0"/>
                <wp:lineTo x="12246" y="0"/>
              </wp:wrapPolygon>
            </wp:wrapTight>
            <wp:docPr id="4" name="图片 4" descr="机器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机器人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在演示中，G1能稳定地穿过多个约20厘米宽的面积狭小、间距不一的踏脚石，甚至可以倒着行走。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</w:pP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在背负重物、遭受外力击打的情况下，G1仍旧“不偏不倚”。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</w:pP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据央视新闻，宇树科技市场负责人称，最早大家看到的人形机器人都是弯着腿走路的，现在它已经可以实现直腿走路。宇树科技市场负责人表示，人形机器人很有可能“超越人类最快的百米速度”。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</w:pP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值得一提的是，实验中，G1还搭载了基于激光雷达的高程地图系统。据上海证券报了解，春晚上“扭秧歌”的Unitree H1也搭载了激光雷达，不过彼时机器人选用的激光雷达并非其自研款，而是由港股“激光雷达第一股”速腾聚创提供。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</w:pP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目前，宇树科技已全自研电机、减速器、控制器、激光雷达等机器人关键核心零部件和高性能感知及运动控制算法，并整合机器人全产业链。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" w:hAnsi="等线" w:eastAsia="等线" w:cs="等线"/>
          <w:sz w:val="24"/>
          <w:szCs w:val="24"/>
          <w:u w:val="single" w:color="4874CB" w:themeColor="accent1"/>
          <w:lang w:eastAsia="zh-CN"/>
        </w:rPr>
      </w:pP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在京东店铺上，宇树科技也在销售关节电机、激光雷达等零部件。激光雷达相对“平价”，价格甚至低于千元，三款雷达价格分别为999元、1059元、1299元。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</w:pP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据九派新闻，对于未来机器人的定价是否还会下降一事，宇树科技一位负责人表示：“未来，四足机</w:t>
      </w:r>
      <w:bookmarkStart w:id="0" w:name="_GoBack"/>
      <w:bookmarkEnd w:id="0"/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器人降到三四千人民币的问题不大，可以真正进入消费级时代。目前四足机器人1万人民币的价格，对普通老百姓来说还是有点贵的。”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</w:pP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记者：机器人是不是每天都在进化？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等线 Light" w:hAnsi="等线 Light" w:eastAsia="等线 Light" w:cs="等线 Light"/>
          <w:sz w:val="24"/>
          <w:szCs w:val="24"/>
          <w:u w:val="single" w:color="4874CB" w:themeColor="accent1"/>
        </w:rPr>
      </w:pPr>
      <w:r>
        <w:rPr>
          <w:rFonts w:hint="eastAsia" w:ascii="等线" w:hAnsi="等线" w:eastAsia="等线" w:cs="等线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1978660</wp:posOffset>
                </wp:positionH>
                <wp:positionV relativeFrom="paragraph">
                  <wp:posOffset>1179830</wp:posOffset>
                </wp:positionV>
                <wp:extent cx="1914525" cy="353060"/>
                <wp:effectExtent l="4445" t="4445" r="5080" b="2349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38515" y="3805555"/>
                          <a:ext cx="1914525" cy="3530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em w:val="do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em w:val="dot"/>
                                <w:lang w:val="en-US" w:eastAsia="zh-CN"/>
                              </w:rPr>
                              <w:t>智能制造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8pt;margin-top:92.9pt;height:27.8pt;width:150.75pt;z-index:251659264;mso-width-relative:page;mso-height-relative:page;" filled="f" stroked="t" coordsize="21600,21600" o:gfxdata="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iIX9DaAAAACwEAAA8AAAAAAAAAAQAgAAAAIgAAAGRycy9kb3ducmV2LnhtbFBLAQIUABQA&#10;AAAIAIdO4kD6erRrYAIAAJsEAAAOAAAAAAAAAAEAIAAAACkBAABkcnMvZTJvRG9jLnhtbFBLBQYA&#10;AAAABgAGAFkBAAD7BQAAAAA=&#10;">
                <v:fill on="f" focussize="0,0"/>
                <v:stroke weight="0.5pt" color="#4874CB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em w:val="do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em w:val="dot"/>
                          <w:lang w:val="en-US" w:eastAsia="zh-CN"/>
                        </w:rPr>
                        <w:t>智能制造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等线" w:hAnsi="等线" w:eastAsia="等线" w:cs="等线"/>
          <w:sz w:val="24"/>
          <w:szCs w:val="24"/>
          <w:u w:val="single" w:color="4874CB" w:themeColor="accent1"/>
        </w:rPr>
        <w:t>杭州宇树科技有限公司首席执行官 王兴兴：对，现在AI驱动机器人每天进化非常快，基本上速度是超过我预期的，每天给我的惊喜也非常大。要把机器人的AI模型做好，做好了以后用更好的AI算力去把它训练出来就好了，所以大大加速了技术进步。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华文细黑" w:hAnsi="华文细黑" w:eastAsia="华文细黑" w:cs="华文细黑"/>
          <w:sz w:val="24"/>
          <w:szCs w:val="24"/>
          <w:u w:val="single" w:color="4874CB" w:themeColor="accent1"/>
          <w:lang w:eastAsia="zh-CN"/>
        </w:rPr>
        <w:sectPr>
          <w:type w:val="continuous"/>
          <w:pgSz w:w="20863" w:h="14740" w:orient="landscape"/>
          <w:pgMar w:top="1134" w:right="850" w:bottom="1134" w:left="850" w:header="851" w:footer="992" w:gutter="0"/>
          <w:pgNumType w:fmt="upperLetter"/>
          <w:cols w:equalWidth="0" w:num="2" w:sep="1">
            <w:col w:w="9368" w:space="1470"/>
            <w:col w:w="8325"/>
          </w:cols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="105" w:leftChars="50" w:right="105" w:rightChars="50" w:firstLine="480" w:firstLineChars="200"/>
        <w:textAlignment w:val="auto"/>
        <w:rPr>
          <w:rFonts w:hint="eastAsia" w:ascii="华文细黑" w:hAnsi="华文细黑" w:eastAsia="华文细黑" w:cs="华文细黑"/>
          <w:sz w:val="24"/>
          <w:szCs w:val="24"/>
          <w:u w:val="single" w:color="4874CB" w:themeColor="accent1"/>
          <w:lang w:eastAsia="zh-CN"/>
        </w:rPr>
      </w:pPr>
    </w:p>
    <w:sectPr>
      <w:type w:val="continuous"/>
      <w:pgSz w:w="20863" w:h="14740" w:orient="landscape"/>
      <w:pgMar w:top="1134" w:right="850" w:bottom="1134" w:left="850" w:header="851" w:footer="992" w:gutter="0"/>
      <w:pgNumType w:fmt="upperLetter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fldChar w:fldCharType="begin"/>
    </w:r>
    <w:r>
      <w:rPr>
        <w:rFonts w:hint="eastAsia"/>
        <w:lang w:eastAsia="zh-CN"/>
      </w:rPr>
      <w:instrText xml:space="preserve">Time \@ "yyyy年M月d日"</w:instrText>
    </w:r>
    <w:r>
      <w:rPr>
        <w:rFonts w:hint="eastAsia"/>
        <w:lang w:eastAsia="zh-CN"/>
      </w:rPr>
      <w:fldChar w:fldCharType="separate"/>
    </w:r>
    <w:r>
      <w:rPr>
        <w:rFonts w:hint="eastAsia"/>
        <w:lang w:eastAsia="zh-CN"/>
      </w:rPr>
      <w:t>2025年2月21日</w:t>
    </w:r>
    <w:r>
      <w:rPr>
        <w:rFonts w:hint="eastAsia"/>
        <w:lang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double" w:color="1872CE" w:sz="8" w:space="1"/>
      </w:pBdr>
    </w:pPr>
    <w:r>
      <w:rPr>
        <w:sz w:val="18"/>
      </w:rPr>
      <w:pict>
        <v:shape id="PowerPlusWaterMarkObject34707" o:spid="_x0000_s2055" o:spt="136" type="#_x0000_t136" style="position:absolute;left:0pt;height:44.25pt;width:194.25pt;mso-position-horizontal:right;mso-position-horizontal-relative:margin;mso-position-vertical:bottom;mso-position-vertical-relative:margin;z-index:-251655168;mso-width-relative:page;mso-height-relative:page;" fillcolor="#4874CB" filled="t" stroked="f" coordsize="21600,21600" adj="10800">
          <v:path/>
          <v:fill on="t" opacity="13107f" focussize="0,0"/>
          <v:stroke on="f"/>
          <v:imagedata o:title=""/>
          <o:lock v:ext="edit" aspectratio="t"/>
          <v:textpath on="t" fitpath="t" trim="t" xscale="f" string="宇树机器人" style="font-family:新宋体;font-size:44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151B7B5A"/>
    <w:rsid w:val="19800E50"/>
    <w:rsid w:val="1FB8533C"/>
    <w:rsid w:val="1FFE410D"/>
    <w:rsid w:val="56ED515A"/>
    <w:rsid w:val="628C11D2"/>
    <w:rsid w:val="690C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70C0"/>
      <w:sz w:val="48"/>
      <w:szCs w:val="48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Char"/>
    <w:basedOn w:val="7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2025-02-21T00:58:44Z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