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管理员管理咨询系统</w:t>
      </w:r>
      <w:r>
        <w:rPr>
          <w:rFonts w:hint="eastAsia"/>
          <w:sz w:val="32"/>
          <w:szCs w:val="32"/>
          <w:lang w:eastAsia="zh-CN"/>
        </w:rPr>
        <w:t>：</w:t>
      </w:r>
      <w:r>
        <w:drawing>
          <wp:inline distT="0" distB="0" distL="114300" distR="114300">
            <wp:extent cx="5270500" cy="2953385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0" w:name="OLE_LINK12"/>
      <w:r>
        <w:rPr>
          <w:rFonts w:hint="eastAsia"/>
          <w:lang w:val="en-US" w:eastAsia="zh-CN"/>
        </w:rPr>
        <w:t>迎新管理员查询、回复、修改、删除咨询信息</w:t>
      </w:r>
    </w:p>
    <w:p>
      <w:pPr>
        <w:pStyle w:val="4"/>
        <w:tabs>
          <w:tab w:val="left" w:pos="884"/>
        </w:tabs>
        <w:rPr>
          <w:rFonts w:hint="eastAsia"/>
        </w:rPr>
      </w:pPr>
      <w:r>
        <w:rPr>
          <w:rFonts w:hint="eastAsia"/>
          <w:lang w:val="en-US" w:eastAsia="zh-CN"/>
        </w:rPr>
        <w:t>查询咨询信息</w:t>
      </w:r>
    </w:p>
    <w:bookmarkEnd w:id="0"/>
    <w:tbl>
      <w:tblPr>
        <w:tblStyle w:val="12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bookmarkStart w:id="1" w:name="OLE_LINK1"/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yx-zx-01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numId w:val="0"/>
              </w:numPr>
              <w:tabs>
                <w:tab w:val="left" w:pos="884"/>
                <w:tab w:val="clear" w:pos="720"/>
              </w:tabs>
              <w:ind w:leftChars="0"/>
              <w:rPr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查询咨询信息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吴潇渊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line="240" w:lineRule="auto"/>
              <w:ind w:left="0" w:leftChars="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迎新管理员需要输入登陆账号和密码进行登录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点击【新生咨询】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系统显示符合条件的咨询信息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可以通过输入【关键字】再按下【搜索】按钮来查询学生咨询的信息，可选择下拉框【审核状态】包含【未通过、已通过、不限】，或是【权限状态】包含【不限、问题不显示、全部可见、仅学生可见】，或选择【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 xml:space="preserve">】 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中的类型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来增加搜索条件。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关键字，审核状态，权限状态，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迎新管理员选择【新生咨询】，进入新生咨询管理菜单。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系统按咨询提交时间的先后，显示新生提交的所有咨询。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迎新管理员可通过输入关键字，选择审核状态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权限状态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对指定类型咨询进行搜索。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系统显示迎新管理员搜索的信息。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若输入的关键字搜索失败，系统提示不存在该内容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新生咨询信息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迎新管理员进行此业务处理。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drawing>
                <wp:inline distT="0" distB="0" distL="0" distR="0">
                  <wp:extent cx="3152775" cy="2426335"/>
                  <wp:effectExtent l="0" t="0" r="9525" b="1206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426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主题配置</w:t>
            </w:r>
            <w:r>
              <w:rPr>
                <w:rFonts w:hint="eastAsia"/>
                <w:sz w:val="21"/>
                <w:szCs w:val="21"/>
                <w:lang w:eastAsia="zh-CN"/>
              </w:rPr>
              <w:t>】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改为【类型配置】</w:t>
            </w:r>
          </w:p>
        </w:tc>
      </w:tr>
      <w:bookmarkEnd w:id="1"/>
    </w:tbl>
    <w:p>
      <w:pPr>
        <w:widowControl/>
        <w:spacing w:line="240" w:lineRule="auto"/>
        <w:rPr>
          <w:rFonts w:hint="eastAsia" w:hAnsi="宋体" w:cs="宋体"/>
          <w:b/>
          <w:sz w:val="24"/>
          <w:szCs w:val="24"/>
        </w:rPr>
      </w:pPr>
    </w:p>
    <w:p>
      <w:pPr>
        <w:pStyle w:val="4"/>
        <w:tabs>
          <w:tab w:val="left" w:pos="884"/>
        </w:tabs>
        <w:rPr>
          <w:rFonts w:hint="eastAsia"/>
        </w:rPr>
      </w:pPr>
      <w:r>
        <w:rPr>
          <w:rFonts w:hint="eastAsia"/>
          <w:lang w:val="en-US" w:eastAsia="zh-CN"/>
        </w:rPr>
        <w:t>回复咨询信息</w:t>
      </w:r>
    </w:p>
    <w:tbl>
      <w:tblPr>
        <w:tblStyle w:val="12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yx-zx-01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numId w:val="0"/>
              </w:numPr>
              <w:tabs>
                <w:tab w:val="left" w:pos="884"/>
                <w:tab w:val="clear" w:pos="720"/>
              </w:tabs>
              <w:ind w:leftChars="0"/>
              <w:rPr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回复咨询信息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吴潇渊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迎新管理员通过查询条件【审查状态】的“未通过”搜索未通过的咨询信息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系统显示未通过的咨询信息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迎新管理员可以点击【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回复/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修改】，在弹出框的回复内容方框里输入对咨询内容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的修改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回复内容、设置审查状态、权限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pStyle w:val="13"/>
              <w:numPr>
                <w:ilvl w:val="0"/>
                <w:numId w:val="4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迎新管理员点击【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回复/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修改】按钮。</w:t>
            </w:r>
          </w:p>
          <w:p>
            <w:pPr>
              <w:pStyle w:val="13"/>
              <w:numPr>
                <w:ilvl w:val="0"/>
                <w:numId w:val="4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系统显示【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回复/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修改】的弹出框。</w:t>
            </w:r>
          </w:p>
          <w:p>
            <w:pPr>
              <w:pStyle w:val="13"/>
              <w:numPr>
                <w:ilvl w:val="0"/>
                <w:numId w:val="4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迎新管理员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在弹出框的回复内容方框里输入对咨询内容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的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的信息。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系统保存并在对应的咨询问题下显示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的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内容。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25" w:leftChars="0" w:hanging="425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迎新管理员要取消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，点击【取消】。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系统保存回复内容，并显示问题与回复内容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迎新管理员进行此业务处理。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drawing>
                <wp:inline distT="0" distB="0" distL="0" distR="0">
                  <wp:extent cx="3152775" cy="2426335"/>
                  <wp:effectExtent l="0" t="0" r="952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426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主题配置</w:t>
            </w:r>
            <w:r>
              <w:rPr>
                <w:rFonts w:hint="eastAsia"/>
                <w:sz w:val="21"/>
                <w:szCs w:val="21"/>
                <w:lang w:eastAsia="zh-CN"/>
              </w:rPr>
              <w:t>】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改为【类型配置】</w:t>
            </w:r>
          </w:p>
        </w:tc>
      </w:tr>
    </w:tbl>
    <w:p>
      <w:pPr>
        <w:widowControl/>
        <w:spacing w:line="240" w:lineRule="auto"/>
        <w:rPr>
          <w:rFonts w:hint="eastAsia" w:hAnsi="宋体" w:cs="宋体"/>
          <w:b/>
          <w:sz w:val="24"/>
          <w:szCs w:val="24"/>
        </w:rPr>
      </w:pPr>
    </w:p>
    <w:p/>
    <w:p>
      <w:pPr>
        <w:pStyle w:val="4"/>
        <w:tabs>
          <w:tab w:val="left" w:pos="884"/>
        </w:tabs>
        <w:rPr>
          <w:rFonts w:hint="eastAsia"/>
        </w:rPr>
      </w:pPr>
      <w:r>
        <w:rPr>
          <w:rFonts w:hint="eastAsia"/>
          <w:lang w:val="en-US" w:eastAsia="zh-CN"/>
        </w:rPr>
        <w:t>修改咨询信息</w:t>
      </w:r>
    </w:p>
    <w:tbl>
      <w:tblPr>
        <w:tblStyle w:val="12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yx-zx-01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numId w:val="0"/>
              </w:numPr>
              <w:tabs>
                <w:tab w:val="left" w:pos="884"/>
                <w:tab w:val="clear" w:pos="720"/>
              </w:tabs>
              <w:ind w:leftChars="0"/>
              <w:rPr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修改咨询信息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吴潇渊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1、迎新管理员通过查询条件【审查状态】的“已通过”搜索未通过的咨询信息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系统显示已通过审查的咨询信息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迎新管理员可以点击【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回复/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修改】，在弹出框的回复内容方框里输入对咨询内容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的修改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的信息</w:t>
            </w:r>
            <w:r>
              <w:rPr>
                <w:rFonts w:hint="eastAsia" w:hAnsi="宋体" w:eastAsia="宋体" w:cs="Times New Roman"/>
                <w:kern w:val="0"/>
                <w:szCs w:val="21"/>
                <w:lang w:eastAsia="zh-CN"/>
              </w:rPr>
              <w:t>，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修改审查状态、权限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修改回复内容或修改审查状态、权限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pStyle w:val="13"/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迎新管理员点击【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回复/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修改】按钮。</w:t>
            </w:r>
          </w:p>
          <w:p>
            <w:pPr>
              <w:pStyle w:val="13"/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系统显示【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回复/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修改】的弹出框。</w:t>
            </w:r>
          </w:p>
          <w:p>
            <w:pPr>
              <w:pStyle w:val="13"/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迎新管理员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在弹出框的回复内容方框里输入对咨询内容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的修改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的信息。</w:t>
            </w:r>
          </w:p>
          <w:p>
            <w:pPr>
              <w:pStyle w:val="13"/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修改审查状态、权限。可不修改。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系统保存并在对应的咨询问题下显示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修改的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内容。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迎新管理员要取消修改，点击【取消】。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修改的回复内容、审查状态、权限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迎新管理员进行此业务处理。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drawing>
                <wp:inline distT="0" distB="0" distL="0" distR="0">
                  <wp:extent cx="3152775" cy="2426335"/>
                  <wp:effectExtent l="0" t="0" r="9525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426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主题配置</w:t>
            </w:r>
            <w:r>
              <w:rPr>
                <w:rFonts w:hint="eastAsia"/>
                <w:sz w:val="21"/>
                <w:szCs w:val="21"/>
                <w:lang w:eastAsia="zh-CN"/>
              </w:rPr>
              <w:t>】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改为【类型配置】</w:t>
            </w:r>
          </w:p>
        </w:tc>
      </w:tr>
    </w:tbl>
    <w:p>
      <w:pPr>
        <w:widowControl/>
        <w:spacing w:line="240" w:lineRule="auto"/>
        <w:rPr>
          <w:rFonts w:hint="eastAsia" w:hAnsi="宋体" w:cs="宋体"/>
          <w:b/>
          <w:sz w:val="24"/>
          <w:szCs w:val="24"/>
        </w:rPr>
      </w:pPr>
    </w:p>
    <w:p/>
    <w:p>
      <w:pPr>
        <w:pStyle w:val="4"/>
        <w:tabs>
          <w:tab w:val="left" w:pos="884"/>
        </w:tabs>
        <w:rPr>
          <w:rFonts w:hint="eastAsia"/>
        </w:rPr>
      </w:pPr>
      <w:r>
        <w:rPr>
          <w:rFonts w:hint="eastAsia"/>
          <w:lang w:val="en-US" w:eastAsia="zh-CN"/>
        </w:rPr>
        <w:t>删除咨询信息</w:t>
      </w:r>
    </w:p>
    <w:tbl>
      <w:tblPr>
        <w:tblStyle w:val="12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yx-zx-01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numId w:val="0"/>
              </w:numPr>
              <w:tabs>
                <w:tab w:val="left" w:pos="884"/>
                <w:tab w:val="clear" w:pos="720"/>
              </w:tabs>
              <w:ind w:leftChars="0"/>
              <w:rPr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删除咨询信息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吴潇渊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迎新管理员通过查询条件【审查状态】的“不限”、【权限】的“不限”搜索所有的咨询信息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系统显示所有的咨询信息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迎新管理员可以点击【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删除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】，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点击确认删除的弹出框的【确认】进行删除该咨询信息。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设置审查状态、权限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pStyle w:val="13"/>
              <w:numPr>
                <w:ilvl w:val="0"/>
                <w:numId w:val="6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迎新管理员点击【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审查状态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】按钮</w:t>
            </w:r>
            <w:r>
              <w:rPr>
                <w:rFonts w:hint="eastAsia" w:hAnsi="宋体" w:eastAsia="宋体" w:cs="Times New Roman"/>
                <w:kern w:val="0"/>
                <w:szCs w:val="21"/>
                <w:lang w:eastAsia="zh-CN"/>
              </w:rPr>
              <w:t>，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选择“不限”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。</w:t>
            </w:r>
          </w:p>
          <w:p>
            <w:pPr>
              <w:pStyle w:val="13"/>
              <w:numPr>
                <w:ilvl w:val="0"/>
                <w:numId w:val="6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迎新管理员点击【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权限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按钮</w:t>
            </w:r>
            <w:r>
              <w:rPr>
                <w:rFonts w:hint="eastAsia" w:hAnsi="宋体" w:eastAsia="宋体" w:cs="Times New Roman"/>
                <w:kern w:val="0"/>
                <w:szCs w:val="21"/>
                <w:lang w:eastAsia="zh-CN"/>
              </w:rPr>
              <w:t>，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选择“不限”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。</w:t>
            </w:r>
          </w:p>
          <w:p>
            <w:pPr>
              <w:pStyle w:val="13"/>
              <w:numPr>
                <w:ilvl w:val="0"/>
                <w:numId w:val="6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迎新管理员点击【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查询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按钮。</w:t>
            </w:r>
          </w:p>
          <w:p>
            <w:pPr>
              <w:pStyle w:val="13"/>
              <w:numPr>
                <w:ilvl w:val="0"/>
                <w:numId w:val="6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系统显示所有咨询信息。</w:t>
            </w:r>
          </w:p>
          <w:p>
            <w:pPr>
              <w:pStyle w:val="13"/>
              <w:numPr>
                <w:ilvl w:val="0"/>
                <w:numId w:val="6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迎新管理员点击信息的【删除】按钮。</w:t>
            </w:r>
          </w:p>
          <w:p>
            <w:pPr>
              <w:pStyle w:val="13"/>
              <w:numPr>
                <w:ilvl w:val="0"/>
                <w:numId w:val="6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系统显示提示确认删除弹出框，点击【确认】按钮。</w:t>
            </w:r>
          </w:p>
          <w:p>
            <w:pPr>
              <w:pStyle w:val="13"/>
              <w:numPr>
                <w:ilvl w:val="0"/>
                <w:numId w:val="6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系统删除咨询信息，并弹出框提示删除成功。</w:t>
            </w:r>
          </w:p>
          <w:p>
            <w:pPr>
              <w:pStyle w:val="13"/>
              <w:numPr>
                <w:ilvl w:val="0"/>
                <w:numId w:val="6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如果迎新管理员放弃删除，点击提示确认删除弹出框的【取消】按钮。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系统删除咨询信息，并提示删除成功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迎新管理员进行此业务处理。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drawing>
                <wp:inline distT="0" distB="0" distL="0" distR="0">
                  <wp:extent cx="3152775" cy="2426335"/>
                  <wp:effectExtent l="0" t="0" r="9525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426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主题配置</w:t>
            </w:r>
            <w:r>
              <w:rPr>
                <w:rFonts w:hint="eastAsia"/>
                <w:sz w:val="21"/>
                <w:szCs w:val="21"/>
                <w:lang w:eastAsia="zh-CN"/>
              </w:rPr>
              <w:t>】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改为【类型配置】</w:t>
            </w:r>
          </w:p>
        </w:tc>
      </w:tr>
    </w:tbl>
    <w:p>
      <w:pPr>
        <w:widowControl/>
        <w:spacing w:line="240" w:lineRule="auto"/>
        <w:rPr>
          <w:rFonts w:hint="eastAsia" w:hAnsi="宋体" w:cs="宋体"/>
          <w:b/>
          <w:sz w:val="24"/>
          <w:szCs w:val="24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类型配置</w:t>
      </w:r>
    </w:p>
    <w:tbl>
      <w:tblPr>
        <w:tblStyle w:val="12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</w:t>
            </w:r>
            <w:r>
              <w:rPr>
                <w:rFonts w:hint="eastAsia" w:hAnsi="宋体" w:eastAsia="宋体" w:cs="Times New Roman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numId w:val="0"/>
              </w:numPr>
              <w:tabs>
                <w:tab w:val="left" w:pos="884"/>
                <w:tab w:val="clear" w:pos="720"/>
              </w:tabs>
              <w:ind w:leftChars="0"/>
              <w:rPr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类型配置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吴潇渊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7"/>
              </w:numPr>
              <w:spacing w:line="240" w:lineRule="auto"/>
              <w:ind w:left="425" w:leftChars="0" w:hanging="425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迎新管理员需要输入登陆账号和密码进行登录</w:t>
            </w:r>
          </w:p>
          <w:p>
            <w:pPr>
              <w:numPr>
                <w:ilvl w:val="0"/>
                <w:numId w:val="7"/>
              </w:numPr>
              <w:spacing w:line="240" w:lineRule="auto"/>
              <w:ind w:left="425" w:leftChars="0" w:hanging="425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点击【新生咨询】。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系统更新类型的序号与名字。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迎新管理员可以点击【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类型配置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】，对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的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名字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进行修改，增加新的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或删除旧的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，并可以设置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的排列顺序。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新的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bookmarkStart w:id="2" w:name="_GoBack"/>
            <w:bookmarkEnd w:id="2"/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pStyle w:val="13"/>
              <w:numPr>
                <w:ilvl w:val="0"/>
                <w:numId w:val="8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迎新管理员点击【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配置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】按钮。</w:t>
            </w:r>
          </w:p>
          <w:p>
            <w:pPr>
              <w:pStyle w:val="13"/>
              <w:numPr>
                <w:ilvl w:val="0"/>
                <w:numId w:val="8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系统显示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修改设置窗口。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迎新管理员可根据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编号输入新的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，或修改已有的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，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或删除已有的类型，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完成操作后，点击【保存】。</w:t>
            </w:r>
          </w:p>
          <w:p>
            <w:pPr>
              <w:pStyle w:val="13"/>
              <w:numPr>
                <w:ilvl w:val="0"/>
                <w:numId w:val="8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系统保存新的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信息。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系统显示新的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5" w:leftChars="0" w:hanging="425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若不想保存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，则点击【返回】，系统不改变原有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新的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迎新管理员进行此业务处理。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主题配置</w:t>
            </w:r>
            <w:r>
              <w:rPr>
                <w:rFonts w:hint="eastAsia"/>
                <w:sz w:val="21"/>
                <w:szCs w:val="21"/>
                <w:lang w:eastAsia="zh-CN"/>
              </w:rPr>
              <w:t>】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改为【类型配置】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咨询者咨询系统</w:t>
      </w:r>
    </w:p>
    <w:p>
      <w:r>
        <w:drawing>
          <wp:inline distT="0" distB="0" distL="114300" distR="114300">
            <wp:extent cx="5273040" cy="235712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发布咨询信息</w:t>
      </w:r>
    </w:p>
    <w:tbl>
      <w:tblPr>
        <w:tblStyle w:val="12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</w:t>
            </w:r>
            <w:r>
              <w:rPr>
                <w:rFonts w:hint="eastAsia" w:hAnsi="宋体" w:eastAsia="宋体" w:cs="Times New Roman"/>
                <w:bCs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numId w:val="0"/>
              </w:numPr>
              <w:tabs>
                <w:tab w:val="left" w:pos="884"/>
                <w:tab w:val="clear" w:pos="720"/>
              </w:tabs>
              <w:ind w:leftChars="0"/>
              <w:rPr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发布咨询信息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吴潇渊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学生需要输入登陆账号和密码进行登录</w:t>
            </w:r>
          </w:p>
          <w:p>
            <w:pPr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学生首次登陆需要注册账号</w:t>
            </w:r>
          </w:p>
          <w:p>
            <w:pPr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点击进去【新生咨询】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系统显示咨询发布成功。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</w:pPr>
          </w:p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可以点击【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咨询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】，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输入咨询类型、咨询内容。发布咨询信息。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咨询内容、咨询类型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pStyle w:val="13"/>
              <w:numPr>
                <w:ilvl w:val="0"/>
                <w:numId w:val="10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点击【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咨询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】按钮。</w:t>
            </w:r>
          </w:p>
          <w:p>
            <w:pPr>
              <w:pStyle w:val="13"/>
              <w:numPr>
                <w:ilvl w:val="0"/>
                <w:numId w:val="10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系统显示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咨询问题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设置窗口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学生选择问题的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、输入咨询内容、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点击【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确认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】。</w:t>
            </w:r>
          </w:p>
          <w:p>
            <w:pPr>
              <w:pStyle w:val="13"/>
              <w:numPr>
                <w:ilvl w:val="0"/>
                <w:numId w:val="10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系统保存新的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咨询问题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信息。</w:t>
            </w:r>
          </w:p>
          <w:p>
            <w:pPr>
              <w:pStyle w:val="13"/>
              <w:numPr>
                <w:ilvl w:val="0"/>
                <w:numId w:val="10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系统显示咨询已发布。</w:t>
            </w:r>
          </w:p>
          <w:p>
            <w:pPr>
              <w:pStyle w:val="13"/>
              <w:numPr>
                <w:ilvl w:val="0"/>
                <w:numId w:val="10"/>
              </w:numPr>
              <w:spacing w:line="360" w:lineRule="auto"/>
              <w:ind w:left="425" w:leftChars="0" w:hanging="425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若不想保存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问题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，则点击【返回】，系统不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eastAsia="zh-CN"/>
              </w:rPr>
              <w:t>保存新的咨询问题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新的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进行此业务处理。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新的咨询信息有的信息：咨询者昵称、院系、咨询时间、咨询类型、咨询内容、未审查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查询咨询信息</w:t>
      </w:r>
    </w:p>
    <w:tbl>
      <w:tblPr>
        <w:tblStyle w:val="12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</w:t>
            </w:r>
            <w:r>
              <w:rPr>
                <w:rFonts w:hint="eastAsia" w:hAnsi="宋体" w:eastAsia="宋体" w:cs="Times New Roman"/>
                <w:bCs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numId w:val="0"/>
              </w:numPr>
              <w:tabs>
                <w:tab w:val="left" w:pos="884"/>
                <w:tab w:val="clear" w:pos="720"/>
              </w:tabs>
              <w:ind w:leftChars="0"/>
              <w:rPr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查询咨询信息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吴潇渊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学生需要输入登陆账号和密码进行登录</w:t>
            </w:r>
          </w:p>
          <w:p>
            <w:pPr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学生首次登陆需要注册账号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系统显示符合条件的咨询信息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可以通过输入【关键字】再按下【搜索】按钮来查询学生咨询的信息，或选择【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 xml:space="preserve">】 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中的类型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来增加搜索条件。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关键字</w:t>
            </w:r>
            <w:r>
              <w:rPr>
                <w:rFonts w:hint="eastAsia" w:hAnsi="宋体" w:eastAsia="宋体" w:cs="Times New Roman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选择【新生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咨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询】，进入新生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查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询菜单。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系统按咨询提交时间的先后，显示新生提交的所有咨询。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可通过输入关键字，对指定类型咨询进行搜索。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系统显示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搜索的信息。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若输入的关键字搜索失败，系统提示不存在该内容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新生咨询信息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进行此业务处理。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drawing>
                <wp:inline distT="0" distB="0" distL="0" distR="0">
                  <wp:extent cx="3152775" cy="2426335"/>
                  <wp:effectExtent l="0" t="0" r="9525" b="1206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426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主题配置</w:t>
            </w:r>
            <w:r>
              <w:rPr>
                <w:rFonts w:hint="eastAsia"/>
                <w:sz w:val="21"/>
                <w:szCs w:val="21"/>
                <w:lang w:eastAsia="zh-CN"/>
              </w:rPr>
              <w:t>】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改为【类型配置】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回复咨询信息</w:t>
      </w:r>
    </w:p>
    <w:tbl>
      <w:tblPr>
        <w:tblStyle w:val="12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Cs w:val="21"/>
                <w:lang w:val="en-US" w:eastAsia="zh-CN"/>
              </w:rPr>
              <w:t>yx-zx-0</w:t>
            </w:r>
            <w:r>
              <w:rPr>
                <w:rFonts w:hint="eastAsia" w:hAnsi="宋体" w:eastAsia="宋体" w:cs="Times New Roman"/>
                <w:bCs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numId w:val="0"/>
              </w:numPr>
              <w:tabs>
                <w:tab w:val="left" w:pos="884"/>
                <w:tab w:val="clear" w:pos="720"/>
              </w:tabs>
              <w:ind w:leftChars="0"/>
              <w:rPr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回复咨询信息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吴潇渊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学生通过【新生咨询】查询到已审核的咨询信息。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系统保存回复信息，显示在咨询信息回复栏内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可以点击【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】，在弹出框的回复内容方框里输入对咨询内容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的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补充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回复内容</w:t>
            </w:r>
          </w:p>
        </w:tc>
      </w:tr>
    </w:tbl>
    <w:tbl>
      <w:tblPr>
        <w:tblStyle w:val="12"/>
        <w:tblpPr w:leftFromText="180" w:rightFromText="180" w:vertAnchor="text" w:horzAnchor="page" w:tblpX="2018" w:tblpY="91"/>
        <w:tblOverlap w:val="never"/>
        <w:tblW w:w="8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7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pStyle w:val="13"/>
              <w:numPr>
                <w:ilvl w:val="0"/>
                <w:numId w:val="13"/>
              </w:numPr>
              <w:tabs>
                <w:tab w:val="left" w:pos="425"/>
              </w:tabs>
              <w:spacing w:line="360" w:lineRule="auto"/>
              <w:ind w:left="0" w:leftChars="0" w:firstLine="420" w:firstLineChars="20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点击【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】按钮。</w:t>
            </w:r>
          </w:p>
          <w:p>
            <w:pPr>
              <w:pStyle w:val="13"/>
              <w:numPr>
                <w:ilvl w:val="0"/>
                <w:numId w:val="13"/>
              </w:numPr>
              <w:tabs>
                <w:tab w:val="left" w:pos="425"/>
              </w:tabs>
              <w:spacing w:line="360" w:lineRule="auto"/>
              <w:ind w:left="0" w:leftChars="0" w:firstLine="420" w:firstLineChars="20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在弹出框的回复内容方框里输入对咨询内容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的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的信息。</w:t>
            </w:r>
          </w:p>
          <w:p>
            <w:pPr>
              <w:numPr>
                <w:ilvl w:val="0"/>
                <w:numId w:val="13"/>
              </w:numPr>
              <w:tabs>
                <w:tab w:val="left" w:pos="425"/>
              </w:tabs>
              <w:spacing w:line="360" w:lineRule="auto"/>
              <w:ind w:left="0" w:leftChars="0" w:firstLine="420" w:firstLineChars="200"/>
              <w:jc w:val="left"/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系统保存并在对应的咨询问题下显示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的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内容。</w:t>
            </w:r>
          </w:p>
          <w:p>
            <w:pPr>
              <w:numPr>
                <w:ilvl w:val="0"/>
                <w:numId w:val="13"/>
              </w:numPr>
              <w:tabs>
                <w:tab w:val="left" w:pos="425"/>
              </w:tabs>
              <w:spacing w:line="360" w:lineRule="auto"/>
              <w:ind w:left="0" w:leftChars="0" w:firstLine="420" w:firstLineChars="200"/>
              <w:jc w:val="left"/>
              <w:rPr>
                <w:sz w:val="21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要取消</w:t>
            </w: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，点击【取消】。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系统保存回复内容，并显示问题与回复内容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 w:hAnsi="宋体" w:eastAsia="宋体" w:cs="Times New Roman"/>
                <w:kern w:val="0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进行此业务处理。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spacing w:line="240" w:lineRule="auto"/>
        <w:jc w:val="center"/>
        <w:rPr>
          <w:rFonts w:hint="eastAsia" w:eastAsia="黑体"/>
          <w:sz w:val="21"/>
          <w:szCs w:val="21"/>
        </w:rPr>
      </w:pPr>
      <w:r>
        <w:rPr>
          <w:rFonts w:hint="eastAsia" w:eastAsia="黑体"/>
          <w:sz w:val="21"/>
          <w:szCs w:val="21"/>
        </w:rPr>
        <w:br w:type="page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9ED3"/>
    <w:multiLevelType w:val="multilevel"/>
    <w:tmpl w:val="57A29ED3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">
    <w:nsid w:val="57A2F0B4"/>
    <w:multiLevelType w:val="singleLevel"/>
    <w:tmpl w:val="57A2F0B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7A2F1DD"/>
    <w:multiLevelType w:val="singleLevel"/>
    <w:tmpl w:val="57A2F1D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7A2F21C"/>
    <w:multiLevelType w:val="singleLevel"/>
    <w:tmpl w:val="57A2F21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>
    <w:nsid w:val="57A2F23D"/>
    <w:multiLevelType w:val="singleLevel"/>
    <w:tmpl w:val="57A2F23D"/>
    <w:lvl w:ilvl="0" w:tentative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57A2F25E"/>
    <w:multiLevelType w:val="singleLevel"/>
    <w:tmpl w:val="57A2F25E"/>
    <w:lvl w:ilvl="0" w:tentative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6">
    <w:nsid w:val="57A2F274"/>
    <w:multiLevelType w:val="singleLevel"/>
    <w:tmpl w:val="57A2F27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7A2F28D"/>
    <w:multiLevelType w:val="singleLevel"/>
    <w:tmpl w:val="57A2F2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7A2F2AB"/>
    <w:multiLevelType w:val="singleLevel"/>
    <w:tmpl w:val="57A2F2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57A2F31E"/>
    <w:multiLevelType w:val="singleLevel"/>
    <w:tmpl w:val="57A2F3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57A2F341"/>
    <w:multiLevelType w:val="singleLevel"/>
    <w:tmpl w:val="57A2F3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57A2F364"/>
    <w:multiLevelType w:val="singleLevel"/>
    <w:tmpl w:val="57A2F36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57A2F380"/>
    <w:multiLevelType w:val="singleLevel"/>
    <w:tmpl w:val="57A2F3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9"/>
  </w:num>
  <w:num w:numId="9">
    <w:abstractNumId w:val="11"/>
  </w:num>
  <w:num w:numId="10">
    <w:abstractNumId w:val="4"/>
  </w:num>
  <w:num w:numId="11">
    <w:abstractNumId w:val="1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2665"/>
    <w:rsid w:val="021E783D"/>
    <w:rsid w:val="0413536F"/>
    <w:rsid w:val="05574A16"/>
    <w:rsid w:val="0913150D"/>
    <w:rsid w:val="1A360184"/>
    <w:rsid w:val="22015FC5"/>
    <w:rsid w:val="392051FC"/>
    <w:rsid w:val="3E9E2047"/>
    <w:rsid w:val="42E322F1"/>
    <w:rsid w:val="50EF74D3"/>
    <w:rsid w:val="553B18A0"/>
    <w:rsid w:val="581208BA"/>
    <w:rsid w:val="5C756787"/>
    <w:rsid w:val="5DEB2C25"/>
    <w:rsid w:val="5E711BAE"/>
    <w:rsid w:val="646E4102"/>
    <w:rsid w:val="65EC77F7"/>
    <w:rsid w:val="6DF90D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beforeLines="0" w:after="60" w:afterLines="0"/>
      <w:ind w:left="432" w:hanging="432"/>
      <w:outlineLvl w:val="0"/>
    </w:pPr>
    <w:rPr>
      <w:rFonts w:hAnsi="宋体" w:eastAsia="黑体"/>
      <w:b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2"/>
    <w:next w:val="1"/>
    <w:unhideWhenUsed/>
    <w:qFormat/>
    <w:uiPriority w:val="0"/>
    <w:pPr>
      <w:numPr>
        <w:ilvl w:val="2"/>
        <w:numId w:val="1"/>
      </w:numPr>
      <w:ind w:left="720" w:hanging="720"/>
      <w:outlineLvl w:val="2"/>
    </w:pPr>
    <w:rPr>
      <w:b w:val="0"/>
      <w:sz w:val="21"/>
    </w:rPr>
  </w:style>
  <w:style w:type="paragraph" w:styleId="5">
    <w:name w:val="heading 4"/>
    <w:basedOn w:val="2"/>
    <w:next w:val="1"/>
    <w:unhideWhenUsed/>
    <w:qFormat/>
    <w:uiPriority w:val="0"/>
    <w:pPr>
      <w:numPr>
        <w:ilvl w:val="3"/>
        <w:numId w:val="1"/>
      </w:numPr>
      <w:ind w:left="864" w:hanging="864"/>
      <w:outlineLvl w:val="3"/>
    </w:pPr>
    <w:rPr>
      <w:b w:val="0"/>
      <w:sz w:val="20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2016-08-05T01:57:03Z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