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/>
          <w:sz w:val="56"/>
          <w:szCs w:val="56"/>
          <w:lang w:val="pt-BR" w:eastAsia="en-US" w:bidi="ar-SA"/>
        </w:rPr>
      </w:pPr>
      <w:r>
        <w:rPr>
          <w:rFonts w:ascii="Arial" w:hAnsi="Arial"/>
          <w:sz w:val="56"/>
          <w:szCs w:val="56"/>
          <w:lang w:val="pt-BR" w:eastAsia="en-US" w:bidi="ar-SA"/>
        </w:rPr>
        <w:t xml:space="preserve">Arquitetura de Negócio </w:t>
      </w:r>
    </w:p>
    <w:p>
      <w:pPr>
        <w:pStyle w:val="Title"/>
        <w:rPr>
          <w:rFonts w:ascii="Arial" w:hAnsi="Arial" w:cs="Arial"/>
          <w:bCs/>
          <w:color w:val="666666"/>
          <w:sz w:val="30"/>
          <w:szCs w:val="30"/>
          <w:lang w:val="pt-BR" w:eastAsia="en-US" w:bidi="ar-SA"/>
        </w:rPr>
      </w:pPr>
      <w:bookmarkStart w:id="0" w:name="_qucnm9in9zdw"/>
      <w:bookmarkStart w:id="1" w:name="_GoBack"/>
      <w:bookmarkEnd w:id="0"/>
      <w:bookmarkEnd w:id="1"/>
      <w:r>
        <w:rPr>
          <w:rFonts w:cs="Arial" w:ascii="Arial" w:hAnsi="Arial"/>
          <w:bCs/>
          <w:color w:val="666666"/>
          <w:sz w:val="30"/>
          <w:szCs w:val="30"/>
          <w:lang w:val="pt-BR" w:eastAsia="en-US" w:bidi="ar-SA"/>
        </w:rPr>
        <w:t>(Para cada Cenário)</w:t>
      </w:r>
    </w:p>
    <w:p>
      <w:pPr>
        <w:pStyle w:val="Normal"/>
        <w:rPr>
          <w:rFonts w:ascii="Arial" w:hAnsi="Arial" w:cs="Arial"/>
          <w:bCs/>
          <w:color w:val="666666"/>
          <w:sz w:val="30"/>
          <w:szCs w:val="30"/>
          <w:lang w:val="pt-BR" w:eastAsia="en-US" w:bidi="ar-SA"/>
        </w:rPr>
      </w:pPr>
      <w:r>
        <w:rPr>
          <w:rFonts w:cs="Arial" w:ascii="Arial" w:hAnsi="Arial"/>
          <w:bCs/>
          <w:color w:val="666666"/>
          <w:sz w:val="30"/>
          <w:szCs w:val="30"/>
          <w:lang w:val="pt-BR" w:eastAsia="en-US" w:bidi="ar-SA"/>
        </w:rPr>
      </w:r>
    </w:p>
    <w:p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Operacional: Compra</w:t>
      </w:r>
    </w:p>
    <w:p>
      <w:pPr>
        <w:pStyle w:val="Normal"/>
        <w:ind w:left="0" w:right="0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Nó Operacional: Comercial.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Captação de cliente.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Contactar Cliente;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Processo Operacional: Confirmar Pedido.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Financeiro.</w:t>
      </w:r>
    </w:p>
    <w:p>
      <w:pPr>
        <w:pStyle w:val="PargrafodaLista"/>
        <w:numPr>
          <w:ilvl w:val="0"/>
          <w:numId w:val="2"/>
        </w:numPr>
        <w:tabs>
          <w:tab w:val="left" w:pos="2155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Receber valor.</w:t>
        <w:tab/>
        <w:tab/>
        <w:tab/>
        <w:tab/>
        <w:t xml:space="preserve">       </w:t>
        <w:tab/>
        <w:t xml:space="preserve">  </w:t>
      </w:r>
      <w:r>
        <w:rPr>
          <w:rFonts w:cs="Arial" w:ascii="Arial" w:hAnsi="Arial"/>
          <w:sz w:val="24"/>
          <w:szCs w:val="24"/>
        </w:rPr>
        <w:t>-  Processo Operacional: Receber pagamento.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Logístico.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Gerenciar estoque.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Separar produtos;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Enviar produtos.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Operacional: Devolução com troca.</w:t>
      </w:r>
    </w:p>
    <w:p>
      <w:pPr>
        <w:pStyle w:val="Normal"/>
        <w:ind w:left="0" w:right="0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Nó Operacional: Comercial.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Análise.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Analisar troca.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Financeiro.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Aprovação.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Aprovar troca.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Logístico.</w:t>
      </w:r>
    </w:p>
    <w:p>
      <w:pPr>
        <w:pStyle w:val="PargrafodaLista"/>
        <w:numPr>
          <w:ilvl w:val="0"/>
          <w:numId w:val="2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Gerenciar estoque.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Coletar produto;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Separar produto;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Enviar produto.</w:t>
      </w:r>
      <w:r>
        <w:br w:type="page"/>
      </w:r>
    </w:p>
    <w:p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Operacional: Devolução com estorno.</w:t>
      </w:r>
    </w:p>
    <w:p>
      <w:pPr>
        <w:pStyle w:val="Normal"/>
        <w:ind w:left="0" w:right="0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Nó Operacional: Comercial.</w:t>
      </w:r>
    </w:p>
    <w:p>
      <w:pPr>
        <w:pStyle w:val="PargrafodaLista"/>
        <w:numPr>
          <w:ilvl w:val="0"/>
          <w:numId w:val="3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Análise.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Registrar pedido de estorno.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Financeiro.</w:t>
      </w:r>
    </w:p>
    <w:p>
      <w:pPr>
        <w:pStyle w:val="PargrafodaLista"/>
        <w:numPr>
          <w:ilvl w:val="0"/>
          <w:numId w:val="3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Aprovação.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Aprovar estorno.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Logístico.</w:t>
      </w:r>
    </w:p>
    <w:p>
      <w:pPr>
        <w:pStyle w:val="PargrafodaLista"/>
        <w:numPr>
          <w:ilvl w:val="0"/>
          <w:numId w:val="3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Gerenciar estoque.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Efetuar coleta;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Analisar produto coletado.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1"/>
        </w:numPr>
        <w:tabs>
          <w:tab w:val="left" w:pos="2160" w:leader="none"/>
        </w:tabs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Operacional: Cliente registra reclamação.</w:t>
      </w:r>
    </w:p>
    <w:p>
      <w:pPr>
        <w:pStyle w:val="Normal"/>
        <w:ind w:left="0" w:right="0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Nó Operacional: Comercial.</w:t>
      </w:r>
    </w:p>
    <w:p>
      <w:pPr>
        <w:pStyle w:val="PargrafodaLista"/>
        <w:numPr>
          <w:ilvl w:val="0"/>
          <w:numId w:val="4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Resolução de problemas.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Registrar reclamação;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Tratar reclamação.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PargrafodaLista"/>
        <w:numPr>
          <w:ilvl w:val="0"/>
          <w:numId w:val="1"/>
        </w:numPr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Operacional: Reposição de estoque.</w:t>
      </w:r>
    </w:p>
    <w:p>
      <w:pPr>
        <w:pStyle w:val="Normal"/>
        <w:ind w:left="0" w:right="0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Nó Operacional: Compras.</w:t>
      </w:r>
    </w:p>
    <w:p>
      <w:pPr>
        <w:pStyle w:val="PargrafodaLista"/>
        <w:numPr>
          <w:ilvl w:val="0"/>
          <w:numId w:val="5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Cotação de produtos.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Avaliar fornecedores;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Atualizar estoque.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Financeiro.</w:t>
      </w:r>
    </w:p>
    <w:p>
      <w:pPr>
        <w:pStyle w:val="PargrafodaLista"/>
        <w:numPr>
          <w:ilvl w:val="0"/>
          <w:numId w:val="5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Aprovação.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Aprovar pagamento.</w:t>
      </w:r>
    </w:p>
    <w:p>
      <w:pPr>
        <w:pStyle w:val="Normal"/>
        <w:tabs>
          <w:tab w:val="left" w:pos="975" w:leader="none"/>
          <w:tab w:val="left" w:pos="1020" w:leader="none"/>
          <w:tab w:val="left" w:pos="2160" w:leader="none"/>
        </w:tabs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 xml:space="preserve">             </w:t>
      </w:r>
      <w:r>
        <w:rPr>
          <w:rStyle w:val="Fontepargpadro"/>
          <w:rFonts w:cs="Arial" w:ascii="Arial" w:hAnsi="Arial"/>
          <w:sz w:val="24"/>
          <w:szCs w:val="24"/>
        </w:rPr>
        <w:t>- Nó Operacional: Logístico.</w:t>
      </w:r>
    </w:p>
    <w:p>
      <w:pPr>
        <w:pStyle w:val="PargrafodaLista"/>
        <w:numPr>
          <w:ilvl w:val="0"/>
          <w:numId w:val="5"/>
        </w:numPr>
        <w:jc w:val="both"/>
        <w:rPr/>
      </w:pPr>
      <w:r>
        <w:rPr>
          <w:rStyle w:val="Fontepargpadro"/>
          <w:rFonts w:cs="Arial" w:ascii="Arial" w:hAnsi="Arial"/>
          <w:sz w:val="24"/>
          <w:szCs w:val="24"/>
        </w:rPr>
        <w:t>Capacidade Operacional: Gerenciar logistica.</w:t>
      </w:r>
    </w:p>
    <w:p>
      <w:pPr>
        <w:pStyle w:val="Normal"/>
        <w:tabs>
          <w:tab w:val="left" w:pos="216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-  Processo Operacional: Receber produtos;</w:t>
      </w:r>
    </w:p>
    <w:p>
      <w:pPr>
        <w:pStyle w:val="Normal"/>
        <w:tabs>
          <w:tab w:val="left" w:pos="2160" w:leader="none"/>
        </w:tabs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-  Processo Operacional: Conferir produtos.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20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4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7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1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5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2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59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20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4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7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1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5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2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59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20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4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7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1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5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2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593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20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4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7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1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5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2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593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54" w:before="0" w:after="160"/>
      <w:jc w:val="left"/>
      <w:textAlignment w:val="baseline"/>
    </w:pPr>
    <w:rPr>
      <w:rFonts w:ascii="Calibri" w:hAnsi="Calibri" w:eastAsia="Calibri" w:cs="DejaVu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character" w:styleId="WWCharLFO2LVL2">
    <w:name w:val="WW_CharLFO2LVL2"/>
    <w:qFormat/>
    <w:rPr>
      <w:rFonts w:cs="Courier New"/>
    </w:rPr>
  </w:style>
  <w:style w:type="character" w:styleId="WWCharLFO2LVL5">
    <w:name w:val="WW_CharLFO2LVL5"/>
    <w:qFormat/>
    <w:rPr>
      <w:rFonts w:cs="Courier New"/>
    </w:rPr>
  </w:style>
  <w:style w:type="character" w:styleId="WWCharLFO2LVL8">
    <w:name w:val="WW_CharLFO2LVL8"/>
    <w:qFormat/>
    <w:rPr>
      <w:rFonts w:cs="Courier New"/>
    </w:rPr>
  </w:style>
  <w:style w:type="character" w:styleId="WWCharLFO3LVL2">
    <w:name w:val="WW_CharLFO3LVL2"/>
    <w:qFormat/>
    <w:rPr>
      <w:rFonts w:cs="Courier New"/>
    </w:rPr>
  </w:style>
  <w:style w:type="character" w:styleId="WWCharLFO3LVL5">
    <w:name w:val="WW_CharLFO3LVL5"/>
    <w:qFormat/>
    <w:rPr>
      <w:rFonts w:cs="Courier New"/>
    </w:rPr>
  </w:style>
  <w:style w:type="character" w:styleId="WWCharLFO3LVL8">
    <w:name w:val="WW_CharLFO3LVL8"/>
    <w:qFormat/>
    <w:rPr>
      <w:rFonts w:cs="Courier New"/>
    </w:rPr>
  </w:style>
  <w:style w:type="character" w:styleId="WWCharLFO4LVL1">
    <w:name w:val="WW_CharLFO4LVL1"/>
    <w:qFormat/>
    <w:rPr>
      <w:rFonts w:eastAsia="Calibri" w:cs="Arial"/>
    </w:rPr>
  </w:style>
  <w:style w:type="character" w:styleId="WWCharLFO4LVL2">
    <w:name w:val="WW_CharLFO4LVL2"/>
    <w:qFormat/>
    <w:rPr>
      <w:rFonts w:cs="Courier New"/>
    </w:rPr>
  </w:style>
  <w:style w:type="character" w:styleId="WWCharLFO4LVL5">
    <w:name w:val="WW_CharLFO4LVL5"/>
    <w:qFormat/>
    <w:rPr>
      <w:rFonts w:cs="Courier New"/>
    </w:rPr>
  </w:style>
  <w:style w:type="character" w:styleId="WWCharLFO4LVL8">
    <w:name w:val="WW_CharLFO4LVL8"/>
    <w:qFormat/>
    <w:rPr>
      <w:rFonts w:cs="Courier New"/>
    </w:rPr>
  </w:style>
  <w:style w:type="character" w:styleId="WWCharLFO5LVL2">
    <w:name w:val="WW_CharLFO5LVL2"/>
    <w:qFormat/>
    <w:rPr>
      <w:rFonts w:cs="Courier New"/>
    </w:rPr>
  </w:style>
  <w:style w:type="character" w:styleId="WWCharLFO5LVL5">
    <w:name w:val="WW_CharLFO5LVL5"/>
    <w:qFormat/>
    <w:rPr>
      <w:rFonts w:cs="Courier New"/>
    </w:rPr>
  </w:style>
  <w:style w:type="character" w:styleId="WWCharLFO5LVL8">
    <w:name w:val="WW_CharLFO5LVL8"/>
    <w:qFormat/>
    <w:rPr>
      <w:rFonts w:cs="Courier New"/>
    </w:rPr>
  </w:style>
  <w:style w:type="character" w:styleId="WWCharLFO6LVL1">
    <w:name w:val="WW_CharLFO6LVL1"/>
    <w:qFormat/>
    <w:rPr>
      <w:rFonts w:ascii="OpenSymbol" w:hAnsi="OpenSymbol" w:eastAsia="OpenSymbol" w:cs="OpenSymbol"/>
    </w:rPr>
  </w:style>
  <w:style w:type="character" w:styleId="WWCharLFO6LVL2">
    <w:name w:val="WW_CharLFO6LVL2"/>
    <w:qFormat/>
    <w:rPr>
      <w:rFonts w:ascii="OpenSymbol" w:hAnsi="OpenSymbol" w:eastAsia="OpenSymbol" w:cs="OpenSymbol"/>
    </w:rPr>
  </w:style>
  <w:style w:type="character" w:styleId="WWCharLFO6LVL3">
    <w:name w:val="WW_CharLFO6LVL3"/>
    <w:qFormat/>
    <w:rPr>
      <w:rFonts w:ascii="OpenSymbol" w:hAnsi="OpenSymbol" w:eastAsia="OpenSymbol" w:cs="OpenSymbol"/>
    </w:rPr>
  </w:style>
  <w:style w:type="character" w:styleId="WWCharLFO6LVL4">
    <w:name w:val="WW_CharLFO6LVL4"/>
    <w:qFormat/>
    <w:rPr>
      <w:rFonts w:ascii="OpenSymbol" w:hAnsi="OpenSymbol" w:eastAsia="OpenSymbol" w:cs="OpenSymbol"/>
    </w:rPr>
  </w:style>
  <w:style w:type="character" w:styleId="WWCharLFO6LVL5">
    <w:name w:val="WW_CharLFO6LVL5"/>
    <w:qFormat/>
    <w:rPr>
      <w:rFonts w:ascii="OpenSymbol" w:hAnsi="OpenSymbol" w:eastAsia="OpenSymbol" w:cs="OpenSymbol"/>
    </w:rPr>
  </w:style>
  <w:style w:type="character" w:styleId="WWCharLFO6LVL6">
    <w:name w:val="WW_CharLFO6LVL6"/>
    <w:qFormat/>
    <w:rPr>
      <w:rFonts w:ascii="OpenSymbol" w:hAnsi="OpenSymbol" w:eastAsia="OpenSymbol" w:cs="OpenSymbol"/>
    </w:rPr>
  </w:style>
  <w:style w:type="character" w:styleId="WWCharLFO6LVL7">
    <w:name w:val="WW_CharLFO6LVL7"/>
    <w:qFormat/>
    <w:rPr>
      <w:rFonts w:ascii="OpenSymbol" w:hAnsi="OpenSymbol" w:eastAsia="OpenSymbol" w:cs="OpenSymbol"/>
    </w:rPr>
  </w:style>
  <w:style w:type="character" w:styleId="WWCharLFO6LVL8">
    <w:name w:val="WW_CharLFO6LVL8"/>
    <w:qFormat/>
    <w:rPr>
      <w:rFonts w:ascii="OpenSymbol" w:hAnsi="OpenSymbol" w:eastAsia="OpenSymbol" w:cs="OpenSymbol"/>
    </w:rPr>
  </w:style>
  <w:style w:type="character" w:styleId="WWCharLFO6LVL9">
    <w:name w:val="WW_CharLFO6LVL9"/>
    <w:qFormat/>
    <w:rPr>
      <w:rFonts w:ascii="OpenSymbol" w:hAnsi="OpenSymbol" w:eastAsia="OpenSymbol" w:cs="OpenSymbol"/>
    </w:rPr>
  </w:style>
  <w:style w:type="character" w:styleId="WWCharLFO7LVL1">
    <w:name w:val="WW_CharLFO7LVL1"/>
    <w:qFormat/>
    <w:rPr>
      <w:rFonts w:ascii="OpenSymbol" w:hAnsi="OpenSymbol" w:eastAsia="OpenSymbol" w:cs="OpenSymbol"/>
    </w:rPr>
  </w:style>
  <w:style w:type="character" w:styleId="WWCharLFO7LVL2">
    <w:name w:val="WW_CharLFO7LVL2"/>
    <w:qFormat/>
    <w:rPr>
      <w:rFonts w:ascii="OpenSymbol" w:hAnsi="OpenSymbol" w:eastAsia="OpenSymbol" w:cs="OpenSymbol"/>
    </w:rPr>
  </w:style>
  <w:style w:type="character" w:styleId="WWCharLFO7LVL3">
    <w:name w:val="WW_CharLFO7LVL3"/>
    <w:qFormat/>
    <w:rPr>
      <w:rFonts w:ascii="OpenSymbol" w:hAnsi="OpenSymbol" w:eastAsia="OpenSymbol" w:cs="OpenSymbol"/>
    </w:rPr>
  </w:style>
  <w:style w:type="character" w:styleId="WWCharLFO7LVL4">
    <w:name w:val="WW_CharLFO7LVL4"/>
    <w:qFormat/>
    <w:rPr>
      <w:rFonts w:ascii="OpenSymbol" w:hAnsi="OpenSymbol" w:eastAsia="OpenSymbol" w:cs="OpenSymbol"/>
    </w:rPr>
  </w:style>
  <w:style w:type="character" w:styleId="WWCharLFO7LVL5">
    <w:name w:val="WW_CharLFO7LVL5"/>
    <w:qFormat/>
    <w:rPr>
      <w:rFonts w:ascii="OpenSymbol" w:hAnsi="OpenSymbol" w:eastAsia="OpenSymbol" w:cs="OpenSymbol"/>
    </w:rPr>
  </w:style>
  <w:style w:type="character" w:styleId="WWCharLFO7LVL6">
    <w:name w:val="WW_CharLFO7LVL6"/>
    <w:qFormat/>
    <w:rPr>
      <w:rFonts w:ascii="OpenSymbol" w:hAnsi="OpenSymbol" w:eastAsia="OpenSymbol" w:cs="OpenSymbol"/>
    </w:rPr>
  </w:style>
  <w:style w:type="character" w:styleId="WWCharLFO7LVL7">
    <w:name w:val="WW_CharLFO7LVL7"/>
    <w:qFormat/>
    <w:rPr>
      <w:rFonts w:ascii="OpenSymbol" w:hAnsi="OpenSymbol" w:eastAsia="OpenSymbol" w:cs="OpenSymbol"/>
    </w:rPr>
  </w:style>
  <w:style w:type="character" w:styleId="WWCharLFO7LVL8">
    <w:name w:val="WW_CharLFO7LVL8"/>
    <w:qFormat/>
    <w:rPr>
      <w:rFonts w:ascii="OpenSymbol" w:hAnsi="OpenSymbol" w:eastAsia="OpenSymbol" w:cs="OpenSymbol"/>
    </w:rPr>
  </w:style>
  <w:style w:type="character" w:styleId="WWCharLFO7LVL9">
    <w:name w:val="WW_CharLFO7LVL9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" w:hAnsi="Arial" w:cs="OpenSymbol"/>
      <w:b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Ttulo1">
    <w:name w:val="Título 1"/>
    <w:basedOn w:val="Heading"/>
    <w:qFormat/>
    <w:pPr>
      <w:suppressAutoHyphens w:val="true"/>
      <w:outlineLvl w:val="0"/>
    </w:pPr>
    <w:rPr>
      <w:b/>
      <w:bCs/>
    </w:rPr>
  </w:style>
  <w:style w:type="paragraph" w:styleId="Ttulo3">
    <w:name w:val="Título 3"/>
    <w:basedOn w:val="Heading"/>
    <w:qFormat/>
    <w:pPr>
      <w:suppressAutoHyphens w:val="true"/>
      <w:spacing w:before="140" w:after="0"/>
      <w:outlineLvl w:val="2"/>
    </w:pPr>
    <w:rPr>
      <w:b/>
      <w:bCs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DejaVu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paragraph" w:styleId="Lista">
    <w:name w:val="Lista"/>
    <w:basedOn w:val="TextBody"/>
    <w:qFormat/>
    <w:pPr>
      <w:suppressAutoHyphens w:val="true"/>
    </w:pPr>
    <w:rPr>
      <w:rFonts w:cs="Lohit Devanagari"/>
      <w:sz w:val="24"/>
    </w:rPr>
  </w:style>
  <w:style w:type="paragraph" w:styleId="Legenda">
    <w:name w:val="Legenda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Parágrafo da Lista"/>
    <w:basedOn w:val="Normal"/>
    <w:qFormat/>
    <w:pPr>
      <w:suppressAutoHyphens w:val="true"/>
      <w:ind w:left="72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enter" w:pos="4252" w:leader="none"/>
        <w:tab w:val="right" w:pos="8504" w:leader="none"/>
      </w:tabs>
      <w:suppressAutoHyphens w:val="true"/>
    </w:pPr>
    <w:rPr/>
  </w:style>
  <w:style w:type="paragraph" w:styleId="Rodap">
    <w:name w:val="Rodapé"/>
    <w:basedOn w:val="HeaderandFooter"/>
    <w:qFormat/>
    <w:pPr>
      <w:suppressAutoHyphens w:val="true"/>
    </w:pPr>
    <w:rPr/>
  </w:style>
  <w:style w:type="paragraph" w:styleId="Cabealho">
    <w:name w:val="Cabeçalho"/>
    <w:basedOn w:val="HeaderandFooter"/>
    <w:qFormat/>
    <w:pPr>
      <w:suppressAutoHyphens w:val="true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257</Words>
  <Characters>1833</Characters>
  <CharactersWithSpaces>2177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2020-10-19T00:08:00Z</dcterms:created>
  <dc:creator>Rolf Gutz</dc:creator>
  <dc:description/>
  <dc:language>pt-BR</dc:language>
  <cp:lastModifiedBy>Wesley Rodrigues</cp:lastModifiedBy>
  <cp:lastPrinted>2020-09-17T23:35:00Z</cp:lastPrinted>
  <dcterms:modified xsi:type="dcterms:W3CDTF">2020-11-04T22:21:29Z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