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C97BF6" w14:textId="222812BD" w:rsidR="009E265B" w:rsidRDefault="00F57E8A">
      <w:pPr>
        <w:rPr>
          <w:rFonts w:eastAsiaTheme="minorEastAsia"/>
        </w:rPr>
      </w:pPr>
      <w:r>
        <w:rPr>
          <w:rFonts w:eastAsiaTheme="minorEastAsia" w:hint="eastAsia"/>
        </w:rPr>
        <w:t>Method</w:t>
      </w:r>
    </w:p>
    <w:p w14:paraId="43B9A86F" w14:textId="0D39D51C" w:rsidR="00F90C34" w:rsidRDefault="003B6C3C">
      <w:pPr>
        <w:rPr>
          <w:rFonts w:eastAsiaTheme="minorEastAsia"/>
        </w:rPr>
      </w:pPr>
      <w:r>
        <w:rPr>
          <w:rFonts w:eastAsiaTheme="minorEastAsia" w:hint="eastAsia"/>
        </w:rPr>
        <w:t>实验中使用的设备为一个约含0.55torr 氙气的</w:t>
      </w:r>
      <w:r w:rsidRPr="003B6C3C">
        <w:rPr>
          <w:rFonts w:eastAsiaTheme="minorEastAsia"/>
        </w:rPr>
        <w:t> thyratron</w:t>
      </w:r>
      <w:r>
        <w:rPr>
          <w:rFonts w:eastAsiaTheme="minorEastAsia" w:hint="eastAsia"/>
        </w:rPr>
        <w:t>，一个3V的电源，用于产生稳定电子束，一个0至50V可调节电源，用于</w:t>
      </w:r>
      <w:r w:rsidRPr="003B6C3C">
        <w:rPr>
          <w:rFonts w:eastAsiaTheme="minorEastAsia"/>
        </w:rPr>
        <w:t>驱动电子束穿透气体并在集电极产生测量电流</w:t>
      </w:r>
      <w:r>
        <w:rPr>
          <w:rFonts w:eastAsiaTheme="minorEastAsia" w:hint="eastAsia"/>
        </w:rPr>
        <w:t>，和一个预制的电路盒，用于测量实验数据</w:t>
      </w:r>
    </w:p>
    <w:p w14:paraId="75069C69" w14:textId="4126CDB4" w:rsidR="00F90C34" w:rsidRDefault="00F90C34">
      <w:pPr>
        <w:rPr>
          <w:rFonts w:eastAsiaTheme="minorEastAsia"/>
        </w:rPr>
      </w:pPr>
      <w:r>
        <w:rPr>
          <w:rFonts w:eastAsiaTheme="minorEastAsia" w:hint="eastAsia"/>
        </w:rPr>
        <w:t>将3V电源打开，等待五分钟，确保灯丝充分加热</w:t>
      </w:r>
      <w:r w:rsidR="000D1293">
        <w:rPr>
          <w:rFonts w:eastAsiaTheme="minorEastAsia" w:hint="eastAsia"/>
        </w:rPr>
        <w:t>以保证数据的准确性</w:t>
      </w:r>
      <w:r>
        <w:rPr>
          <w:rFonts w:eastAsiaTheme="minorEastAsia" w:hint="eastAsia"/>
        </w:rPr>
        <w:t>。</w:t>
      </w:r>
      <w:r w:rsidR="00FD16AC">
        <w:rPr>
          <w:rFonts w:eastAsiaTheme="minorEastAsia" w:hint="eastAsia"/>
        </w:rPr>
        <w:t>然后从0开始逐渐增大加速电压</w:t>
      </w:r>
      <w:r w:rsidR="006A1455">
        <w:rPr>
          <w:rFonts w:eastAsiaTheme="minorEastAsia" w:hint="eastAsia"/>
        </w:rPr>
        <w:t>直13.8V</w:t>
      </w:r>
      <w:r w:rsidR="00FD16AC">
        <w:rPr>
          <w:rFonts w:eastAsiaTheme="minorEastAsia" w:hint="eastAsia"/>
        </w:rPr>
        <w:t>，并记录下V-Vs位于0V-3.5V时的值和对应的Vs和</w:t>
      </w:r>
      <w:proofErr w:type="spellStart"/>
      <w:r w:rsidR="00FD16AC">
        <w:rPr>
          <w:rFonts w:eastAsiaTheme="minorEastAsia" w:hint="eastAsia"/>
        </w:rPr>
        <w:t>Vp</w:t>
      </w:r>
      <w:proofErr w:type="spellEnd"/>
      <w:r w:rsidR="00FD16AC">
        <w:rPr>
          <w:rFonts w:eastAsiaTheme="minorEastAsia" w:hint="eastAsia"/>
        </w:rPr>
        <w:t>的值</w:t>
      </w:r>
      <w:r w:rsidR="000D1293">
        <w:rPr>
          <w:rFonts w:eastAsiaTheme="minorEastAsia" w:hint="eastAsia"/>
        </w:rPr>
        <w:t>，</w:t>
      </w:r>
      <w:r w:rsidR="000D1293" w:rsidRPr="000D1293">
        <w:rPr>
          <w:rFonts w:eastAsiaTheme="minorEastAsia"/>
        </w:rPr>
        <w:t>在关键电离跃变处缩小电压步进，并对每个测点进行多次读数取平均以减少随机误差</w:t>
      </w:r>
    </w:p>
    <w:p w14:paraId="1FF09947" w14:textId="594AF214" w:rsidR="006A1455" w:rsidRDefault="003A2248">
      <w:pPr>
        <w:rPr>
          <w:rFonts w:eastAsiaTheme="minorEastAsia"/>
        </w:rPr>
      </w:pPr>
      <w:r>
        <w:rPr>
          <w:rFonts w:eastAsiaTheme="minorEastAsia" w:hint="eastAsia"/>
        </w:rPr>
        <w:t>将</w:t>
      </w:r>
      <w:r w:rsidRPr="003B6C3C">
        <w:rPr>
          <w:rFonts w:eastAsiaTheme="minorEastAsia"/>
        </w:rPr>
        <w:t>thyratron</w:t>
      </w:r>
      <w:r>
        <w:rPr>
          <w:rFonts w:eastAsiaTheme="minorEastAsia" w:hint="eastAsia"/>
        </w:rPr>
        <w:t>浸泡于装满液氮的罐子中，关闭3V电源，然后将其静置十分钟以充分冷却</w:t>
      </w:r>
      <w:r w:rsidRPr="003B6C3C">
        <w:rPr>
          <w:rFonts w:eastAsiaTheme="minorEastAsia"/>
        </w:rPr>
        <w:t>thyratron</w:t>
      </w:r>
      <w:r>
        <w:rPr>
          <w:rFonts w:eastAsiaTheme="minorEastAsia" w:hint="eastAsia"/>
        </w:rPr>
        <w:t>，然后再次打卡灯丝，等待五分钟。再次从零增大加速电压，并记录对应的V-</w:t>
      </w:r>
      <w:proofErr w:type="spellStart"/>
      <w:r>
        <w:rPr>
          <w:rFonts w:eastAsiaTheme="minorEastAsia" w:hint="eastAsia"/>
        </w:rPr>
        <w:t>Vs,Vs</w:t>
      </w:r>
      <w:proofErr w:type="spellEnd"/>
      <w:r>
        <w:rPr>
          <w:rFonts w:eastAsiaTheme="minorEastAsia" w:hint="eastAsia"/>
        </w:rPr>
        <w:t>和</w:t>
      </w:r>
      <w:proofErr w:type="spellStart"/>
      <w:r>
        <w:rPr>
          <w:rFonts w:eastAsiaTheme="minorEastAsia" w:hint="eastAsia"/>
        </w:rPr>
        <w:t>Vp</w:t>
      </w:r>
      <w:proofErr w:type="spellEnd"/>
    </w:p>
    <w:p w14:paraId="52456A1F" w14:textId="03583056" w:rsidR="000D1293" w:rsidRPr="000D1293" w:rsidRDefault="000D1293" w:rsidP="000D1293">
      <w:pPr>
        <w:rPr>
          <w:rFonts w:eastAsiaTheme="minorEastAsia"/>
        </w:rPr>
      </w:pPr>
      <w:r w:rsidRPr="000D1293">
        <w:rPr>
          <w:rFonts w:eastAsiaTheme="minorEastAsia"/>
        </w:rPr>
        <w:t xml:space="preserve">The 3 V DC filament supply was turned on and allowed to stabilize for 5 minutes to ensure the filament reached thermal equilibrium and to eliminate thermal drift. The 0–30 V DC supply was then used to increase the accelerating voltage </w:t>
      </w:r>
      <m:oMath>
        <m:r>
          <w:rPr>
            <w:rFonts w:ascii="Cambria Math" w:eastAsiaTheme="minorEastAsia" w:hAnsi="Cambria Math"/>
          </w:rPr>
          <m:t>V</m:t>
        </m:r>
        <m:r>
          <w:rPr>
            <w:rFonts w:ascii="Cambria Math" w:eastAsiaTheme="minorEastAsia" w:hAnsi="Cambria Math" w:cs="Cambria Math"/>
          </w:rPr>
          <m:t>-</m:t>
        </m:r>
        <m:sSub>
          <m:sSubPr>
            <m:ctrlPr>
              <w:rPr>
                <w:rFonts w:ascii="Cambria Math" w:eastAsiaTheme="minorEastAsia" w:hAnsi="Cambria Math"/>
                <w:i/>
              </w:rPr>
            </m:ctrlPr>
          </m:sSubPr>
          <m:e>
            <m:r>
              <w:rPr>
                <w:rFonts w:ascii="Cambria Math" w:eastAsiaTheme="minorEastAsia" w:hAnsi="Cambria Math"/>
              </w:rPr>
              <m:t>V</m:t>
            </m:r>
            <m:ctrlPr>
              <w:rPr>
                <w:rFonts w:ascii="Cambria Math" w:eastAsiaTheme="minorEastAsia" w:hAnsi="Cambria Math" w:cs="Cambria Math"/>
                <w:i/>
              </w:rPr>
            </m:ctrlPr>
          </m:e>
          <m:sub>
            <m:r>
              <w:rPr>
                <w:rFonts w:ascii="Cambria Math" w:eastAsiaTheme="minorEastAsia" w:hAnsi="Cambria Math" w:cs="Cambria Math"/>
              </w:rPr>
              <m:t>s</m:t>
            </m:r>
          </m:sub>
        </m:sSub>
      </m:oMath>
      <w:r w:rsidR="00737231">
        <w:rPr>
          <w:rFonts w:eastAsiaTheme="minorEastAsia" w:hint="eastAsia"/>
        </w:rPr>
        <w:t xml:space="preserve"> </w:t>
      </w:r>
      <w:r w:rsidRPr="000D1293">
        <w:rPr>
          <w:rFonts w:eastAsiaTheme="minorEastAsia"/>
        </w:rPr>
        <w:t>from 0 V in 0.1 V increments up to 3.5 V; at each step the shield voltage</w:t>
      </w:r>
      <m:oMath>
        <m:r>
          <w:rPr>
            <w:rFonts w:ascii="Cambria Math" w:eastAsiaTheme="minorEastAsia" w:hAnsi="Cambria Math"/>
          </w:rPr>
          <m:t xml:space="preserve"> </m:t>
        </m:r>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r>
          <w:rPr>
            <w:rFonts w:ascii="Cambria Math" w:eastAsiaTheme="minorEastAsia" w:hAnsi="Cambria Math" w:cs="Times New Roman"/>
          </w:rPr>
          <m:t xml:space="preserve"> </m:t>
        </m:r>
      </m:oMath>
      <w:r w:rsidRPr="000D1293">
        <w:rPr>
          <w:rFonts w:ascii="Times New Roman" w:eastAsiaTheme="minorEastAsia" w:hAnsi="Times New Roman" w:cs="Times New Roman"/>
        </w:rPr>
        <w:t>​</w:t>
      </w:r>
      <w:r w:rsidRPr="000D1293">
        <w:rPr>
          <w:rFonts w:eastAsiaTheme="minorEastAsia"/>
        </w:rPr>
        <w:t xml:space="preserve">, plate voltage </w:t>
      </w:r>
      <w:proofErr w:type="spellStart"/>
      <w:r w:rsidRPr="000D1293">
        <w:rPr>
          <w:rFonts w:eastAsiaTheme="minorEastAsia"/>
        </w:rPr>
        <w:t>Vp</w:t>
      </w:r>
      <w:proofErr w:type="spellEnd"/>
      <w:r w:rsidRPr="000D1293">
        <w:rPr>
          <w:rFonts w:eastAsiaTheme="minorEastAsia"/>
        </w:rPr>
        <w:t xml:space="preserve"> and V</w:t>
      </w:r>
      <w:r w:rsidRPr="000D1293">
        <w:rPr>
          <w:rFonts w:ascii="Cambria Math" w:eastAsiaTheme="minorEastAsia" w:hAnsi="Cambria Math" w:cs="Cambria Math"/>
        </w:rPr>
        <w:t>−</w:t>
      </w:r>
      <w:r w:rsidRPr="000D1293">
        <w:rPr>
          <w:rFonts w:eastAsiaTheme="minorEastAsia"/>
        </w:rPr>
        <w:t>Vs</w:t>
      </w:r>
      <w:r w:rsidRPr="000D1293">
        <w:rPr>
          <w:rFonts w:ascii="Times New Roman" w:eastAsiaTheme="minorEastAsia" w:hAnsi="Times New Roman" w:cs="Times New Roman"/>
        </w:rPr>
        <w:t xml:space="preserve"> </w:t>
      </w:r>
      <w:r w:rsidRPr="000D1293">
        <w:rPr>
          <w:rFonts w:ascii="Times New Roman" w:eastAsiaTheme="minorEastAsia" w:hAnsi="Times New Roman" w:cs="Times New Roman"/>
        </w:rPr>
        <w:t>​</w:t>
      </w:r>
      <w:r w:rsidRPr="000D1293">
        <w:rPr>
          <w:rFonts w:eastAsiaTheme="minorEastAsia"/>
        </w:rPr>
        <w:t xml:space="preserve"> were recorded. Upon approaching the xenon </w:t>
      </w:r>
      <w:proofErr w:type="spellStart"/>
      <w:r w:rsidRPr="000D1293">
        <w:rPr>
          <w:rFonts w:eastAsiaTheme="minorEastAsia"/>
        </w:rPr>
        <w:t>ionisation</w:t>
      </w:r>
      <w:proofErr w:type="spellEnd"/>
      <w:r w:rsidRPr="000D1293">
        <w:rPr>
          <w:rFonts w:eastAsiaTheme="minorEastAsia"/>
        </w:rPr>
        <w:t xml:space="preserve"> region (≈11–13 V), the voltage increment was reduced (e.g. to 0.05 V) and three consecutive readings were taken at each point and averaged to reduce random error. Throughout this scan,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w:r w:rsidRPr="000D1293">
        <w:rPr>
          <w:rFonts w:eastAsiaTheme="minorEastAsia"/>
        </w:rPr>
        <w:t xml:space="preserve"> was monitored and kept below 3 V to protect the thyratron.</w:t>
      </w:r>
    </w:p>
    <w:p w14:paraId="4C051A47" w14:textId="530633C1" w:rsidR="000D1293" w:rsidRPr="000D1293" w:rsidRDefault="000D1293" w:rsidP="000D1293">
      <w:pPr>
        <w:rPr>
          <w:rFonts w:eastAsiaTheme="minorEastAsia"/>
        </w:rPr>
      </w:pPr>
      <w:r w:rsidRPr="000D1293">
        <w:rPr>
          <w:rFonts w:eastAsiaTheme="minorEastAsia"/>
        </w:rPr>
        <w:t xml:space="preserve">Next, the filament supply was switched off and the thyratron’s tip was slowly immersed in liquid nitrogen for 10 minutes to condense and freeze the xenon gas. The filament supply was then re-energized and allowed another 5 minutes to re-stabilize thermally. Under these cryogenic conditions, the accelerating-voltage scan from 0–3.5 V (0.1 V steps) was repeated, recording </w:t>
      </w:r>
      <m:oMath>
        <m:r>
          <w:rPr>
            <w:rFonts w:ascii="Cambria Math" w:eastAsiaTheme="minorEastAsia" w:hAnsi="Cambria Math"/>
          </w:rPr>
          <m:t>V</m:t>
        </m:r>
        <m:r>
          <w:rPr>
            <w:rFonts w:ascii="Cambria Math" w:eastAsiaTheme="minorEastAsia" w:hAnsi="Cambria Math" w:cs="Cambria Math"/>
          </w:rPr>
          <m:t>-</m:t>
        </m:r>
        <m:sSub>
          <m:sSubPr>
            <m:ctrlPr>
              <w:rPr>
                <w:rFonts w:ascii="Cambria Math" w:eastAsiaTheme="minorEastAsia" w:hAnsi="Cambria Math"/>
                <w:i/>
              </w:rPr>
            </m:ctrlPr>
          </m:sSubPr>
          <m:e>
            <m:r>
              <w:rPr>
                <w:rFonts w:ascii="Cambria Math" w:eastAsiaTheme="minorEastAsia" w:hAnsi="Cambria Math"/>
              </w:rPr>
              <m:t>V</m:t>
            </m:r>
            <m:ctrlPr>
              <w:rPr>
                <w:rFonts w:ascii="Cambria Math" w:eastAsiaTheme="minorEastAsia" w:hAnsi="Cambria Math" w:cs="Cambria Math"/>
                <w:i/>
              </w:rPr>
            </m:ctrlPr>
          </m:e>
          <m:sub>
            <m:r>
              <w:rPr>
                <w:rFonts w:ascii="Cambria Math" w:eastAsiaTheme="minorEastAsia" w:hAnsi="Cambria Math" w:cs="Cambria Math"/>
              </w:rPr>
              <m:t>s</m:t>
            </m:r>
          </m:sub>
        </m:sSub>
        <m:r>
          <w:rPr>
            <w:rFonts w:ascii="Cambria Math" w:eastAsiaTheme="minorEastAsia" w:hAnsi="Cambria Math" w:cs="Times New Roman"/>
          </w:rPr>
          <m:t xml:space="preserve"> </m:t>
        </m:r>
        <m:r>
          <w:rPr>
            <w:rFonts w:ascii="Cambria Math" w:eastAsiaTheme="minorEastAsia" w:hAnsi="Cambria Math" w:cs="Times New Roman"/>
          </w:rPr>
          <m:t>​</m:t>
        </m:r>
      </m:oMath>
      <w:r w:rsidRPr="000D1293">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w:r w:rsidRPr="000D1293">
        <w:rPr>
          <w:rFonts w:ascii="Times New Roman" w:eastAsiaTheme="minorEastAsia" w:hAnsi="Times New Roman" w:cs="Times New Roman"/>
        </w:rPr>
        <w:t xml:space="preserve"> </w:t>
      </w:r>
      <w:r w:rsidRPr="000D1293">
        <w:rPr>
          <w:rFonts w:ascii="Times New Roman" w:eastAsiaTheme="minorEastAsia" w:hAnsi="Times New Roman" w:cs="Times New Roman"/>
        </w:rPr>
        <w:t>​</w:t>
      </w:r>
      <w:r w:rsidRPr="000D1293">
        <w:rPr>
          <w:rFonts w:eastAsiaTheme="minorEastAsia"/>
        </w:rPr>
        <w:t xml:space="preserve">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oMath>
      <w:r w:rsidRPr="000D1293">
        <w:rPr>
          <w:rFonts w:ascii="Times New Roman" w:eastAsiaTheme="minorEastAsia" w:hAnsi="Times New Roman" w:cs="Times New Roman"/>
        </w:rPr>
        <w:t xml:space="preserve"> </w:t>
      </w:r>
      <w:r w:rsidRPr="000D1293">
        <w:rPr>
          <w:rFonts w:ascii="Times New Roman" w:eastAsiaTheme="minorEastAsia" w:hAnsi="Times New Roman" w:cs="Times New Roman"/>
        </w:rPr>
        <w:t>​</w:t>
      </w:r>
      <w:r w:rsidRPr="000D1293">
        <w:rPr>
          <w:rFonts w:eastAsiaTheme="minorEastAsia"/>
        </w:rPr>
        <w:t>at each point while ensuring the tube tip remained submerged. Identical measurement procedures and averaging were used to guarantee direct comparability between ambient-temperature and low-temperature data.</w:t>
      </w:r>
    </w:p>
    <w:p w14:paraId="4A439A3E" w14:textId="77777777" w:rsidR="00222DA4" w:rsidRDefault="002C1363">
      <w:pPr>
        <w:rPr>
          <w:rFonts w:eastAsiaTheme="minorEastAsia"/>
        </w:rPr>
      </w:pPr>
      <w:r>
        <w:rPr>
          <w:rFonts w:eastAsiaTheme="minorEastAsia" w:hint="eastAsia"/>
        </w:rPr>
        <w:t>将实验中得到的</w:t>
      </w:r>
      <w:r w:rsidR="00222DA4" w:rsidRPr="00222DA4">
        <w:rPr>
          <w:rFonts w:eastAsiaTheme="minorEastAsia"/>
        </w:rPr>
        <w:t>plate electrode</w:t>
      </w:r>
      <w:r w:rsidR="00222DA4">
        <w:rPr>
          <w:rFonts w:eastAsiaTheme="minorEastAsia" w:hint="eastAsia"/>
        </w:rPr>
        <w:t>两端的</w:t>
      </w:r>
    </w:p>
    <w:p w14:paraId="27DCA473" w14:textId="241B9595" w:rsidR="00222DA4" w:rsidRDefault="002C1363" w:rsidP="00222DA4">
      <w:pPr>
        <w:rPr>
          <w:rFonts w:eastAsiaTheme="minorEastAsia"/>
        </w:rPr>
      </w:pPr>
      <w:r>
        <w:rPr>
          <w:rFonts w:eastAsiaTheme="minorEastAsia" w:hint="eastAsia"/>
        </w:rPr>
        <w:t>实验中Rp阻值约为10K</w:t>
      </w:r>
      <w:proofErr w:type="gramStart"/>
      <w:r>
        <w:rPr>
          <w:rFonts w:eastAsiaTheme="minorEastAsia" w:hint="eastAsia"/>
        </w:rPr>
        <w:t>欧姆</w:t>
      </w:r>
      <w:r w:rsidR="00222DA4">
        <w:rPr>
          <w:rFonts w:eastAsiaTheme="minorEastAsia" w:hint="eastAsia"/>
        </w:rPr>
        <w:t>,</w:t>
      </w:r>
      <w:proofErr w:type="gramEnd"/>
      <w:r w:rsidR="00222DA4">
        <w:rPr>
          <w:rFonts w:eastAsiaTheme="minorEastAsia" w:hint="eastAsia"/>
        </w:rPr>
        <w:t>根据实验得到的电压，分别计算出浸泡液氮和未浸泡液氮时不同电压下通过</w:t>
      </w:r>
      <w:r w:rsidR="00222DA4" w:rsidRPr="00222DA4">
        <w:rPr>
          <w:rFonts w:eastAsiaTheme="minorEastAsia"/>
        </w:rPr>
        <w:t>plate electrode</w:t>
      </w:r>
      <w:r w:rsidR="00222DA4">
        <w:rPr>
          <w:rFonts w:eastAsiaTheme="minorEastAsia" w:hint="eastAsia"/>
        </w:rPr>
        <w:t>的电流，可以得到如下图像:</w:t>
      </w:r>
    </w:p>
    <w:p w14:paraId="6BEBEAB4" w14:textId="569DA69E" w:rsidR="000D1293" w:rsidRPr="000D1293" w:rsidRDefault="000D1293">
      <w:pPr>
        <w:rPr>
          <w:rFonts w:eastAsiaTheme="minorEastAsia" w:hint="eastAsia"/>
        </w:rPr>
      </w:pPr>
    </w:p>
    <w:sectPr w:rsidR="000D1293" w:rsidRPr="000D129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91D"/>
    <w:rsid w:val="000A5D09"/>
    <w:rsid w:val="000D1293"/>
    <w:rsid w:val="00222DA4"/>
    <w:rsid w:val="00293584"/>
    <w:rsid w:val="002C1363"/>
    <w:rsid w:val="003A2248"/>
    <w:rsid w:val="003B6C3C"/>
    <w:rsid w:val="006A1455"/>
    <w:rsid w:val="00737231"/>
    <w:rsid w:val="00824BA8"/>
    <w:rsid w:val="009E265B"/>
    <w:rsid w:val="00A4191D"/>
    <w:rsid w:val="00F57E8A"/>
    <w:rsid w:val="00F90C34"/>
    <w:rsid w:val="00FD1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ACFB9B"/>
  <w15:chartTrackingRefBased/>
  <w15:docId w15:val="{E7A786F7-30A2-4812-BA90-61FEEC429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265B"/>
    <w:pPr>
      <w:widowControl w:val="0"/>
    </w:pPr>
    <w:rPr>
      <w:rFonts w:eastAsia="Times New Roman"/>
    </w:rPr>
  </w:style>
  <w:style w:type="paragraph" w:styleId="1">
    <w:name w:val="heading 1"/>
    <w:basedOn w:val="a"/>
    <w:next w:val="a"/>
    <w:link w:val="10"/>
    <w:uiPriority w:val="9"/>
    <w:qFormat/>
    <w:rsid w:val="00A4191D"/>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4191D"/>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4191D"/>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4191D"/>
    <w:pPr>
      <w:keepNext/>
      <w:keepLines/>
      <w:spacing w:before="80" w:after="40"/>
      <w:outlineLvl w:val="3"/>
    </w:pPr>
    <w:rPr>
      <w:rFonts w:eastAsiaTheme="minorEastAsia" w:cstheme="majorBidi"/>
      <w:color w:val="2F5496" w:themeColor="accent1" w:themeShade="BF"/>
      <w:sz w:val="28"/>
      <w:szCs w:val="28"/>
    </w:rPr>
  </w:style>
  <w:style w:type="paragraph" w:styleId="5">
    <w:name w:val="heading 5"/>
    <w:basedOn w:val="a"/>
    <w:next w:val="a"/>
    <w:link w:val="50"/>
    <w:uiPriority w:val="9"/>
    <w:semiHidden/>
    <w:unhideWhenUsed/>
    <w:qFormat/>
    <w:rsid w:val="00A4191D"/>
    <w:pPr>
      <w:keepNext/>
      <w:keepLines/>
      <w:spacing w:before="80" w:after="40"/>
      <w:outlineLvl w:val="4"/>
    </w:pPr>
    <w:rPr>
      <w:rFonts w:eastAsiaTheme="minorEastAsia" w:cstheme="majorBidi"/>
      <w:color w:val="2F5496" w:themeColor="accent1" w:themeShade="BF"/>
      <w:sz w:val="24"/>
    </w:rPr>
  </w:style>
  <w:style w:type="paragraph" w:styleId="6">
    <w:name w:val="heading 6"/>
    <w:basedOn w:val="a"/>
    <w:next w:val="a"/>
    <w:link w:val="60"/>
    <w:uiPriority w:val="9"/>
    <w:semiHidden/>
    <w:unhideWhenUsed/>
    <w:qFormat/>
    <w:rsid w:val="00A4191D"/>
    <w:pPr>
      <w:keepNext/>
      <w:keepLines/>
      <w:spacing w:before="40" w:after="0"/>
      <w:outlineLvl w:val="5"/>
    </w:pPr>
    <w:rPr>
      <w:rFonts w:eastAsiaTheme="minorEastAsia" w:cstheme="majorBidi"/>
      <w:b/>
      <w:bCs/>
      <w:color w:val="2F5496" w:themeColor="accent1" w:themeShade="BF"/>
    </w:rPr>
  </w:style>
  <w:style w:type="paragraph" w:styleId="7">
    <w:name w:val="heading 7"/>
    <w:basedOn w:val="a"/>
    <w:next w:val="a"/>
    <w:link w:val="70"/>
    <w:uiPriority w:val="9"/>
    <w:semiHidden/>
    <w:unhideWhenUsed/>
    <w:qFormat/>
    <w:rsid w:val="00A4191D"/>
    <w:pPr>
      <w:keepNext/>
      <w:keepLines/>
      <w:spacing w:before="40" w:after="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A4191D"/>
    <w:pPr>
      <w:keepNext/>
      <w:keepLines/>
      <w:spacing w:after="0"/>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A4191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4191D"/>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4191D"/>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4191D"/>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4191D"/>
    <w:rPr>
      <w:rFonts w:cstheme="majorBidi"/>
      <w:color w:val="2F5496" w:themeColor="accent1" w:themeShade="BF"/>
      <w:sz w:val="28"/>
      <w:szCs w:val="28"/>
    </w:rPr>
  </w:style>
  <w:style w:type="character" w:customStyle="1" w:styleId="50">
    <w:name w:val="标题 5 字符"/>
    <w:basedOn w:val="a0"/>
    <w:link w:val="5"/>
    <w:uiPriority w:val="9"/>
    <w:semiHidden/>
    <w:rsid w:val="00A4191D"/>
    <w:rPr>
      <w:rFonts w:cstheme="majorBidi"/>
      <w:color w:val="2F5496" w:themeColor="accent1" w:themeShade="BF"/>
      <w:sz w:val="24"/>
    </w:rPr>
  </w:style>
  <w:style w:type="character" w:customStyle="1" w:styleId="60">
    <w:name w:val="标题 6 字符"/>
    <w:basedOn w:val="a0"/>
    <w:link w:val="6"/>
    <w:uiPriority w:val="9"/>
    <w:semiHidden/>
    <w:rsid w:val="00A4191D"/>
    <w:rPr>
      <w:rFonts w:cstheme="majorBidi"/>
      <w:b/>
      <w:bCs/>
      <w:color w:val="2F5496" w:themeColor="accent1" w:themeShade="BF"/>
    </w:rPr>
  </w:style>
  <w:style w:type="character" w:customStyle="1" w:styleId="70">
    <w:name w:val="标题 7 字符"/>
    <w:basedOn w:val="a0"/>
    <w:link w:val="7"/>
    <w:uiPriority w:val="9"/>
    <w:semiHidden/>
    <w:rsid w:val="00A4191D"/>
    <w:rPr>
      <w:rFonts w:cstheme="majorBidi"/>
      <w:b/>
      <w:bCs/>
      <w:color w:val="595959" w:themeColor="text1" w:themeTint="A6"/>
    </w:rPr>
  </w:style>
  <w:style w:type="character" w:customStyle="1" w:styleId="80">
    <w:name w:val="标题 8 字符"/>
    <w:basedOn w:val="a0"/>
    <w:link w:val="8"/>
    <w:uiPriority w:val="9"/>
    <w:semiHidden/>
    <w:rsid w:val="00A4191D"/>
    <w:rPr>
      <w:rFonts w:cstheme="majorBidi"/>
      <w:color w:val="595959" w:themeColor="text1" w:themeTint="A6"/>
    </w:rPr>
  </w:style>
  <w:style w:type="character" w:customStyle="1" w:styleId="90">
    <w:name w:val="标题 9 字符"/>
    <w:basedOn w:val="a0"/>
    <w:link w:val="9"/>
    <w:uiPriority w:val="9"/>
    <w:semiHidden/>
    <w:rsid w:val="00A4191D"/>
    <w:rPr>
      <w:rFonts w:eastAsiaTheme="majorEastAsia" w:cstheme="majorBidi"/>
      <w:color w:val="595959" w:themeColor="text1" w:themeTint="A6"/>
    </w:rPr>
  </w:style>
  <w:style w:type="paragraph" w:styleId="a3">
    <w:name w:val="Title"/>
    <w:basedOn w:val="a"/>
    <w:next w:val="a"/>
    <w:link w:val="a4"/>
    <w:uiPriority w:val="10"/>
    <w:qFormat/>
    <w:rsid w:val="00A4191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4191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4191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4191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4191D"/>
    <w:pPr>
      <w:spacing w:before="160"/>
      <w:jc w:val="center"/>
    </w:pPr>
    <w:rPr>
      <w:i/>
      <w:iCs/>
      <w:color w:val="404040" w:themeColor="text1" w:themeTint="BF"/>
    </w:rPr>
  </w:style>
  <w:style w:type="character" w:customStyle="1" w:styleId="a8">
    <w:name w:val="引用 字符"/>
    <w:basedOn w:val="a0"/>
    <w:link w:val="a7"/>
    <w:uiPriority w:val="29"/>
    <w:rsid w:val="00A4191D"/>
    <w:rPr>
      <w:rFonts w:eastAsia="Times New Roman"/>
      <w:i/>
      <w:iCs/>
      <w:color w:val="404040" w:themeColor="text1" w:themeTint="BF"/>
    </w:rPr>
  </w:style>
  <w:style w:type="paragraph" w:styleId="a9">
    <w:name w:val="List Paragraph"/>
    <w:basedOn w:val="a"/>
    <w:uiPriority w:val="34"/>
    <w:qFormat/>
    <w:rsid w:val="00A4191D"/>
    <w:pPr>
      <w:ind w:left="720"/>
      <w:contextualSpacing/>
    </w:pPr>
  </w:style>
  <w:style w:type="character" w:styleId="aa">
    <w:name w:val="Intense Emphasis"/>
    <w:basedOn w:val="a0"/>
    <w:uiPriority w:val="21"/>
    <w:qFormat/>
    <w:rsid w:val="00A4191D"/>
    <w:rPr>
      <w:i/>
      <w:iCs/>
      <w:color w:val="2F5496" w:themeColor="accent1" w:themeShade="BF"/>
    </w:rPr>
  </w:style>
  <w:style w:type="paragraph" w:styleId="ab">
    <w:name w:val="Intense Quote"/>
    <w:basedOn w:val="a"/>
    <w:next w:val="a"/>
    <w:link w:val="ac"/>
    <w:uiPriority w:val="30"/>
    <w:qFormat/>
    <w:rsid w:val="00A419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4191D"/>
    <w:rPr>
      <w:rFonts w:eastAsia="Times New Roman"/>
      <w:i/>
      <w:iCs/>
      <w:color w:val="2F5496" w:themeColor="accent1" w:themeShade="BF"/>
    </w:rPr>
  </w:style>
  <w:style w:type="character" w:styleId="ad">
    <w:name w:val="Intense Reference"/>
    <w:basedOn w:val="a0"/>
    <w:uiPriority w:val="32"/>
    <w:qFormat/>
    <w:rsid w:val="00A4191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012895">
      <w:bodyDiv w:val="1"/>
      <w:marLeft w:val="0"/>
      <w:marRight w:val="0"/>
      <w:marTop w:val="0"/>
      <w:marBottom w:val="0"/>
      <w:divBdr>
        <w:top w:val="none" w:sz="0" w:space="0" w:color="auto"/>
        <w:left w:val="none" w:sz="0" w:space="0" w:color="auto"/>
        <w:bottom w:val="none" w:sz="0" w:space="0" w:color="auto"/>
        <w:right w:val="none" w:sz="0" w:space="0" w:color="auto"/>
      </w:divBdr>
    </w:div>
    <w:div w:id="1678574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231</TotalTime>
  <Pages>1</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 Yipu</dc:creator>
  <cp:keywords/>
  <dc:description/>
  <cp:lastModifiedBy>Deng Yipu</cp:lastModifiedBy>
  <cp:revision>2</cp:revision>
  <dcterms:created xsi:type="dcterms:W3CDTF">2025-05-01T03:15:00Z</dcterms:created>
  <dcterms:modified xsi:type="dcterms:W3CDTF">2025-05-01T07:06:00Z</dcterms:modified>
</cp:coreProperties>
</file>