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Основы профессиональной деятельности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Лабораторная работа №5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Вариант 10491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Выполнил: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Шалабодов Ярослав Дмитриевич, Р3110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Проверил: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Блохина Елена Николаевна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Санкт-Петербург 2026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Оглавление: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Style13"/>
              <w:rFonts w:cs="Times New Roman" w:ascii="Times New Roman" w:hAnsi="Times New Roman"/>
            </w:rPr>
            <w:instrText xml:space="preserve"> TOC \f \o "1-9" \h</w:instrText>
          </w:r>
          <w:r>
            <w:rPr>
              <w:rStyle w:val="Style13"/>
              <w:rFonts w:cs="Times New Roman" w:ascii="Times New Roman" w:hAnsi="Times New Roman"/>
            </w:rPr>
            <w:fldChar w:fldCharType="separate"/>
          </w:r>
          <w:r>
            <w:rPr>
              <w:rStyle w:val="Style13"/>
              <w:rFonts w:cs="Times New Roman" w:ascii="Times New Roman" w:hAnsi="Times New Roman"/>
            </w:rPr>
            <w:t>Задание</w:t>
          </w:r>
          <w:r>
            <w:rPr/>
            <w:tab/>
            <w:t>3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Порядок выполнения работы</w:t>
          </w:r>
          <w:r>
            <w:rPr/>
            <w:tab/>
            <w:t>4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Вывод</w:t>
          </w:r>
          <w:r>
            <w:rPr/>
            <w:tab/>
            <w:t>8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Список литературы</w:t>
          </w:r>
          <w:r>
            <w:rPr/>
            <w:tab/>
            <w:t>9</w:t>
          </w:r>
          <w:r>
            <w:rPr/>
            <w:fldChar w:fldCharType="end"/>
          </w:r>
        </w:p>
      </w:sdtContent>
    </w:sdt>
    <w:p>
      <w:pPr>
        <w:pStyle w:val="TOC1"/>
        <w:tabs>
          <w:tab w:val="clear" w:pos="708"/>
          <w:tab w:val="right" w:pos="9025" w:leader="dot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000000"/>
          <w:sz w:val="36"/>
          <w:szCs w:val="36"/>
        </w:rPr>
      </w:pPr>
      <w:bookmarkStart w:id="0" w:name="_Toc216020741"/>
      <w:r>
        <w:rPr>
          <w:rFonts w:cs="Times New Roman" w:ascii="Times New Roman" w:hAnsi="Times New Roman"/>
          <w:color w:val="000000"/>
          <w:sz w:val="36"/>
          <w:szCs w:val="36"/>
        </w:rPr>
        <w:t>Задание</w:t>
      </w:r>
      <w:bookmarkEnd w:id="0"/>
    </w:p>
    <w:p>
      <w:pPr>
        <w:pStyle w:val="Normal"/>
        <w:ind w:firstLine="709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>
      <w:pPr>
        <w:pStyle w:val="BodyText"/>
        <w:ind w:hanging="0" w:start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Программа осуществляет асинхронный вывод данных на ВУ-3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Программа начинается с адреса 593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vertAlign w:val="subscript"/>
        </w:rPr>
        <w:t>16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. Размещаемая строка находится по адресу 59B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  <w:vertAlign w:val="subscript"/>
        </w:rPr>
        <w:t>16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Строка должна быть представлена в кодировке Windows-1251.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Формат представления строки в памяти: АДР0: ДЛИНА АДР1: СИМВ2 СИМВ1 АДР2: СИМВ4 СИМВ3 ..., где ДЛИНА - 16 разрядное слово, где значащими являются 8 младших бит.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140"/>
        <w:ind w:hanging="0" w:start="709" w:end="0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Вывод строки начинается с вывода количества символов (1 байт), и должен быть завершен по выводу их необходимого количества.</w:t>
      </w:r>
    </w:p>
    <w:p>
      <w:pPr>
        <w:pStyle w:val="Normal"/>
        <w:ind w:firstLine="709"/>
        <w:jc w:val="start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r>
    </w:p>
    <w:p>
      <w:pPr>
        <w:pStyle w:val="Normal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Toc216020742"/>
      <w:r>
        <w:rPr>
          <w:rFonts w:cs="Times New Roman" w:ascii="Times New Roman" w:hAnsi="Times New Roman"/>
          <w:color w:val="000000"/>
          <w:sz w:val="36"/>
          <w:szCs w:val="36"/>
        </w:rPr>
        <w:t>Порядок выполнения работы</w:t>
      </w:r>
      <w:bookmarkEnd w:id="1"/>
    </w:p>
    <w:tbl>
      <w:tblPr>
        <w:tblW w:w="9744" w:type="dxa"/>
        <w:jc w:val="start"/>
        <w:tblInd w:w="-20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5"/>
        <w:gridCol w:w="1451"/>
        <w:gridCol w:w="1603"/>
        <w:gridCol w:w="5325"/>
      </w:tblGrid>
      <w:tr>
        <w:trPr/>
        <w:tc>
          <w:tcPr>
            <w:tcW w:w="136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Адрес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Код команды</w:t>
            </w:r>
          </w:p>
        </w:tc>
        <w:tc>
          <w:tcPr>
            <w:tcW w:w="16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Мнемоника</w:t>
            </w:r>
          </w:p>
        </w:tc>
        <w:tc>
          <w:tcPr>
            <w:tcW w:w="532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Комментарий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59B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0200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CLA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Обнуляем значение аккумулятора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59C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1207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IN 7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Ожидание готовности (SR #7)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59D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2F40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AND #40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Нажата ли команда «готов»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59E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F0FD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BEQ (IP - 3)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Спин-луп (IF Z==0)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59F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AEF3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LD 593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Загрузка длины слова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5A0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1306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OUT 6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Cs w:val="false"/>
                <w:iCs w:val="false"/>
                <w:color w:val="000000"/>
                <w:sz w:val="20"/>
                <w:szCs w:val="24"/>
              </w:rPr>
              <w:t>Выводим длину слова (DR #6)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5A1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F012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BEQ (IP + 18)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Если длина нулевая, то заканчиваем, нечего читать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5A2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1207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IN 7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Ожидание готовности (SR #7)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5A3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2F40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AND #40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Нажата ли команда «готов»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5A4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F0FD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BEQ (IP - 3)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Спин луп (IF Z == 0)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5A5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AEEF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(IP - 17)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флаг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5A6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F005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BEQ (IP + 5)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Если флаг равен 0, то загружаем следующую ячейку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5A7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AEEC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(IP - 20)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значение буффера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5A8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1306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OUT 6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Выводим значение младших 8 бит из буффера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5A9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AF00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#00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значение 0x0000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5AA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EEEA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ST (IP - 22)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Сохраняем это значение во флаг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5AB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CE06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JUMP (IP + 6)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Переходим к следующей итерации цикла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5AC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AAE9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LD (IP - 23)+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Загружаем ячейку с символами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5AD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1306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OUT 6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Выводим младшие 8 бит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5AE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0680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SWAB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4"/>
              </w:rPr>
              <w:t>Обмен старшего и младшего байта слова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5AF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EEE4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ST (IP - 28)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Сохраняем значение в буффер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5B0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AF01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LD #01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Загружаем значение 0x0001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5B1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EEE3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ST (IP - 29)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Сохраняем значение во флаг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5B2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8EE0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LOOP (IP - 31)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Цикл длины length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5B3</w:t>
            </w:r>
          </w:p>
        </w:tc>
        <w:tc>
          <w:tcPr>
            <w:tcW w:w="145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CEEE</w:t>
            </w:r>
          </w:p>
        </w:tc>
        <w:tc>
          <w:tcPr>
            <w:tcW w:w="160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JUMP (IP - 18)</w:t>
            </w:r>
          </w:p>
        </w:tc>
        <w:tc>
          <w:tcPr>
            <w:tcW w:w="5325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Прыгаем на ожидание готовности</w:t>
            </w:r>
          </w:p>
        </w:tc>
      </w:tr>
      <w:tr>
        <w:trPr>
          <w:trHeight w:val="458" w:hRule="atLeast"/>
        </w:trPr>
        <w:tc>
          <w:tcPr>
            <w:tcW w:w="13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5B4</w:t>
            </w:r>
          </w:p>
        </w:tc>
        <w:tc>
          <w:tcPr>
            <w:tcW w:w="14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0100</w:t>
            </w:r>
          </w:p>
        </w:tc>
        <w:tc>
          <w:tcPr>
            <w:tcW w:w="16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HLT</w:t>
            </w:r>
          </w:p>
        </w:tc>
        <w:tc>
          <w:tcPr>
            <w:tcW w:w="53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Останов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Описание программы:</w:t>
      </w:r>
    </w:p>
    <w:p>
      <w:pPr>
        <w:pStyle w:val="Normal"/>
        <w:rPr/>
      </w:pPr>
      <w:r>
        <w:rPr>
          <w:rFonts w:cs="Times New Roman" w:ascii="Times New Roman" w:hAnsi="Times New Roman"/>
          <w:b w:val="false"/>
          <w:bCs w:val="false"/>
        </w:rPr>
        <w:t>Асинхронный вывод данных на ВУ-3. Программа получает строк в кодировке Windows-1251. Полученная строка посимвольно выводится на ВУ-3. Вывод заканчивается по выводу необходимого количества символов, равному длине слова «Дерево?».</w:t>
      </w:r>
    </w:p>
    <w:p>
      <w:pPr>
        <w:pStyle w:val="Normal"/>
        <w:ind w:start="-5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themeColor="text1" w:val="000000"/>
        </w:rPr>
        <w:t>Область представления: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Символ слова — 8-битное, целое, беззнаковое число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N — количество элементов: const = 7</w:t>
      </w:r>
    </w:p>
    <w:p>
      <w:pPr>
        <w:pStyle w:val="Normal"/>
        <w:ind w:start="-5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color w:val="auto"/>
        </w:rPr>
        <w:t>ОДЗ</w:t>
      </w:r>
      <w:r>
        <w:rPr>
          <w:rFonts w:cs="Times New Roman" w:ascii="Times New Roman" w:hAnsi="Times New Roman"/>
          <w:b/>
          <w:color w:val="auto"/>
          <w:lang w:val="en-US"/>
        </w:rPr>
        <w:t xml:space="preserve">: </w:t>
      </w:r>
      <w:r>
        <w:rPr>
          <w:rFonts w:ascii="Times New Roman" w:hAnsi="Times New Roman"/>
        </w:rPr>
        <w:t>символ слова [0:2</w:t>
      </w:r>
      <w:r>
        <w:rPr>
          <w:rFonts w:ascii="Times New Roman" w:hAnsi="Times New Roman"/>
          <w:vertAlign w:val="superscript"/>
        </w:rPr>
        <w:t>8</w:t>
      </w:r>
      <w:r>
        <w:rPr>
          <w:rFonts w:ascii="Times New Roman" w:hAnsi="Times New Roman"/>
          <w:position w:val="0"/>
          <w:sz w:val="24"/>
          <w:vertAlign w:val="baseline"/>
        </w:rPr>
        <w:t>-1</w:t>
      </w:r>
      <w:r>
        <w:rPr>
          <w:rFonts w:ascii="Times New Roman" w:hAnsi="Times New Roman"/>
        </w:rPr>
        <w:t>]</w:t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Расположение в памяти БЭВМ программы исходных данных и результатов: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Исходные данные: 593 - 59A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Команды программы: 59B-5B4 </w:t>
      </w:r>
    </w:p>
    <w:p>
      <w:pPr>
        <w:pStyle w:val="ListParagraph"/>
        <w:spacing w:before="0" w:after="0"/>
        <w:ind w:hanging="0" w:start="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Адреса первой и последней выполняемой команды: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Первая команда: 59B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Последняя команда: 5B4</w:t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Исходная строка: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Дерево?</w:t>
      </w:r>
    </w:p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tbl>
      <w:tblPr>
        <w:tblW w:w="5184" w:type="dxa"/>
        <w:jc w:val="start"/>
        <w:tblInd w:w="224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27"/>
        <w:gridCol w:w="1893"/>
        <w:gridCol w:w="1082"/>
        <w:gridCol w:w="1082"/>
      </w:tblGrid>
      <w:tr>
        <w:trPr/>
        <w:tc>
          <w:tcPr>
            <w:tcW w:w="1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Символ</w:t>
            </w:r>
          </w:p>
        </w:tc>
        <w:tc>
          <w:tcPr>
            <w:tcW w:w="1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Windows-1251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UTF-8</w:t>
            </w:r>
          </w:p>
        </w:tc>
        <w:tc>
          <w:tcPr>
            <w:tcW w:w="1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UTF-16</w:t>
            </w:r>
          </w:p>
        </w:tc>
      </w:tr>
      <w:tr>
        <w:trPr/>
        <w:tc>
          <w:tcPr>
            <w:tcW w:w="1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Д</w:t>
            </w:r>
          </w:p>
        </w:tc>
        <w:tc>
          <w:tcPr>
            <w:tcW w:w="18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С4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D0 94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14 04</w:t>
            </w:r>
          </w:p>
        </w:tc>
      </w:tr>
      <w:tr>
        <w:trPr/>
        <w:tc>
          <w:tcPr>
            <w:tcW w:w="1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е</w:t>
            </w:r>
          </w:p>
        </w:tc>
        <w:tc>
          <w:tcPr>
            <w:tcW w:w="18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D0 B5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35 04</w:t>
            </w:r>
          </w:p>
        </w:tc>
      </w:tr>
      <w:tr>
        <w:trPr/>
        <w:tc>
          <w:tcPr>
            <w:tcW w:w="1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р</w:t>
            </w:r>
          </w:p>
        </w:tc>
        <w:tc>
          <w:tcPr>
            <w:tcW w:w="18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D180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40 04</w:t>
            </w:r>
          </w:p>
        </w:tc>
      </w:tr>
      <w:tr>
        <w:trPr/>
        <w:tc>
          <w:tcPr>
            <w:tcW w:w="1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е</w:t>
            </w:r>
          </w:p>
        </w:tc>
        <w:tc>
          <w:tcPr>
            <w:tcW w:w="18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D0 B5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35 04</w:t>
            </w:r>
          </w:p>
        </w:tc>
      </w:tr>
      <w:tr>
        <w:trPr/>
        <w:tc>
          <w:tcPr>
            <w:tcW w:w="1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в</w:t>
            </w:r>
          </w:p>
        </w:tc>
        <w:tc>
          <w:tcPr>
            <w:tcW w:w="18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D0 B2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32 04</w:t>
            </w:r>
          </w:p>
        </w:tc>
      </w:tr>
      <w:tr>
        <w:trPr/>
        <w:tc>
          <w:tcPr>
            <w:tcW w:w="1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о</w:t>
            </w:r>
          </w:p>
        </w:tc>
        <w:tc>
          <w:tcPr>
            <w:tcW w:w="18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D0 BE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3E 03</w:t>
            </w:r>
          </w:p>
        </w:tc>
      </w:tr>
      <w:tr>
        <w:trPr/>
        <w:tc>
          <w:tcPr>
            <w:tcW w:w="1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?</w:t>
            </w:r>
          </w:p>
        </w:tc>
        <w:tc>
          <w:tcPr>
            <w:tcW w:w="18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</w:t>
            </w:r>
          </w:p>
        </w:tc>
        <w:tc>
          <w:tcPr>
            <w:tcW w:w="1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 00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Текст программы на языке Assembler в БЭВМ: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org 0x0593; начало программы</w:t>
            </w:r>
          </w:p>
          <w:p>
            <w:pPr>
              <w:pStyle w:val="TableContents"/>
              <w:rPr/>
            </w:pPr>
            <w:r>
              <w:rPr/>
              <w:t>length: word 0x0007</w:t>
            </w:r>
          </w:p>
          <w:p>
            <w:pPr>
              <w:pStyle w:val="TableContents"/>
              <w:rPr/>
            </w:pPr>
            <w:r>
              <w:rPr/>
              <w:t>buffer: word 0x0000</w:t>
            </w:r>
          </w:p>
          <w:p>
            <w:pPr>
              <w:pStyle w:val="TableContents"/>
              <w:rPr/>
            </w:pPr>
            <w:r>
              <w:rPr/>
              <w:t>flag: word 0x0000</w:t>
            </w:r>
          </w:p>
          <w:p>
            <w:pPr>
              <w:pStyle w:val="TableContents"/>
              <w:rPr/>
            </w:pPr>
            <w:r>
              <w:rPr/>
              <w:t>symbols: word 0x0597</w:t>
            </w:r>
          </w:p>
          <w:p>
            <w:pPr>
              <w:pStyle w:val="TableContents"/>
              <w:rPr/>
            </w:pPr>
            <w:r>
              <w:rPr/>
              <w:t>word 0xE5C4</w:t>
            </w:r>
          </w:p>
          <w:p>
            <w:pPr>
              <w:pStyle w:val="TableContents"/>
              <w:rPr/>
            </w:pPr>
            <w:r>
              <w:rPr/>
              <w:t>word 0xE5F0</w:t>
            </w:r>
          </w:p>
          <w:p>
            <w:pPr>
              <w:pStyle w:val="TableContents"/>
              <w:rPr/>
            </w:pPr>
            <w:r>
              <w:rPr/>
              <w:t>word 0xEEE2</w:t>
            </w:r>
          </w:p>
          <w:p>
            <w:pPr>
              <w:pStyle w:val="TableContents"/>
              <w:rPr/>
            </w:pPr>
            <w:r>
              <w:rPr/>
              <w:t>word 0x003F</w:t>
            </w:r>
          </w:p>
          <w:p>
            <w:pPr>
              <w:pStyle w:val="TableContents"/>
              <w:rPr/>
            </w:pPr>
            <w:r>
              <w:rPr/>
              <w:t>START: CLA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len: IN 7</w:t>
            </w:r>
          </w:p>
          <w:p>
            <w:pPr>
              <w:pStyle w:val="TableContents"/>
              <w:rPr/>
            </w:pPr>
            <w:r>
              <w:rPr/>
              <w:t>AND #0x40</w:t>
            </w:r>
          </w:p>
          <w:p>
            <w:pPr>
              <w:pStyle w:val="TableContents"/>
              <w:rPr/>
            </w:pPr>
            <w:r>
              <w:rPr/>
              <w:t>BEQ len; спин-луп</w:t>
            </w:r>
          </w:p>
          <w:p>
            <w:pPr>
              <w:pStyle w:val="TableContents"/>
              <w:rPr/>
            </w:pPr>
            <w:r>
              <w:rPr/>
              <w:t>LD length</w:t>
            </w:r>
          </w:p>
          <w:p>
            <w:pPr>
              <w:pStyle w:val="TableContents"/>
              <w:rPr/>
            </w:pPr>
            <w:r>
              <w:rPr/>
              <w:t>OUT 6</w:t>
            </w:r>
          </w:p>
          <w:p>
            <w:pPr>
              <w:pStyle w:val="TableContents"/>
              <w:rPr/>
            </w:pPr>
            <w:r>
              <w:rPr/>
              <w:t>BEQ exit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s: IN 7 </w:t>
            </w:r>
          </w:p>
          <w:p>
            <w:pPr>
              <w:pStyle w:val="TableContents"/>
              <w:rPr/>
            </w:pPr>
            <w:r>
              <w:rPr/>
              <w:t>AND #0x40</w:t>
            </w:r>
          </w:p>
          <w:p>
            <w:pPr>
              <w:pStyle w:val="TableContents"/>
              <w:rPr/>
            </w:pPr>
            <w:r>
              <w:rPr/>
              <w:t>BEQ s; спин-луп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LD flag</w:t>
            </w:r>
          </w:p>
          <w:p>
            <w:pPr>
              <w:pStyle w:val="TableContents"/>
              <w:rPr/>
            </w:pPr>
            <w:r>
              <w:rPr/>
              <w:t>BEQ loadNewCell</w:t>
            </w:r>
          </w:p>
          <w:p>
            <w:pPr>
              <w:pStyle w:val="TableContents"/>
              <w:rPr/>
            </w:pPr>
            <w:r>
              <w:rPr/>
              <w:t>LD buffer</w:t>
            </w:r>
          </w:p>
          <w:p>
            <w:pPr>
              <w:pStyle w:val="TableContents"/>
              <w:rPr/>
            </w:pPr>
            <w:r>
              <w:rPr/>
              <w:t>OUT 6</w:t>
            </w:r>
          </w:p>
          <w:p>
            <w:pPr>
              <w:pStyle w:val="TableContents"/>
              <w:rPr/>
            </w:pPr>
            <w:r>
              <w:rPr/>
              <w:t>LD #0x00</w:t>
            </w:r>
          </w:p>
          <w:p>
            <w:pPr>
              <w:pStyle w:val="TableContents"/>
              <w:rPr/>
            </w:pPr>
            <w:r>
              <w:rPr/>
              <w:t>ST flag</w:t>
            </w:r>
          </w:p>
          <w:p>
            <w:pPr>
              <w:pStyle w:val="TableContents"/>
              <w:rPr/>
            </w:pPr>
            <w:r>
              <w:rPr/>
              <w:t>JUMP loopJump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loadNewCell: LD (symbols)+</w:t>
            </w:r>
          </w:p>
          <w:p>
            <w:pPr>
              <w:pStyle w:val="TableContents"/>
              <w:rPr/>
            </w:pPr>
            <w:r>
              <w:rPr/>
              <w:t>OUT 6</w:t>
            </w:r>
          </w:p>
          <w:p>
            <w:pPr>
              <w:pStyle w:val="TableContents"/>
              <w:rPr/>
            </w:pPr>
            <w:r>
              <w:rPr/>
              <w:t>SWAB</w:t>
            </w:r>
          </w:p>
          <w:p>
            <w:pPr>
              <w:pStyle w:val="TableContents"/>
              <w:rPr/>
            </w:pPr>
            <w:r>
              <w:rPr/>
              <w:t xml:space="preserve">ST buffer </w:t>
            </w:r>
          </w:p>
          <w:p>
            <w:pPr>
              <w:pStyle w:val="TableContents"/>
              <w:rPr/>
            </w:pPr>
            <w:r>
              <w:rPr/>
              <w:t>LD #0x01</w:t>
            </w:r>
          </w:p>
          <w:p>
            <w:pPr>
              <w:pStyle w:val="TableContents"/>
              <w:rPr/>
            </w:pPr>
            <w:r>
              <w:rPr/>
              <w:t>ST flag</w:t>
            </w:r>
          </w:p>
          <w:p>
            <w:pPr>
              <w:pStyle w:val="TableContents"/>
              <w:rPr/>
            </w:pPr>
            <w:r>
              <w:rPr/>
              <w:t>loopJump: LOOP length</w:t>
            </w:r>
          </w:p>
          <w:p>
            <w:pPr>
              <w:pStyle w:val="TableContents"/>
              <w:rPr/>
            </w:pPr>
            <w:r>
              <w:rPr/>
              <w:t xml:space="preserve">JUMP s </w:t>
            </w:r>
          </w:p>
          <w:p>
            <w:pPr>
              <w:pStyle w:val="TableContents"/>
              <w:spacing w:before="0" w:after="160"/>
              <w:rPr/>
            </w:pPr>
            <w:r>
              <w:rPr/>
              <w:t>exit:HLT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bookmarkStart w:id="2" w:name="_Toc87370219"/>
      <w:r>
        <w:rPr>
          <w:rFonts w:cs="Times New Roman" w:ascii="Times New Roman" w:hAnsi="Times New Roman"/>
          <w:b/>
          <w:bCs/>
        </w:rPr>
        <w:t>Трассировк</w:t>
      </w:r>
      <w:bookmarkEnd w:id="2"/>
      <w:r>
        <w:rPr>
          <w:rFonts w:cs="Times New Roman" w:ascii="Times New Roman" w:hAnsi="Times New Roman"/>
          <w:b/>
          <w:bCs/>
          <w:lang w:val="en-US"/>
        </w:rPr>
        <w:t>a</w:t>
      </w:r>
      <w:r>
        <w:rPr>
          <w:rFonts w:cs="Times New Roman" w:ascii="Times New Roman" w:hAnsi="Times New Roman"/>
          <w:b/>
          <w:bCs/>
        </w:rPr>
        <w:t>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Новые исходные данные для ТТ в 10-формате: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f7"/>
        <w:tblW w:w="3242" w:type="dxa"/>
        <w:jc w:val="start"/>
        <w:tblInd w:w="339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11"/>
        <w:gridCol w:w="2131"/>
      </w:tblGrid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4"/>
                <w:szCs w:val="20"/>
                <w:lang w:val="ru-RU" w:eastAsia="zh-CN" w:bidi="hi-IN"/>
              </w:rPr>
              <w:t>Адрес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Noto Serif CJK SC" w:cs="Times New Roman" w:ascii="Times New Roman" w:hAnsi="Times New Roman"/>
                <w:color w:val="000000"/>
                <w:kern w:val="0"/>
                <w:sz w:val="24"/>
                <w:szCs w:val="20"/>
                <w:lang w:val="ru-RU" w:eastAsia="zh-CN" w:bidi="hi-IN"/>
              </w:rPr>
              <w:t>Элемент</w:t>
            </w:r>
          </w:p>
        </w:tc>
      </w:tr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597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E5C4</w:t>
            </w:r>
          </w:p>
        </w:tc>
      </w:tr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598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E5F0</w:t>
            </w:r>
          </w:p>
        </w:tc>
      </w:tr>
      <w:tr>
        <w:trPr/>
        <w:tc>
          <w:tcPr>
            <w:tcW w:w="111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599</w:t>
            </w:r>
          </w:p>
        </w:tc>
        <w:tc>
          <w:tcPr>
            <w:tcW w:w="2131" w:type="dxa"/>
            <w:tcBorders/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EEE2</w:t>
            </w:r>
          </w:p>
        </w:tc>
      </w:tr>
      <w:tr>
        <w:trPr/>
        <w:tc>
          <w:tcPr>
            <w:tcW w:w="1111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59A</w:t>
            </w:r>
          </w:p>
        </w:tc>
        <w:tc>
          <w:tcPr>
            <w:tcW w:w="2131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16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003F</w:t>
            </w:r>
          </w:p>
        </w:tc>
      </w:tr>
    </w:tbl>
    <w:p>
      <w:pPr>
        <w:pStyle w:val="Normal"/>
        <w:spacing w:before="0" w:after="8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tbl>
      <w:tblPr>
        <w:tblW w:w="10334" w:type="dxa"/>
        <w:jc w:val="center"/>
        <w:tblInd w:w="0" w:type="dxa"/>
        <w:tblLayout w:type="fixed"/>
        <w:tblCellMar>
          <w:top w:w="14" w:type="dxa"/>
          <w:start w:w="106" w:type="dxa"/>
          <w:bottom w:w="0" w:type="dxa"/>
          <w:end w:w="48" w:type="dxa"/>
        </w:tblCellMar>
        <w:tblLook w:val="04a0" w:noHBand="0" w:noVBand="1" w:firstColumn="1" w:lastRow="0" w:lastColumn="0" w:firstRow="1"/>
      </w:tblPr>
      <w:tblGrid>
        <w:gridCol w:w="839"/>
        <w:gridCol w:w="909"/>
        <w:gridCol w:w="776"/>
        <w:gridCol w:w="823"/>
        <w:gridCol w:w="714"/>
        <w:gridCol w:w="806"/>
        <w:gridCol w:w="626"/>
        <w:gridCol w:w="823"/>
        <w:gridCol w:w="806"/>
        <w:gridCol w:w="721"/>
        <w:gridCol w:w="835"/>
        <w:gridCol w:w="1656"/>
      </w:tblGrid>
      <w:tr>
        <w:trPr>
          <w:trHeight w:val="1147" w:hRule="atLeast"/>
        </w:trPr>
        <w:tc>
          <w:tcPr>
            <w:tcW w:w="17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eastAsia="ru-RU" w:bidi="ar-SA"/>
              </w:rPr>
              <w:t>Выполненная команда</w:t>
            </w:r>
          </w:p>
        </w:tc>
        <w:tc>
          <w:tcPr>
            <w:tcW w:w="609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eastAsia="ru-RU" w:bidi="ar-SA"/>
              </w:rPr>
              <w:t>Содержимое регистров процессора после выполнения команды.</w:t>
            </w:r>
          </w:p>
        </w:tc>
        <w:tc>
          <w:tcPr>
            <w:tcW w:w="24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start="72" w:end="131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eastAsia="ru-RU" w:bidi="ar-SA"/>
              </w:rPr>
              <w:t>Ячейка, содержимое которой изменилось после выполнения команды</w:t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Код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end="66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IP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start="142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CR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AR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DR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SP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BR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end="66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AC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NZVC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end="59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Адрес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7" w:before="0" w:after="0"/>
              <w:ind w:start="7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lang w:eastAsia="ru-RU" w:bidi="ar-SA"/>
              </w:rPr>
              <w:t>Новый код</w:t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59B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0200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59C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0200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59B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0200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059B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Aptos" w:hAnsi="Apto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59C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59D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59C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059C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6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59D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59E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59E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59F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59F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AEF3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AEF3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0007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FFF3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5A0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5A1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94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5A1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F012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F012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F012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0007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597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E5C4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E5C4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0598</w:t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E5C4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24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0006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0006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FFEC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05A8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C4E5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FFEA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05B2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0005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0005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598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E5F0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E5F0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0599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E5F0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0004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0004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FFEC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F0E5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FFEA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05B2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0003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0003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EEE2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EEE2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059A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EEE2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0002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0002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5A7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AEEC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FFEC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05A8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E2EE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5AA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EEEA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FFEA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5AB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05B2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CEEE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1207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05A2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2F40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F0FD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0040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5A5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AEEF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5A6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F005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5AC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AAE9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59A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003F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FFE9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003F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596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059B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1306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05AD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003F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0680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05AE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5AF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EEE4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594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3F00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AF01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5B0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5B1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EEE3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FFE3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595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5B2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5B4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8EE0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FFFF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593</w:t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</w:tr>
      <w:tr>
        <w:trPr>
          <w:trHeight w:val="497" w:hRule="atLeast"/>
        </w:trPr>
        <w:tc>
          <w:tcPr>
            <w:tcW w:w="8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5B4</w:t>
            </w:r>
          </w:p>
        </w:tc>
        <w:tc>
          <w:tcPr>
            <w:tcW w:w="9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7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5B5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7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5B4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0100</w:t>
            </w:r>
          </w:p>
        </w:tc>
        <w:tc>
          <w:tcPr>
            <w:tcW w:w="6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</w:t>
            </w:r>
          </w:p>
        </w:tc>
        <w:tc>
          <w:tcPr>
            <w:tcW w:w="8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05B4</w:t>
            </w:r>
          </w:p>
        </w:tc>
        <w:tc>
          <w:tcPr>
            <w:tcW w:w="8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0001</w:t>
            </w:r>
          </w:p>
        </w:tc>
        <w:tc>
          <w:tcPr>
            <w:tcW w:w="7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0000</w:t>
            </w:r>
          </w:p>
        </w:tc>
        <w:tc>
          <w:tcPr>
            <w:tcW w:w="83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16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Дополнительное задание:</w:t>
      </w:r>
    </w:p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f7"/>
        <w:tblW w:w="91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112"/>
      </w:tblGrid>
      <w:tr>
        <w:trPr/>
        <w:tc>
          <w:tcPr>
            <w:tcW w:w="9112" w:type="dxa"/>
            <w:tcBorders/>
          </w:tcPr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bookmarkStart w:id="3" w:name="__DdeLink__5244_2304098102"/>
            <w:bookmarkStart w:id="4" w:name="__DdeLink__5240_2304098102"/>
            <w:bookmarkStart w:id="5" w:name="__DdeLink__5237_2304098102"/>
            <w:r>
              <w:rPr>
                <w:rFonts w:cs="Times New Roman" w:ascii="Times New Roman" w:hAnsi="Times New Roman"/>
              </w:rPr>
              <w:t>org 0x0150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START: CLA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input: IN 0x19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AND #0x40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input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loadFirstPart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CLA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 0x18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CMP stopSymbol                         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fail2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PUSH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CALL $countNumberFunction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POP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ADD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(arrayOfSymbols)+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CLA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JUMP input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loadFirstPart: IN 0x18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CMP stopSymbol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fail1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PUSH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CALL $countNumberFunction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POP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SWAB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JUMP input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symbolLength: word 0x0000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numberLength: word 0x0000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stopSymbol: word 0x0020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flag: word 0x0000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buffer: word 0x0000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checker: word 0x00FF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arrayOfSymbols: word 0x0179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org 0x1C0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fail2: ADD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(arrayOfSymbols)+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JUMP show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fail1:SWAB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ADD stopSymbol 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(arrayOfSymbols)+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show: IN 0x03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AND #0x40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show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newCell: LD flag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BNE loadSecondPart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#0x01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flag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$symbolLength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DEC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$symbolLength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-(arrayOfSymbols)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AND checker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PUSH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CALL $checkNumberFunction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POP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loadSecondPart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OUT 2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$numberLength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DEC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exit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$numberLength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JUMP show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loadSecondPart: LD #0x00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flag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buffer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SWAB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AND checker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PUSH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CALL $checkNumberFunction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POP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loopJump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OUT 2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$numberLength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DEC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BEQ exit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$numberLength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JUMP show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loopJump: LOOP $symbolLength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JUMP newCell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exit: HLT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org 0x0300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checkNumberFunction: LD &amp;1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SUB #0x30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BMI notNumber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&amp;1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SUB #0x3A;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BPL notNumber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notNumber: LD #0x00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&amp;1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RET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org 0x0320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countNumberFunction: LD &amp;1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SUB #0x30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BMI noNumber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LD &amp;1 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SUB #0x3A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BPL noNumber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LD $numberLength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INC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ST $numberLength</w:t>
            </w:r>
          </w:p>
          <w:p>
            <w:pPr>
              <w:pStyle w:val="Normal"/>
              <w:widowControl/>
              <w:spacing w:before="0" w:after="80"/>
              <w:jc w:val="start"/>
              <w:rPr>
                <w:rFonts w:ascii="Times New Roman" w:hAnsi="Times New Roman" w:cs="Times New Roman"/>
              </w:rPr>
            </w:pPr>
            <w:bookmarkStart w:id="6" w:name="__DdeLink__5244_2304098102"/>
            <w:bookmarkStart w:id="7" w:name="__DdeLink__5240_2304098102"/>
            <w:bookmarkStart w:id="8" w:name="__DdeLink__5237_2304098102"/>
            <w:r>
              <w:rPr>
                <w:rFonts w:cs="Times New Roman" w:ascii="Times New Roman" w:hAnsi="Times New Roman"/>
              </w:rPr>
              <w:t>noNumber:RET</w:t>
            </w:r>
            <w:bookmarkEnd w:id="6"/>
            <w:bookmarkEnd w:id="7"/>
            <w:bookmarkEnd w:id="8"/>
          </w:p>
        </w:tc>
      </w:tr>
    </w:tbl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before="0" w:after="8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9" w:name="_Toc216020743"/>
      <w:bookmarkStart w:id="10" w:name="_Toc122369679"/>
      <w:r>
        <w:rPr>
          <w:rFonts w:cs="Times New Roman" w:ascii="Times New Roman" w:hAnsi="Times New Roman"/>
          <w:color w:val="000000"/>
          <w:sz w:val="36"/>
          <w:szCs w:val="36"/>
        </w:rPr>
        <w:t>Вывод</w:t>
      </w:r>
      <w:bookmarkEnd w:id="9"/>
      <w:bookmarkEnd w:id="10"/>
    </w:p>
    <w:p>
      <w:pPr>
        <w:pStyle w:val="Normal"/>
        <w:ind w:hanging="0" w:start="0"/>
        <w:jc w:val="both"/>
        <w:rPr/>
      </w:pPr>
      <w:r>
        <w:rPr/>
        <w:t>В процессе выполнения лабораторной работы были получены навыки работы с ВУ-1, ВУ-3 и ВУ-8 (клавиатура). Также были изучены команды ввода-ввывода.</w:t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sz w:val="32"/>
          <w:szCs w:val="32"/>
        </w:rPr>
      </w:pPr>
      <w:bookmarkStart w:id="11" w:name="_Toc216020744"/>
      <w:bookmarkStart w:id="12" w:name="_Toc122369680"/>
      <w:r>
        <w:rPr>
          <w:rFonts w:cs="Times New Roman" w:ascii="Times New Roman" w:hAnsi="Times New Roman"/>
          <w:color w:val="000000"/>
        </w:rPr>
        <w:t>Список литературы</w:t>
      </w:r>
      <w:bookmarkEnd w:id="11"/>
      <w:bookmarkEnd w:id="12"/>
    </w:p>
    <w:p>
      <w:pPr>
        <w:pStyle w:val="ListParagraph1"/>
        <w:numPr>
          <w:ilvl w:val="0"/>
          <w:numId w:val="1"/>
        </w:numPr>
        <w:spacing w:beforeAutospacing="1" w:after="0"/>
        <w:contextualSpacing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eastAsia="ru-RU" w:bidi="ar-SA"/>
        </w:rPr>
        <w:t xml:space="preserve">Клименков С.В. Основы профессиональной дятельности. Часть первая. 2018-2019 год. – Режим доступа: </w:t>
      </w:r>
      <w:hyperlink r:id="rId2" w:tooltip="https://se.ifmo.ru/documents/10180/640663/Конспект+лекций+2019+часть+1.pdf/e7d675ae-fe88-412a-b7ef-b0b52c16e3c7">
        <w:r>
          <w:rPr>
            <w:rStyle w:val="Hyperlink"/>
            <w:rFonts w:eastAsia="Times New Roman" w:cs="Times New Roman" w:ascii="Times New Roman" w:hAnsi="Times New Roman"/>
            <w:color w:val="000000"/>
            <w:lang w:eastAsia="ru-RU" w:bidi="ar-SA"/>
          </w:rPr>
          <w:t>https://se.ifmo.ru/documents/10180/640663/%D0%9A%D0%BE%D0%BD%D1%81%D0%BF%D0%B5%D0%BA%D1%82+%D0%BB%D0%B5%D0%BA%D1%86%D0%B8%D0%B9+2019+%D1%87%D0%B0%D1%81%D1%82%D1%8C+1.pdf/e7d675ae-fe88-412a-b7ef-b0b52c16e3c7</w:t>
        </w:r>
      </w:hyperlink>
    </w:p>
    <w:p>
      <w:pPr>
        <w:pStyle w:val="ListParagraph1"/>
        <w:numPr>
          <w:ilvl w:val="0"/>
          <w:numId w:val="1"/>
        </w:numPr>
        <w:spacing w:before="0" w:afterAutospacing="1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Методические указания к лабораторным работам по курсу “Основы профессиональной деятельности”. Режим доступа:</w:t>
      </w:r>
    </w:p>
    <w:p>
      <w:pPr>
        <w:pStyle w:val="ListParagraph1"/>
        <w:spacing w:beforeAutospacing="1" w:afterAutospacing="1"/>
        <w:contextualSpacing/>
        <w:rPr>
          <w:rFonts w:ascii="Times New Roman" w:hAnsi="Times New Roman" w:cs="Times New Roman"/>
        </w:rPr>
      </w:pPr>
      <w:hyperlink r:id="rId3" w:tooltip="https://se.ifmo.ru/documents/10180/38002/Методические+указания+к+выполнению+лабораторных+работ+и+рубежного+контроля+БЭВМ+2019+bcomp-ng.pdf/d5a1be02-ad3f-4c43-8032-a2a04d6db12e">
        <w:r>
          <w:rPr>
            <w:rStyle w:val="Hyperlink"/>
            <w:rFonts w:eastAsia="Times New Roman" w:cs="Times New Roman" w:ascii="Times New Roman" w:hAnsi="Times New Roman"/>
            <w:color w:val="000000"/>
            <w:lang w:eastAsia="ru-RU" w:bidi="ar-SA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</w:t>
        </w:r>
      </w:hyperlink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oto Serif CJK SC" w:cs="Noto Sans Devanagari" w:asciiTheme="minorHAnsi" w:hAnsiTheme="minorHAns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asciiTheme="majorHAnsi" w:hAnsiTheme="majorHAnsi"/>
      <w:color w:themeColor="accent1" w:themeShade="bf" w:val="0F4761"/>
      <w:sz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keepLines/>
      <w:spacing w:before="160" w:after="80"/>
      <w:outlineLvl w:val="2"/>
    </w:pPr>
    <w:rPr>
      <w:color w:themeColor="accent1" w:themeShade="bf" w:val="0F4761"/>
      <w:sz w:val="28"/>
    </w:rPr>
  </w:style>
  <w:style w:type="paragraph" w:styleId="Heading4">
    <w:name w:val="heading 4"/>
    <w:next w:val="Normal"/>
    <w:link w:val="4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3"/>
    </w:pPr>
    <w:rPr>
      <w:rFonts w:ascii="XO Thames" w:hAnsi="XO Thames" w:eastAsia="Noto Serif CJK SC" w:cs="Noto Sans Devanagari"/>
      <w:b/>
      <w:color w:val="00000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link w:val="5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4"/>
    </w:pPr>
    <w:rPr>
      <w:rFonts w:ascii="XO Thames" w:hAnsi="XO Thames" w:eastAsia="Noto Serif CJK SC" w:cs="Noto Sans Devanagari"/>
      <w:b/>
      <w:color w:val="000000"/>
      <w:kern w:val="0"/>
      <w:sz w:val="22"/>
      <w:szCs w:val="20"/>
      <w:lang w:val="ru-RU" w:eastAsia="zh-CN" w:bidi="hi-IN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2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Pr/>
  </w:style>
  <w:style w:type="character" w:styleId="Style10" w:customStyle="1">
    <w:name w:val="Текст сноски Знак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type="character" w:styleId="Contents2" w:customStyle="1">
    <w:name w:val="Contents 2"/>
    <w:qFormat/>
    <w:rPr/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Heading31" w:customStyle="1">
    <w:name w:val="Heading 31"/>
    <w:qFormat/>
    <w:rPr>
      <w:color w:themeColor="accent1" w:themeShade="bf" w:val="0F4761"/>
      <w:sz w:val="28"/>
    </w:rPr>
  </w:style>
  <w:style w:type="character" w:styleId="Header1" w:customStyle="1">
    <w:name w:val="Header1"/>
    <w:qFormat/>
    <w:rPr/>
  </w:style>
  <w:style w:type="character" w:styleId="11" w:customStyle="1">
    <w:name w:val="Абзац списка1"/>
    <w:link w:val="ListParagraph1"/>
    <w:qFormat/>
    <w:rPr/>
  </w:style>
  <w:style w:type="character" w:styleId="Heading2Char" w:customStyle="1">
    <w:name w:val="Heading 2 Char"/>
    <w:basedOn w:val="DefaultParagraphFont"/>
    <w:link w:val="Heading2Char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Contents3" w:customStyle="1">
    <w:name w:val="Contents 3"/>
    <w:qFormat/>
    <w:rPr/>
  </w:style>
  <w:style w:type="character" w:styleId="Heading51" w:customStyle="1">
    <w:name w:val="Heading 51"/>
    <w:qFormat/>
    <w:rPr>
      <w:rFonts w:ascii="XO Thames" w:hAnsi="XO Thames"/>
      <w:b/>
      <w:sz w:val="22"/>
    </w:rPr>
  </w:style>
  <w:style w:type="character" w:styleId="Heading11" w:customStyle="1">
    <w:name w:val="Heading 11"/>
    <w:qFormat/>
    <w:rPr>
      <w:rFonts w:ascii="Aptos Display" w:hAnsi="Aptos Display" w:asciiTheme="majorHAnsi" w:hAnsiTheme="majorHAnsi"/>
      <w:color w:themeColor="accent1" w:themeShade="bf" w:val="0F4761"/>
      <w:sz w:val="40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Contents1" w:customStyle="1">
    <w:name w:val="Contents 1"/>
    <w:qFormat/>
    <w:rPr/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Contents8" w:customStyle="1">
    <w:name w:val="Contents 8"/>
    <w:qFormat/>
    <w:rPr>
      <w:rFonts w:ascii="XO Thames" w:hAnsi="XO Thames"/>
      <w:sz w:val="28"/>
    </w:rPr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Subtitle1" w:customStyle="1">
    <w:name w:val="Subtitle1"/>
    <w:qFormat/>
    <w:rPr>
      <w:rFonts w:ascii="XO Thames" w:hAnsi="XO Thames"/>
      <w:i/>
      <w:sz w:val="24"/>
    </w:rPr>
  </w:style>
  <w:style w:type="character" w:styleId="Title1" w:customStyle="1">
    <w:name w:val="Title1"/>
    <w:qFormat/>
    <w:rPr>
      <w:rFonts w:ascii="XO Thames" w:hAnsi="XO Thames"/>
      <w:b/>
      <w:caps/>
      <w:sz w:val="40"/>
    </w:rPr>
  </w:style>
  <w:style w:type="character" w:styleId="Heading41" w:customStyle="1">
    <w:name w:val="Heading 41"/>
    <w:qFormat/>
    <w:rPr>
      <w:rFonts w:ascii="XO Thames" w:hAnsi="XO Thames"/>
      <w:b/>
      <w:sz w:val="24"/>
    </w:rPr>
  </w:style>
  <w:style w:type="character" w:styleId="Heading21" w:customStyle="1">
    <w:name w:val="Heading 2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Style12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 w:customStyle="1">
    <w:name w:val="Ссылка указателя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NumberingSymbols">
    <w:name w:val="Numbering Symbols"/>
    <w:qFormat/>
    <w:rPr/>
  </w:style>
  <w:style w:type="character" w:styleId="Quotationuser">
    <w:name w:val="Quotation (user)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2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Style10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itle">
    <w:name w:val="Title"/>
    <w:next w:val="BodyText"/>
    <w:link w:val="Style5"/>
    <w:uiPriority w:val="10"/>
    <w:qFormat/>
    <w:pPr>
      <w:widowControl/>
      <w:suppressAutoHyphens w:val="true"/>
      <w:bidi w:val="0"/>
      <w:spacing w:lineRule="auto" w:line="276" w:before="567" w:after="567"/>
      <w:jc w:val="center"/>
    </w:pPr>
    <w:rPr>
      <w:rFonts w:ascii="XO Thames" w:hAnsi="XO Thames" w:eastAsia="Noto Serif CJK SC" w:cs="Noto Sans Devanagari"/>
      <w:b/>
      <w:caps/>
      <w:color w:val="000000"/>
      <w:kern w:val="0"/>
      <w:sz w:val="40"/>
      <w:szCs w:val="20"/>
      <w:lang w:val="ru-RU" w:eastAsia="zh-CN" w:bidi="hi-IN"/>
    </w:rPr>
  </w:style>
  <w:style w:type="paragraph" w:styleId="IndexHeading">
    <w:name w:val="index heading"/>
    <w:basedOn w:val="Title"/>
    <w:pPr>
      <w:suppressLineNumbers/>
    </w:pPr>
    <w:rPr>
      <w:bCs/>
      <w:sz w:val="32"/>
      <w:szCs w:val="32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TOC2">
    <w:name w:val="toc 2"/>
    <w:basedOn w:val="Normal"/>
    <w:next w:val="Normal"/>
    <w:uiPriority w:val="39"/>
    <w:pPr>
      <w:spacing w:before="0" w:after="100"/>
      <w:ind w:start="220"/>
    </w:pPr>
    <w:rPr/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0" w:after="160"/>
      <w:ind w:start="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0" w:after="160"/>
      <w:ind w:start="10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0" w:after="160"/>
      <w:ind w:start="12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DefaultParagraphFont1" w:customStyle="1">
    <w:name w:val="Default Paragraph Font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Style16" w:customStyle="1">
    <w:name w:val="Колонтитулы"/>
    <w:basedOn w:val="Normal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andFooter7">
    <w:name w:val="Header and Footer7"/>
    <w:basedOn w:val="Normal"/>
    <w:qFormat/>
    <w:pPr/>
    <w:rPr/>
  </w:style>
  <w:style w:type="paragraph" w:styleId="HeaderandFooter8">
    <w:name w:val="Header and Footer8"/>
    <w:basedOn w:val="Normal"/>
    <w:qFormat/>
    <w:pPr/>
    <w:rPr/>
  </w:style>
  <w:style w:type="paragraph" w:styleId="HeaderandFooter9">
    <w:name w:val="Header and Footer9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1" w:customStyle="1">
    <w:name w:val="List Paragraph1"/>
    <w:basedOn w:val="Normal"/>
    <w:link w:val="11"/>
    <w:qFormat/>
    <w:pPr>
      <w:spacing w:before="0" w:after="160"/>
      <w:ind w:start="720"/>
      <w:contextualSpacing/>
    </w:pPr>
    <w:rPr/>
  </w:style>
  <w:style w:type="paragraph" w:styleId="Heading2Char1" w:customStyle="1">
    <w:name w:val="Heading 2 Char1"/>
    <w:basedOn w:val="DefaultParagraphFont1"/>
    <w:link w:val="Heading2Char"/>
    <w:qFormat/>
    <w:pPr/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TOC3">
    <w:name w:val="toc 3"/>
    <w:basedOn w:val="Normal"/>
    <w:next w:val="Normal"/>
    <w:uiPriority w:val="39"/>
    <w:pPr>
      <w:spacing w:before="0" w:after="100"/>
      <w:ind w:start="440"/>
    </w:pPr>
    <w:rPr/>
  </w:style>
  <w:style w:type="paragraph" w:styleId="Internetlink" w:customStyle="1">
    <w:name w:val="Internet link"/>
    <w:basedOn w:val="DefaultParagraphFont1"/>
    <w:qFormat/>
    <w:pPr/>
    <w:rPr>
      <w:color w:val="467886"/>
      <w:u w:val="single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lineRule="auto" w:line="276" w:before="0" w:after="160"/>
      <w:ind w:firstLine="851"/>
      <w:jc w:val="both"/>
    </w:pPr>
    <w:rPr>
      <w:rFonts w:ascii="XO Thames" w:hAnsi="XO Thames" w:eastAsia="Noto Serif CJK SC" w:cs="Noto Sans Devanagari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basedOn w:val="Normal"/>
    <w:next w:val="Normal"/>
    <w:uiPriority w:val="39"/>
    <w:pPr>
      <w:spacing w:before="0" w:after="100"/>
    </w:pPr>
    <w:rPr/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0" w:after="160"/>
      <w:ind w:start="1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0" w:after="160"/>
      <w:ind w:start="14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0" w:after="160"/>
      <w:ind w:start="8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link w:val="Style6"/>
    <w:uiPriority w:val="11"/>
    <w:qFormat/>
    <w:pPr>
      <w:widowControl/>
      <w:suppressAutoHyphens w:val="true"/>
      <w:bidi w:val="0"/>
      <w:spacing w:lineRule="auto" w:line="276" w:before="0" w:after="160"/>
      <w:jc w:val="both"/>
    </w:pPr>
    <w:rPr>
      <w:rFonts w:ascii="XO Thames" w:hAnsi="XO Thames" w:eastAsia="Noto Serif CJK SC" w:cs="Noto Sans Devanagari"/>
      <w:i/>
      <w:color w:val="000000"/>
      <w:kern w:val="0"/>
      <w:sz w:val="24"/>
      <w:szCs w:val="20"/>
      <w:lang w:val="ru-RU" w:eastAsia="zh-CN" w:bidi="hi-IN"/>
    </w:rPr>
  </w:style>
  <w:style w:type="paragraph" w:styleId="Footer">
    <w:name w:val="footer"/>
    <w:basedOn w:val="Style16"/>
    <w:link w:val="Style9"/>
    <w:pPr/>
    <w:rPr/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TOCHeading">
    <w:name w:val="TOC Heading"/>
    <w:basedOn w:val="IndexHeading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0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AB2E1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2AB87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4BD55E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64CCF4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D971C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90D97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729B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6C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729B" w:themeColor="accent1" w:sz="4" w:space="0"/>
          <w:left w:val="single" w:color="19729B" w:themeColor="accent1" w:sz="4" w:space="0"/>
          <w:bottom w:val="single" w:color="19729B" w:themeColor="accent1" w:sz="4" w:space="0"/>
          <w:right w:val="single" w:color="19729B" w:themeColor="accent1" w:sz="4" w:space="0"/>
        </w:tcBorders>
        <w:shd w:val="clear" w:color="19729B" w:fill="19729B" w:themeFill="accent1" w:themeFillTint="ea"/>
      </w:tcPr>
    </w:tblStylePr>
    <w:tblStylePr w:type="lastRow">
      <w:rPr>
        <w:b/>
      </w:rPr>
      <w:tblPr/>
      <w:tcPr>
        <w:tcBorders>
          <w:top w:val="single" w:color="19729B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E5F5" w:fill="C2E5F5" w:themeFill="accent1" w:themeFillTint="32"/>
      </w:tcPr>
    </w:tblStylePr>
    <w:tblStylePr w:type="band1Horz">
      <w:rPr>
        <w:sz w:val="22"/>
      </w:rPr>
      <w:tblPr/>
      <w:tcPr>
        <w:shd w:val="clear" w:color="C2E5F5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A85" w:themeColor="accent2" w:sz="4" w:space="0"/>
          <w:left w:val="single" w:color="F2AA85" w:themeColor="accent2" w:sz="4" w:space="0"/>
          <w:bottom w:val="single" w:color="F2AA85" w:themeColor="accent2" w:sz="4" w:space="0"/>
          <w:right w:val="single" w:color="F2AA85" w:themeColor="accent2" w:sz="4" w:space="0"/>
        </w:tcBorders>
        <w:shd w:val="clear" w:color="F2AA85" w:fill="F2AA85" w:themeFill="accent2" w:themeFillTint="97"/>
      </w:tcPr>
    </w:tblStylePr>
    <w:tblStylePr w:type="lastRow">
      <w:rPr>
        <w:b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6C24" w:themeColor="accent3" w:sz="4" w:space="0"/>
          <w:left w:val="single" w:color="196C24" w:themeColor="accent3" w:sz="4" w:space="0"/>
          <w:bottom w:val="single" w:color="196C24" w:themeColor="accent3" w:sz="4" w:space="0"/>
          <w:right w:val="single" w:color="196C24" w:themeColor="accent3" w:sz="4" w:space="0"/>
        </w:tcBorders>
        <w:shd w:val="clear" w:color="196C24" w:fill="196C24" w:themeFill="accent3" w:themeFillTint="fe"/>
      </w:tcPr>
    </w:tblStylePr>
    <w:tblStylePr w:type="lastRow">
      <w:rPr>
        <w:b/>
      </w:rPr>
      <w:tblPr/>
      <w:tcPr>
        <w:tcBorders>
          <w:top w:val="single" w:color="196C24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FCAF3" w:themeColor="accent4" w:sz="4" w:space="0"/>
          <w:left w:val="single" w:color="5FCAF3" w:themeColor="accent4" w:sz="4" w:space="0"/>
          <w:bottom w:val="single" w:color="5FCAF3" w:themeColor="accent4" w:sz="4" w:space="0"/>
          <w:right w:val="single" w:color="5FCAF3" w:themeColor="accent4" w:sz="4" w:space="0"/>
        </w:tcBorders>
        <w:shd w:val="clear" w:color="5FCAF3" w:fill="5FCAF3" w:themeFill="accent4" w:themeFillTint="9a"/>
      </w:tcPr>
    </w:tblStylePr>
    <w:tblStylePr w:type="lastRow">
      <w:rPr>
        <w:b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fill="A02B93" w:themeFill="accent5"/>
      </w:tcPr>
    </w:tblStylePr>
    <w:tblStylePr w:type="lastRow">
      <w:rPr>
        <w:b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fill="4EA72E" w:themeFill="accent6"/>
      </w:tcPr>
    </w:tblStylePr>
    <w:tblStylePr w:type="lastRow">
      <w:rPr>
        <w:b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56082" w:fill="156082" w:themeFill="accent1"/>
      </w:tcPr>
    </w:tblStylePr>
    <w:tblStylePr w:type="firstCol">
      <w:rPr>
        <w:b/>
        <w:sz w:val="22"/>
      </w:rPr>
      <w:tblPr/>
      <w:tcPr>
        <w:shd w:val="clear" w:color="156082" w:fill="156082" w:themeFill="accent1"/>
      </w:tcPr>
    </w:tblStylePr>
    <w:tblStylePr w:type="lastCol">
      <w:rPr>
        <w:b/>
        <w:sz w:val="22"/>
      </w:rPr>
      <w:tblPr/>
      <w:tcPr>
        <w:shd w:val="clear" w:color="156082" w:fill="156082" w:themeFill="accent1"/>
      </w:tcPr>
    </w:tblStylePr>
    <w:tblStylePr w:type="band1Vert">
      <w:tblPr/>
      <w:tcPr>
        <w:shd w:val="clear" w:color="70C2E8" w:fill="70C2E8" w:themeFill="accent1" w:themeFillTint="75"/>
      </w:tcPr>
    </w:tblStylePr>
    <w:tblStylePr w:type="band1Horz">
      <w:tblPr/>
      <w:tcPr>
        <w:shd w:val="clear" w:color="70C2E8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97132" w:fill="E97132" w:themeFill="accent2"/>
      </w:tcPr>
    </w:tblStylePr>
    <w:tblStylePr w:type="firstCol">
      <w:rPr>
        <w:b/>
        <w:sz w:val="22"/>
      </w:rPr>
      <w:tblPr/>
      <w:tcPr>
        <w:shd w:val="clear" w:color="E97132" w:fill="E97132" w:themeFill="accent2"/>
      </w:tcPr>
    </w:tblStylePr>
    <w:tblStylePr w:type="lastCol">
      <w:rPr>
        <w:b/>
        <w:sz w:val="22"/>
      </w:rPr>
      <w:tblPr/>
      <w:tcPr>
        <w:shd w:val="clear" w:color="E97132" w:fill="E97132" w:themeFill="accent2"/>
      </w:tcPr>
    </w:tblStylePr>
    <w:tblStylePr w:type="band1Vert">
      <w:tblPr/>
      <w:tcPr>
        <w:shd w:val="clear" w:color="F5BDA0" w:fill="F5BDA0" w:themeFill="accent2" w:themeFillTint="75"/>
      </w:tcPr>
    </w:tblStylePr>
    <w:tblStylePr w:type="band1Horz">
      <w:tblPr/>
      <w:tcPr>
        <w:shd w:val="clear" w:color="F5BDA0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96B24" w:fill="196B24" w:themeFill="accent3"/>
      </w:tcPr>
    </w:tblStylePr>
    <w:tblStylePr w:type="firstCol">
      <w:rPr>
        <w:b/>
        <w:sz w:val="22"/>
      </w:rPr>
      <w:tblPr/>
      <w:tcPr>
        <w:shd w:val="clear" w:color="196B24" w:fill="196B24" w:themeFill="accent3"/>
      </w:tcPr>
    </w:tblStylePr>
    <w:tblStylePr w:type="lastCol">
      <w:rPr>
        <w:b/>
        <w:sz w:val="22"/>
      </w:rPr>
      <w:tblPr/>
      <w:tcPr>
        <w:shd w:val="clear" w:color="196B24" w:fill="196B24" w:themeFill="accent3"/>
      </w:tcPr>
    </w:tblStylePr>
    <w:tblStylePr w:type="band1Vert">
      <w:tblPr/>
      <w:tcPr>
        <w:shd w:val="clear" w:color="72DE80" w:fill="72DE80" w:themeFill="accent3" w:themeFillTint="75"/>
      </w:tcPr>
    </w:tblStylePr>
    <w:tblStylePr w:type="band1Horz">
      <w:tblPr/>
      <w:tcPr>
        <w:shd w:val="clear" w:color="72DE80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F9ED5" w:fill="0F9ED5" w:themeFill="accent4"/>
      </w:tcPr>
    </w:tblStylePr>
    <w:tblStylePr w:type="firstCol">
      <w:rPr>
        <w:b/>
        <w:sz w:val="22"/>
      </w:rPr>
      <w:tblPr/>
      <w:tcPr>
        <w:shd w:val="clear" w:color="0F9ED5" w:fill="0F9ED5" w:themeFill="accent4"/>
      </w:tcPr>
    </w:tblStylePr>
    <w:tblStylePr w:type="lastCol">
      <w:rPr>
        <w:b/>
        <w:sz w:val="22"/>
      </w:rPr>
      <w:tblPr/>
      <w:tcPr>
        <w:shd w:val="clear" w:color="0F9ED5" w:fill="0F9ED5" w:themeFill="accent4"/>
      </w:tcPr>
    </w:tblStylePr>
    <w:tblStylePr w:type="band1Vert">
      <w:tblPr/>
      <w:tcPr>
        <w:shd w:val="clear" w:color="85D7F6" w:fill="85D7F6" w:themeFill="accent4" w:themeFillTint="75"/>
      </w:tcPr>
    </w:tblStylePr>
    <w:tblStylePr w:type="band1Horz">
      <w:tblPr/>
      <w:tcPr>
        <w:shd w:val="clear" w:color="85D7F6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02B93" w:fill="A02B93" w:themeFill="accent5"/>
      </w:tcPr>
    </w:tblStylePr>
    <w:tblStylePr w:type="firstCol">
      <w:rPr>
        <w:b/>
        <w:sz w:val="22"/>
      </w:rPr>
      <w:tblPr/>
      <w:tcPr>
        <w:shd w:val="clear" w:color="A02B93" w:fill="A02B93" w:themeFill="accent5"/>
      </w:tcPr>
    </w:tblStylePr>
    <w:tblStylePr w:type="lastCol">
      <w:rPr>
        <w:b/>
        <w:sz w:val="22"/>
      </w:rPr>
      <w:tblPr/>
      <w:tcPr>
        <w:shd w:val="clear" w:color="A02B93" w:fill="A02B93" w:themeFill="accent5"/>
      </w:tcPr>
    </w:tblStylePr>
    <w:tblStylePr w:type="band1Vert">
      <w:tblPr/>
      <w:tcPr>
        <w:shd w:val="clear" w:color="E18FD7" w:fill="E18FD7" w:themeFill="accent5" w:themeFillTint="75"/>
      </w:tcPr>
    </w:tblStylePr>
    <w:tblStylePr w:type="band1Horz">
      <w:tblPr/>
      <w:tcPr>
        <w:shd w:val="clear" w:color="E18FD7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EA72E" w:fill="4EA72E" w:themeFill="accent6"/>
      </w:tcPr>
    </w:tblStylePr>
    <w:tblStylePr w:type="firstCol">
      <w:rPr>
        <w:b/>
        <w:sz w:val="22"/>
      </w:rPr>
      <w:tblPr/>
      <w:tcPr>
        <w:shd w:val="clear" w:color="4EA72E" w:fill="4EA72E" w:themeFill="accent6"/>
      </w:tcPr>
    </w:tblStylePr>
    <w:tblStylePr w:type="lastCol">
      <w:rPr>
        <w:b/>
        <w:sz w:val="22"/>
      </w:rPr>
      <w:tblPr/>
      <w:tcPr>
        <w:shd w:val="clear" w:color="4EA72E" w:fill="4EA72E" w:themeFill="accent6"/>
      </w:tcPr>
    </w:tblStylePr>
    <w:tblStylePr w:type="band1Vert">
      <w:tblPr/>
      <w:tcPr>
        <w:shd w:val="clear" w:color="A8E194" w:fill="A8E194" w:themeFill="accent6" w:themeFillTint="75"/>
      </w:tcPr>
    </w:tblStylePr>
    <w:tblStylePr w:type="band1Horz">
      <w:tblPr/>
      <w:tcPr>
        <w:shd w:val="clear" w:color="A8E194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sz="12" w:space="0"/>
        </w:tcBorders>
      </w:tcPr>
    </w:tblStylePr>
    <w:tblStylePr w:type="lastRow">
      <w:rPr>
        <w:b/>
        <w:color w:val="63bde6" w:themeColor="accent1" w:themeTint="80" w:themeShade="95"/>
      </w:rPr>
      <w:tblPr/>
    </w:tblStylePr>
    <w:tblStylePr w:type="firstCol">
      <w:rPr>
        <w:b/>
        <w:color w:val="63bde6" w:themeColor="accent1" w:themeTint="80" w:themeShade="95"/>
      </w:rPr>
      <w:tblPr/>
    </w:tblStylePr>
    <w:tblStylePr w:type="lastCol">
      <w:rPr>
        <w:b/>
        <w:color w:val="63bde6" w:themeColor="accent1" w:themeTint="80" w:themeShade="95"/>
      </w:rPr>
      <w:tblPr/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b/>
        <w:color w:val="f2aa85" w:themeColor="accent2" w:themeTint="97" w:themeShade="95"/>
      </w:rPr>
      <w:tblPr/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sz="12" w:space="0"/>
        </w:tcBorders>
      </w:tcPr>
    </w:tblStylePr>
    <w:tblStylePr w:type="lastRow">
      <w:rPr>
        <w:b/>
        <w:color w:val="196c24" w:themeColor="accent3" w:themeTint="fe" w:themeShade="95"/>
      </w:rPr>
      <w:tblPr/>
    </w:tblStylePr>
    <w:tblStylePr w:type="firstCol">
      <w:rPr>
        <w:b/>
        <w:color w:val="196c24" w:themeColor="accent3" w:themeTint="fe" w:themeShade="95"/>
      </w:rPr>
      <w:tblPr/>
    </w:tblStylePr>
    <w:tblStylePr w:type="lastCol">
      <w:rPr>
        <w:b/>
        <w:color w:val="196c24" w:themeColor="accent3" w:themeTint="fe" w:themeShade="95"/>
      </w:rPr>
      <w:tblPr/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b/>
        <w:color w:val="5fcaf3" w:themeColor="accent4" w:themeTint="9a" w:themeShade="95"/>
      </w:rPr>
      <w:tblPr/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63BDE6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color="63BDE6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63BDE6" w:themeColor="accent1" w:sz="4" w:space="0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single" w:color="63BDE6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96C24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color="196C24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96C24" w:themeColor="accent3" w:sz="4" w:space="0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single" w:color="196C24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A76C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color="DA76C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A76CE" w:themeColor="accent5" w:sz="4" w:space="0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single" w:color="DA76C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4DA7B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color="94DA7B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4DA7B" w:themeColor="accent6" w:sz="4" w:space="0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single" w:color="94DA7B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2d611b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tblPr/>
      <w:tcPr>
        <w:shd w:val="clear" w:color="B1DEF2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tblPr/>
      <w:tcPr>
        <w:shd w:val="clear" w:color="F9DBCB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tblPr/>
      <w:tcPr>
        <w:shd w:val="clear" w:color="B2EDB9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tblPr/>
      <w:tcPr>
        <w:shd w:val="clear" w:color="BCE9FA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tblPr/>
      <w:tcPr>
        <w:shd w:val="clear" w:color="EEC2E9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tblPr/>
      <w:tcPr>
        <w:shd w:val="clear" w:color="CFEFC4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2AA85" w:themeColor="accent2" w:sz="4" w:space="0"/>
          <w:right w:val="single" w:color="F2AA8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2AA85" w:themeColor="accent2" w:sz="4" w:space="0"/>
          <w:bottom w:val="single" w:color="F2AA8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48D45B" w:fill="48D45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8D45B" w:themeColor="accent3" w:sz="4" w:space="0"/>
          <w:right w:val="single" w:color="48D45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48D45B" w:themeColor="accent3" w:sz="4" w:space="0"/>
          <w:bottom w:val="single" w:color="48D45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FCAF3" w:themeColor="accent4" w:sz="4" w:space="0"/>
          <w:right w:val="single" w:color="5FCAF3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5FCAF3" w:themeColor="accent4" w:sz="4" w:space="0"/>
          <w:bottom w:val="single" w:color="5FCAF3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D76CCB" w:fill="D76CC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76CCB" w:themeColor="accent5" w:sz="4" w:space="0"/>
          <w:right w:val="single" w:color="D76CC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D76CCB" w:themeColor="accent5" w:sz="4" w:space="0"/>
          <w:bottom w:val="single" w:color="D76CC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8ED873" w:fill="8ED873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ED873" w:themeColor="accent6" w:sz="4" w:space="0"/>
          <w:right w:val="single" w:color="8ED873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8ED873" w:themeColor="accent6" w:sz="4" w:space="0"/>
          <w:bottom w:val="single" w:color="8ED873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fill="156082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2AA85" w:themeColor="accent2" w:sz="32" w:space="0"/>
          <w:bottom w:val="single" w:color="FFFFFF" w:themeColor="light1" w:sz="12" w:space="0"/>
        </w:tcBorders>
        <w:shd w:val="clear" w:color="F2AA85" w:fill="F2AA8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2AA8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8D45B" w:themeColor="accent3" w:sz="32" w:space="0"/>
          <w:bottom w:val="single" w:color="FFFFFF" w:themeColor="light1" w:sz="12" w:space="0"/>
        </w:tcBorders>
        <w:shd w:val="clear" w:color="48D45B" w:fill="48D45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8D45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FCAF3" w:themeColor="accent4" w:sz="32" w:space="0"/>
          <w:bottom w:val="single" w:color="FFFFFF" w:themeColor="light1" w:sz="12" w:space="0"/>
        </w:tcBorders>
        <w:shd w:val="clear" w:color="5FCAF3" w:fill="5FCAF3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FCAF3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76CCB" w:themeColor="accent5" w:sz="32" w:space="0"/>
          <w:bottom w:val="single" w:color="FFFFFF" w:themeColor="light1" w:sz="12" w:space="0"/>
        </w:tcBorders>
        <w:shd w:val="clear" w:color="D76CCB" w:fill="D76CCB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76CC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ED873" w:themeColor="accent6" w:sz="32" w:space="0"/>
          <w:bottom w:val="single" w:color="FFFFFF" w:themeColor="light1" w:sz="12" w:space="0"/>
        </w:tcBorders>
        <w:shd w:val="clear" w:color="8ED873" w:fill="8ED873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ED873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  <w:tblPr/>
    </w:tblStylePr>
    <w:tblStylePr w:type="lastCol">
      <w:rPr>
        <w:b/>
        <w:color w:val="0c374b" w:themeColor="accent1" w:themeShade="95"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sz="4" w:space="0"/>
        </w:tcBorders>
      </w:tcPr>
    </w:tblStylePr>
    <w:tblStylePr w:type="firstCol">
      <w:rPr>
        <w:b/>
        <w:color w:val="48d45b" w:themeColor="accent3" w:themeTint="98" w:themeShade="95"/>
      </w:rPr>
      <w:tblPr/>
    </w:tblStylePr>
    <w:tblStylePr w:type="lastCol">
      <w:rPr>
        <w:b/>
        <w:color w:val="48d45b" w:themeColor="accent3" w:themeTint="98" w:themeShade="95"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sz="4" w:space="0"/>
        </w:tcBorders>
      </w:tcPr>
    </w:tblStylePr>
    <w:tblStylePr w:type="firstCol">
      <w:rPr>
        <w:b/>
        <w:color w:val="d76ccb" w:themeColor="accent5" w:themeTint="9a" w:themeShade="95"/>
      </w:rPr>
      <w:tblPr/>
    </w:tblStylePr>
    <w:tblStylePr w:type="lastCol">
      <w:rPr>
        <w:b/>
        <w:color w:val="d76ccb" w:themeColor="accent5" w:themeTint="9a" w:themeShade="95"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sz="4" w:space="0"/>
        </w:tcBorders>
      </w:tcPr>
    </w:tblStylePr>
    <w:tblStylePr w:type="firstCol">
      <w:rPr>
        <w:b/>
        <w:color w:val="8ed873" w:themeColor="accent6" w:themeTint="98" w:themeShade="95"/>
      </w:rPr>
      <w:tblPr/>
    </w:tblStylePr>
    <w:tblStylePr w:type="lastCol">
      <w:rPr>
        <w:b/>
        <w:color w:val="8ed873" w:themeColor="accent6" w:themeTint="98" w:themeShade="95"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56082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single" w:color="156082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8D45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color="48D45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8D45B" w:themeColor="accent3" w:sz="4" w:space="0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single" w:color="48D45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76CC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color="D76CC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76CCB" w:themeColor="accent5" w:sz="4" w:space="0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single" w:color="D76CC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ED873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color="8ED873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ED873" w:themeColor="accent6" w:sz="4" w:space="0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single" w:color="8ED873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C374B" w:themeColor="accent1" w:sz="4" w:space="0"/>
        <w:left w:val="single" w:color="0C374B" w:themeColor="accent1" w:sz="4" w:space="0"/>
        <w:bottom w:val="single" w:color="0C374B" w:themeColor="accent1" w:sz="4" w:space="0"/>
        <w:right w:val="single" w:color="0C374B" w:themeColor="accent1" w:sz="4" w:space="0"/>
        <w:insideH w:val="single" w:color="0C374B" w:themeColor="accent1" w:sz="4" w:space="0"/>
        <w:insideV w:val="single" w:color="0C374B" w:themeColor="accent1" w:sz="4" w:space="0"/>
      </w:tblBorders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953D10" w:themeColor="accent2" w:sz="4" w:space="0"/>
        <w:left w:val="single" w:color="953D10" w:themeColor="accent2" w:sz="4" w:space="0"/>
        <w:bottom w:val="single" w:color="953D10" w:themeColor="accent2" w:sz="4" w:space="0"/>
        <w:right w:val="single" w:color="953D10" w:themeColor="accent2" w:sz="4" w:space="0"/>
        <w:insideH w:val="single" w:color="953D10" w:themeColor="accent2" w:sz="4" w:space="0"/>
        <w:insideV w:val="single" w:color="953D10" w:themeColor="accent2" w:sz="4" w:space="0"/>
      </w:tblBorders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E3E15" w:themeColor="accent3" w:sz="4" w:space="0"/>
        <w:left w:val="single" w:color="0E3E15" w:themeColor="accent3" w:sz="4" w:space="0"/>
        <w:bottom w:val="single" w:color="0E3E15" w:themeColor="accent3" w:sz="4" w:space="0"/>
        <w:right w:val="single" w:color="0E3E15" w:themeColor="accent3" w:sz="4" w:space="0"/>
        <w:insideH w:val="single" w:color="0E3E15" w:themeColor="accent3" w:sz="4" w:space="0"/>
        <w:insideV w:val="single" w:color="0E3E15" w:themeColor="accent3" w:sz="4" w:space="0"/>
      </w:tblBorders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85C7C" w:themeColor="accent4" w:sz="4" w:space="0"/>
        <w:left w:val="single" w:color="085C7C" w:themeColor="accent4" w:sz="4" w:space="0"/>
        <w:bottom w:val="single" w:color="085C7C" w:themeColor="accent4" w:sz="4" w:space="0"/>
        <w:right w:val="single" w:color="085C7C" w:themeColor="accent4" w:sz="4" w:space="0"/>
        <w:insideH w:val="single" w:color="085C7C" w:themeColor="accent4" w:sz="4" w:space="0"/>
        <w:insideV w:val="single" w:color="085C7C" w:themeColor="accent4" w:sz="4" w:space="0"/>
      </w:tblBorders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D1955" w:themeColor="accent5" w:sz="4" w:space="0"/>
        <w:left w:val="single" w:color="5D1955" w:themeColor="accent5" w:sz="4" w:space="0"/>
        <w:bottom w:val="single" w:color="5D1955" w:themeColor="accent5" w:sz="4" w:space="0"/>
        <w:right w:val="single" w:color="5D1955" w:themeColor="accent5" w:sz="4" w:space="0"/>
        <w:insideH w:val="single" w:color="5D1955" w:themeColor="accent5" w:sz="4" w:space="0"/>
        <w:insideV w:val="single" w:color="5D1955" w:themeColor="accent5" w:sz="4" w:space="0"/>
      </w:tblBorders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2D611B" w:themeColor="accent6" w:sz="4" w:space="0"/>
        <w:left w:val="single" w:color="2D611B" w:themeColor="accent6" w:sz="4" w:space="0"/>
        <w:bottom w:val="single" w:color="2D611B" w:themeColor="accent6" w:sz="4" w:space="0"/>
        <w:right w:val="single" w:color="2D611B" w:themeColor="accent6" w:sz="4" w:space="0"/>
        <w:insideH w:val="single" w:color="2D611B" w:themeColor="accent6" w:sz="4" w:space="0"/>
        <w:insideV w:val="single" w:color="2D611B" w:themeColor="accent6" w:sz="4" w:space="0"/>
      </w:tblBorders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2AA8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2AA8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48D45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48D45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8D45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5FCAF3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FCAF3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D76CC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D76CC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76CC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8ED873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8ED873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ED873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aff7">
    <w:name w:val="Table Grid"/>
    <w:basedOn w:val="a1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documents/10180/640663/&#1050;&#1086;&#1085;&#1089;&#1087;&#1077;&#1082;&#1090;+&#1083;&#1077;&#1082;&#1094;&#1080;&#1081;+2019+&#1095;&#1072;&#1089;&#1090;&#1100;+1.pdf/e7d675ae-fe88-412a-b7ef-b0b52c16e3c7" TargetMode="External"/><Relationship Id="rId3" Type="http://schemas.openxmlformats.org/officeDocument/2006/relationships/hyperlink" Target="https://se.ifmo.ru/documents/10180/38002/&#1052;&#1077;&#1090;&#1086;&#1076;&#1080;&#1095;&#1077;&#1089;&#1082;&#1080;&#1077;+&#1091;&#1082;&#1072;&#1079;&#1072;&#1085;&#1080;&#1103;+&#1082;+&#1074;&#1099;&#1087;&#1086;&#1083;&#1085;&#1077;&#1085;&#1080;&#1102;+&#1083;&#1072;&#1073;&#1086;&#1088;&#1072;&#1090;&#1086;&#1088;&#1085;&#1099;&#1093;+&#1088;&#1072;&#1073;&#1086;&#1090;+&#1080;+&#1088;&#1091;&#1073;&#1077;&#1078;&#1085;&#1086;&#1075;&#1086;+&#1082;&#1086;&#1085;&#1090;&#1088;&#1086;&#1083;&#1103;+&#1041;&#1069;&#1042;&#1052;+2019+bcomp-ng.pdf/d5a1be02-ad3f-4c43-8032-a2a04d6db12e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Application>LibreOffice/25.8.6.2$Linux_X86_64 LibreOffice_project/580$Build-2</Application>
  <AppVersion>15.0000</AppVersion>
  <Pages>18</Pages>
  <Words>1928</Words>
  <Characters>9327</Characters>
  <CharactersWithSpaces>9923</CharactersWithSpaces>
  <Paragraphs>1360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2026-03-01T18:19:00Z</dcterms:created>
  <dc:creator>Ярослав Шалабодов</dc:creator>
  <dc:description/>
  <dc:language>ru-RU</dc:language>
  <cp:lastModifiedBy/>
  <dcterms:modified xsi:type="dcterms:W3CDTF">2026-05-11T21:03:04Z</dcterms:modified>
  <cp:revision>253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