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Основы профессиональной деятельности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Лабораторная работа №6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Вариант 1091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Выполнил:</w:t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Шалабодов Ярослав Дмитриевич, Р3110</w:t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Проверил:</w:t>
      </w:r>
    </w:p>
    <w:p>
      <w:pPr>
        <w:pStyle w:val="Normal"/>
        <w:jc w:val="en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Блохина Елена Николаевна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Санкт-Петербург 2026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Оглавление: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16" w:leader="dot"/>
            </w:tabs>
            <w:rPr/>
          </w:pPr>
          <w:r>
            <w:fldChar w:fldCharType="begin"/>
          </w:r>
          <w:r>
            <w:rPr>
              <w:rStyle w:val="Style13"/>
              <w:rFonts w:cs="Times New Roman" w:ascii="Times New Roman" w:hAnsi="Times New Roman"/>
              <w:sz w:val="24"/>
              <w:szCs w:val="24"/>
            </w:rPr>
            <w:instrText xml:space="preserve"> TOC \f \o "1-9" \h</w:instrText>
          </w:r>
          <w:r>
            <w:rPr>
              <w:rStyle w:val="Style13"/>
              <w:rFonts w:cs="Times New Roman" w:ascii="Times New Roman" w:hAnsi="Times New Roman"/>
              <w:sz w:val="24"/>
              <w:szCs w:val="24"/>
            </w:rPr>
            <w:fldChar w:fldCharType="separate"/>
          </w:r>
          <w:r>
            <w:rPr>
              <w:rStyle w:val="Style13"/>
              <w:rFonts w:cs="Times New Roman" w:ascii="Times New Roman" w:hAnsi="Times New Roman"/>
              <w:sz w:val="24"/>
              <w:szCs w:val="24"/>
            </w:rPr>
            <w:t>Задание</w:t>
          </w:r>
          <w:r>
            <w:rPr>
              <w:sz w:val="24"/>
              <w:szCs w:val="24"/>
            </w:rPr>
            <w:tab/>
            <w:t>3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sz w:val="24"/>
              <w:szCs w:val="24"/>
            </w:rPr>
          </w:pPr>
          <w:r>
            <w:rPr>
              <w:rFonts w:cs="Times New Roman" w:ascii="Times New Roman" w:hAnsi="Times New Roman"/>
              <w:sz w:val="24"/>
              <w:szCs w:val="24"/>
            </w:rPr>
            <w:t>Порядок выполнения работы</w:t>
          </w:r>
          <w:r>
            <w:rPr>
              <w:sz w:val="24"/>
              <w:szCs w:val="24"/>
            </w:rPr>
            <w:tab/>
            <w:t>4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sz w:val="24"/>
              <w:szCs w:val="24"/>
            </w:rPr>
          </w:pPr>
          <w:r>
            <w:rPr>
              <w:rFonts w:cs="Times New Roman" w:ascii="Times New Roman" w:hAnsi="Times New Roman"/>
              <w:sz w:val="24"/>
              <w:szCs w:val="24"/>
            </w:rPr>
            <w:t>Вывод</w:t>
          </w:r>
          <w:r>
            <w:rPr>
              <w:sz w:val="24"/>
              <w:szCs w:val="24"/>
            </w:rPr>
            <w:tab/>
            <w:t>8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sz w:val="24"/>
              <w:szCs w:val="24"/>
            </w:rPr>
          </w:pPr>
          <w:r>
            <w:rPr>
              <w:rFonts w:cs="Times New Roman" w:ascii="Times New Roman" w:hAnsi="Times New Roman"/>
              <w:sz w:val="24"/>
              <w:szCs w:val="24"/>
            </w:rPr>
            <w:t>Список литературы</w:t>
          </w:r>
          <w:r>
            <w:rPr>
              <w:sz w:val="24"/>
              <w:szCs w:val="24"/>
            </w:rPr>
            <w:tab/>
            <w:t>9</w:t>
          </w:r>
          <w:r>
            <w:rPr>
              <w:sz w:val="24"/>
              <w:szCs w:val="24"/>
            </w:rPr>
            <w:fldChar w:fldCharType="end"/>
          </w:r>
        </w:p>
      </w:sdtContent>
    </w:sdt>
    <w:p>
      <w:pPr>
        <w:pStyle w:val="TOC1"/>
        <w:tabs>
          <w:tab w:val="clear" w:pos="708"/>
          <w:tab w:val="right" w:pos="9025" w:leader="dot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1"/>
        <w:spacing w:before="0" w:after="80"/>
        <w:rPr>
          <w:rFonts w:ascii="Times New Roman" w:hAnsi="Times New Roman"/>
        </w:rPr>
      </w:pPr>
      <w:bookmarkStart w:id="0" w:name="_Toc216020741"/>
      <w:r>
        <w:rPr>
          <w:rFonts w:cs="Times New Roman" w:ascii="Times New Roman" w:hAnsi="Times New Roman"/>
          <w:color w:val="000000"/>
          <w:sz w:val="24"/>
          <w:szCs w:val="24"/>
        </w:rPr>
        <w:t>Задание</w:t>
      </w:r>
      <w:bookmarkEnd w:id="0"/>
    </w:p>
    <w:p>
      <w:pPr>
        <w:pStyle w:val="BodyText"/>
        <w:ind w:hanging="0" w:start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>
      <w:pPr>
        <w:pStyle w:val="BodyText"/>
        <w:ind w:hanging="0" w:start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283" w:start="709" w:end="0"/>
        <w:rPr>
          <w:rFonts w:ascii="Times New Roman" w:hAnsi="Times New Roman" w:cs="Times New Roman"/>
          <w:color w:val="212529"/>
          <w:szCs w:val="24"/>
          <w:lang w:val="en-US"/>
        </w:rPr>
      </w:pPr>
      <w:r>
        <w:rPr>
          <w:rFonts w:cs="Times New Roman" w:ascii="Times New Roman" w:hAnsi="Times New Roman"/>
          <w:color w:val="212529"/>
          <w:szCs w:val="24"/>
          <w:lang w:val="en-US"/>
        </w:rPr>
        <w:t>DUP - Дублировать значение на вершине стека, признаки не устанавливать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283" w:start="709" w:end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  <w:t>Код операции - 0F03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283" w:start="709" w:end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  <w:t>Тестовая программа должна начинаться с адреса 03DF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vertAlign w:val="subscript"/>
          <w:lang w:val="en-US"/>
        </w:rPr>
        <w:t>16</w:t>
      </w:r>
    </w:p>
    <w:p>
      <w:pPr>
        <w:pStyle w:val="BodyText"/>
        <w:widowControl/>
        <w:spacing w:before="0" w:after="140"/>
        <w:ind w:hanging="0" w:start="0" w:end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szCs w:val="24"/>
          <w:lang w:val="en-US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b/>
          <w:bCs/>
        </w:rPr>
        <w:t xml:space="preserve">Текст </w:t>
      </w:r>
      <w:r>
        <w:rPr>
          <w:b/>
          <w:bCs/>
        </w:rPr>
        <w:t>команды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b/>
          <w:bCs/>
        </w:rPr>
      </w:r>
    </w:p>
    <w:tbl>
      <w:tblPr>
        <w:tblStyle w:val="a6"/>
        <w:tblW w:w="10528" w:type="dxa"/>
        <w:jc w:val="start"/>
        <w:tblInd w:w="-44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97"/>
        <w:gridCol w:w="2358"/>
        <w:gridCol w:w="3327"/>
        <w:gridCol w:w="2946"/>
      </w:tblGrid>
      <w:tr>
        <w:trPr/>
        <w:tc>
          <w:tcPr>
            <w:tcW w:w="18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kern w:val="0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Адрес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MP</w:t>
            </w:r>
          </w:p>
        </w:tc>
        <w:tc>
          <w:tcPr>
            <w:tcW w:w="23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kern w:val="0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Микрокоманда</w:t>
            </w:r>
          </w:p>
        </w:tc>
        <w:tc>
          <w:tcPr>
            <w:tcW w:w="332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kern w:val="0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Действие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kern w:val="0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Комментарий</w:t>
            </w:r>
          </w:p>
        </w:tc>
      </w:tr>
      <w:tr>
        <w:trPr/>
        <w:tc>
          <w:tcPr>
            <w:tcW w:w="18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E0</w:t>
            </w:r>
          </w:p>
        </w:tc>
        <w:tc>
          <w:tcPr>
            <w:tcW w:w="23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ascii="Calibri" w:hAnsi="Calibri"/>
                <w:color w:val="111111"/>
                <w:kern w:val="0"/>
                <w:lang w:bidi="ar-SA"/>
              </w:rPr>
              <w:t>8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1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C4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801002</w:t>
            </w:r>
          </w:p>
        </w:tc>
        <w:tc>
          <w:tcPr>
            <w:tcW w:w="332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if CR(7) = 1 then GOTO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INT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@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C4</w:t>
            </w:r>
          </w:p>
        </w:tc>
        <w:tc>
          <w:tcPr>
            <w:tcW w:w="2946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Проверяем на соответствие команде 0F03</w:t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E1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ascii="Calibri" w:hAnsi="Calibri"/>
                <w:color w:val="111111"/>
                <w:kern w:val="0"/>
                <w:lang w:bidi="ar-SA"/>
              </w:rPr>
              <w:t>8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1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C4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401002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if CR(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6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) = 1 then GOTO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INT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@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C4</w:t>
            </w:r>
          </w:p>
        </w:tc>
        <w:tc>
          <w:tcPr>
            <w:tcW w:w="294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E2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ascii="Calibri" w:hAnsi="Calibri"/>
                <w:color w:val="111111"/>
                <w:kern w:val="0"/>
                <w:lang w:bidi="ar-SA"/>
              </w:rPr>
              <w:t>8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1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C4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2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01002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if CR(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5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) = 1 then GOTO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INT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@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C4</w:t>
            </w:r>
          </w:p>
        </w:tc>
        <w:tc>
          <w:tcPr>
            <w:tcW w:w="294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E3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ascii="Calibri" w:hAnsi="Calibri"/>
                <w:color w:val="111111"/>
                <w:kern w:val="0"/>
                <w:lang w:bidi="ar-SA"/>
              </w:rPr>
              <w:t>8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1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C4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1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01002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if CR(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4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) = 1 then GOTO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INT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@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C4</w:t>
            </w:r>
          </w:p>
        </w:tc>
        <w:tc>
          <w:tcPr>
            <w:tcW w:w="294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E4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ascii="Calibri" w:hAnsi="Calibri"/>
                <w:color w:val="111111"/>
                <w:kern w:val="0"/>
                <w:lang w:bidi="ar-SA"/>
              </w:rPr>
              <w:t>81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C4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081002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if CR(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3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) = 1 then GOTO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INT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@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C4</w:t>
            </w:r>
          </w:p>
        </w:tc>
        <w:tc>
          <w:tcPr>
            <w:tcW w:w="294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E5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ascii="Calibri" w:hAnsi="Calibri"/>
                <w:color w:val="111111"/>
                <w:kern w:val="0"/>
                <w:lang w:bidi="ar-SA"/>
              </w:rPr>
              <w:t>81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C4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041002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if CR(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2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) =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1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then GOTO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INT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@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C4</w:t>
            </w:r>
          </w:p>
        </w:tc>
        <w:tc>
          <w:tcPr>
            <w:tcW w:w="294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E6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ascii="Calibri" w:hAnsi="Calibri"/>
                <w:color w:val="111111"/>
                <w:kern w:val="0"/>
                <w:lang w:bidi="ar-SA"/>
              </w:rPr>
              <w:t>80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C4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021002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if CR(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1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) =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0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then GOTO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INT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@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C4</w:t>
            </w:r>
          </w:p>
        </w:tc>
        <w:tc>
          <w:tcPr>
            <w:tcW w:w="294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E7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ascii="Calibri" w:hAnsi="Calibri"/>
                <w:color w:val="111111"/>
                <w:kern w:val="0"/>
                <w:lang w:bidi="ar-SA"/>
              </w:rPr>
              <w:t>80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C4</w:t>
            </w:r>
            <w:r>
              <w:rPr>
                <w:rFonts w:ascii="Calibri" w:hAnsi="Calibri"/>
                <w:color w:val="111111"/>
                <w:kern w:val="0"/>
                <w:lang w:bidi="ar-SA"/>
              </w:rPr>
              <w:t>011002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if CR(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0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) =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0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then GOTO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INT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 xml:space="preserve"> @ 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C4</w:t>
            </w:r>
          </w:p>
        </w:tc>
        <w:tc>
          <w:tcPr>
            <w:tcW w:w="294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kern w:val="0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E8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color w:val="111111"/>
                <w:kern w:val="0"/>
                <w:sz w:val="24"/>
                <w:szCs w:val="24"/>
                <w:lang w:bidi="ar-SA"/>
              </w:rPr>
              <w:t>0080009008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S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P → AR</w:t>
            </w:r>
          </w:p>
        </w:tc>
        <w:tc>
          <w:tcPr>
            <w:tcW w:w="2946" w:type="dxa"/>
            <w:vMerge w:val="restart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Записываем значение стека в DR</w:t>
            </w:r>
          </w:p>
        </w:tc>
      </w:tr>
      <w:tr>
        <w:trPr/>
        <w:tc>
          <w:tcPr>
            <w:tcW w:w="189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kern w:val="0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E9</w:t>
            </w:r>
          </w:p>
        </w:tc>
        <w:tc>
          <w:tcPr>
            <w:tcW w:w="235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/>
                <w:color w:val="111111"/>
                <w:kern w:val="0"/>
                <w:lang w:bidi="ar-SA"/>
              </w:rPr>
            </w:pPr>
            <w:r>
              <w:rPr>
                <w:rFonts w:eastAsia="Times New Roman" w:cs="Times New Roman" w:ascii="Calibri" w:hAnsi="Calibri"/>
                <w:bCs/>
                <w:color w:val="111111"/>
                <w:kern w:val="0"/>
                <w:sz w:val="24"/>
                <w:szCs w:val="24"/>
                <w:lang w:val="ru-RU" w:bidi="ar-SA"/>
              </w:rPr>
              <w:t>0100000000</w:t>
            </w:r>
          </w:p>
        </w:tc>
        <w:tc>
          <w:tcPr>
            <w:tcW w:w="332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bidi="ar-SA"/>
              </w:rPr>
              <w:t>MEM(AR) → DR</w:t>
            </w:r>
          </w:p>
        </w:tc>
        <w:tc>
          <w:tcPr>
            <w:tcW w:w="2946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EA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0088009208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~0 + SP → SP, AR</w:t>
            </w:r>
          </w:p>
        </w:tc>
        <w:tc>
          <w:tcPr>
            <w:tcW w:w="2946" w:type="dxa"/>
            <w:vMerge w:val="restart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Записываем значение DR на вершину стека</w:t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EB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0200000000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DR → MEM(AR)</w:t>
            </w:r>
          </w:p>
        </w:tc>
        <w:tc>
          <w:tcPr>
            <w:tcW w:w="2946" w:type="dxa"/>
            <w:vMerge w:val="continue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189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EC</w:t>
            </w:r>
          </w:p>
        </w:tc>
        <w:tc>
          <w:tcPr>
            <w:tcW w:w="2358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Calibri" w:hAnsi="Calibri" w:eastAsia="Times New Roman" w:cs="Times New Roman"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80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C41</w:t>
            </w: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01040</w:t>
            </w:r>
          </w:p>
        </w:tc>
        <w:tc>
          <w:tcPr>
            <w:tcW w:w="332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GOTO INT @C4</w:t>
            </w:r>
          </w:p>
        </w:tc>
        <w:tc>
          <w:tcPr>
            <w:tcW w:w="294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Calibri" w:hAnsi="Calibri"/>
                <w:bCs/>
                <w:kern w:val="0"/>
                <w:sz w:val="24"/>
                <w:szCs w:val="24"/>
                <w:lang w:val="ru-RU" w:bidi="ar-SA"/>
              </w:rPr>
              <w:t>Переходим к циклу обработки прерывания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b/>
          <w:bCs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b/>
          <w:bCs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b/>
          <w:bCs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b/>
          <w:bCs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b/>
          <w:bCs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b/>
          <w:bCs/>
        </w:rPr>
        <w:t>Таблица трассировки микропрограммы</w:t>
      </w:r>
      <w:bookmarkStart w:id="1" w:name="_Toc216020742"/>
      <w:bookmarkEnd w:id="1"/>
    </w:p>
    <w:p>
      <w:pPr>
        <w:pStyle w:val="Normal"/>
        <w:spacing w:before="0" w:after="0"/>
        <w:rPr>
          <w:sz w:val="24"/>
          <w:szCs w:val="24"/>
        </w:rPr>
      </w:pPr>
      <w:r>
        <w:rPr>
          <w:b/>
          <w:bCs/>
        </w:rPr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Пусть на стеке лежит число AAAA</w:t>
      </w:r>
      <w:r>
        <w:rPr>
          <w:b w:val="false"/>
          <w:bCs w:val="false"/>
          <w:vertAlign w:val="subscript"/>
        </w:rPr>
        <w:t>16</w:t>
      </w:r>
      <w:r>
        <w:rPr>
          <w:b w:val="false"/>
          <w:bCs w:val="false"/>
          <w:position w:val="0"/>
          <w:sz w:val="24"/>
          <w:vertAlign w:val="baseline"/>
        </w:rPr>
        <w:t xml:space="preserve">. В </w:t>
      </w:r>
      <w:r>
        <w:rPr>
          <w:b w:val="false"/>
          <w:bCs w:val="false"/>
          <w:position w:val="0"/>
          <w:sz w:val="24"/>
          <w:vertAlign w:val="baseline"/>
        </w:rPr>
        <w:t>AC</w:t>
      </w:r>
      <w:r>
        <w:rPr>
          <w:b w:val="false"/>
          <w:bCs w:val="false"/>
          <w:position w:val="0"/>
          <w:sz w:val="24"/>
          <w:vertAlign w:val="baseline"/>
        </w:rPr>
        <w:t xml:space="preserve"> хранится значение, полученное после выполнения предыдущей команды 0000</w:t>
      </w:r>
      <w:r>
        <w:rPr>
          <w:b w:val="false"/>
          <w:bCs w:val="false"/>
          <w:vertAlign w:val="subscript"/>
        </w:rPr>
        <w:t>16</w:t>
      </w:r>
      <w:r>
        <w:rPr>
          <w:b w:val="false"/>
          <w:bCs w:val="false"/>
          <w:position w:val="0"/>
          <w:sz w:val="24"/>
          <w:vertAlign w:val="baseline"/>
        </w:rPr>
        <w:t>. Выполняется команда DUP по адресу 3DF</w:t>
      </w:r>
      <w:r>
        <w:rPr>
          <w:b w:val="false"/>
          <w:bCs w:val="false"/>
          <w:vertAlign w:val="subscript"/>
        </w:rPr>
        <w:t>16</w:t>
      </w:r>
      <w:r>
        <w:rPr>
          <w:b w:val="false"/>
          <w:bCs w:val="false"/>
          <w:position w:val="0"/>
          <w:sz w:val="24"/>
          <w:vertAlign w:val="baseline"/>
        </w:rPr>
        <w:t>.</w:t>
      </w:r>
    </w:p>
    <w:p>
      <w:pPr>
        <w:pStyle w:val="Normal"/>
        <w:spacing w:before="0" w:after="0"/>
        <w:rPr>
          <w:b/>
          <w:bCs/>
          <w:position w:val="0"/>
          <w:sz w:val="24"/>
          <w:vertAlign w:val="baseline"/>
        </w:rPr>
      </w:pPr>
      <w:r>
        <w:rPr>
          <w:b/>
          <w:bCs/>
          <w:position w:val="0"/>
          <w:sz w:val="24"/>
          <w:vertAlign w:val="baseline"/>
        </w:rPr>
      </w:r>
    </w:p>
    <w:tbl>
      <w:tblPr>
        <w:tblW w:w="1088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8"/>
        <w:gridCol w:w="1712"/>
        <w:gridCol w:w="809"/>
        <w:gridCol w:w="810"/>
        <w:gridCol w:w="810"/>
        <w:gridCol w:w="982"/>
        <w:gridCol w:w="691"/>
        <w:gridCol w:w="924"/>
        <w:gridCol w:w="924"/>
        <w:gridCol w:w="924"/>
        <w:gridCol w:w="930"/>
      </w:tblGrid>
      <w:tr>
        <w:trPr>
          <w:trHeight w:val="308" w:hRule="atLeast"/>
        </w:trPr>
        <w:tc>
          <w:tcPr>
            <w:tcW w:w="13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ru-RU"/>
              </w:rPr>
              <w:t xml:space="preserve">МР до 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ru-RU"/>
              </w:rPr>
              <w:t>выборки МК</w:t>
            </w:r>
            <w:r>
              <w:rPr>
                <w:rFonts w:cs="Times New Roman" w:ascii="Times New Roman" w:hAnsi="Times New Roman"/>
                <w:sz w:val="26"/>
                <w:szCs w:val="26"/>
                <w:lang w:val="ru-RU"/>
              </w:rPr>
              <w:t xml:space="preserve"> </w:t>
            </w:r>
          </w:p>
        </w:tc>
        <w:tc>
          <w:tcPr>
            <w:tcW w:w="951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ru-RU"/>
              </w:rPr>
              <w:t>Содержимое памяти и регистров процессора после выборки микрокоманды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ru-RU"/>
              </w:rPr>
            </w:r>
          </w:p>
        </w:tc>
      </w:tr>
      <w:tr>
        <w:trPr>
          <w:trHeight w:val="308" w:hRule="atLeast"/>
        </w:trPr>
        <w:tc>
          <w:tcPr>
            <w:tcW w:w="13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ru-RU"/>
              </w:rPr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MR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IP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ru-RU"/>
              </w:rPr>
              <w:t>С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R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AR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DR</w:t>
            </w:r>
          </w:p>
        </w:tc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SP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BR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AC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NZVC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ru-RU"/>
              </w:rPr>
              <w:t>М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ru-RU"/>
              </w:rPr>
              <w:t>Р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E0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8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1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C4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801002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3E0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E1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E1</w:t>
            </w:r>
          </w:p>
        </w:tc>
        <w:tc>
          <w:tcPr>
            <w:tcW w:w="17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8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1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C4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401002</w:t>
            </w:r>
          </w:p>
        </w:tc>
        <w:tc>
          <w:tcPr>
            <w:tcW w:w="8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3E0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6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E2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E2</w:t>
            </w:r>
          </w:p>
        </w:tc>
        <w:tc>
          <w:tcPr>
            <w:tcW w:w="17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8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1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C4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2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01002</w:t>
            </w:r>
          </w:p>
        </w:tc>
        <w:tc>
          <w:tcPr>
            <w:tcW w:w="8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3E0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6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E3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E3</w:t>
            </w:r>
          </w:p>
        </w:tc>
        <w:tc>
          <w:tcPr>
            <w:tcW w:w="17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8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1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C4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1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01002</w:t>
            </w:r>
          </w:p>
        </w:tc>
        <w:tc>
          <w:tcPr>
            <w:tcW w:w="8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3E0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6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E4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E4</w:t>
            </w:r>
          </w:p>
        </w:tc>
        <w:tc>
          <w:tcPr>
            <w:tcW w:w="17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81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C4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081002</w:t>
            </w:r>
          </w:p>
        </w:tc>
        <w:tc>
          <w:tcPr>
            <w:tcW w:w="8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3E0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6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E5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E5</w:t>
            </w:r>
          </w:p>
        </w:tc>
        <w:tc>
          <w:tcPr>
            <w:tcW w:w="17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81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C4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041002</w:t>
            </w:r>
          </w:p>
        </w:tc>
        <w:tc>
          <w:tcPr>
            <w:tcW w:w="8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3E0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6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E6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E6</w:t>
            </w:r>
          </w:p>
        </w:tc>
        <w:tc>
          <w:tcPr>
            <w:tcW w:w="17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80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C4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021002</w:t>
            </w:r>
          </w:p>
        </w:tc>
        <w:tc>
          <w:tcPr>
            <w:tcW w:w="8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3E0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6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E7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E7</w:t>
            </w:r>
          </w:p>
        </w:tc>
        <w:tc>
          <w:tcPr>
            <w:tcW w:w="17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80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C4</w:t>
            </w:r>
            <w:r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  <w:t>011002</w:t>
            </w:r>
          </w:p>
        </w:tc>
        <w:tc>
          <w:tcPr>
            <w:tcW w:w="8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3E0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6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3DF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E8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E8</w:t>
            </w:r>
          </w:p>
        </w:tc>
        <w:tc>
          <w:tcPr>
            <w:tcW w:w="17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Cs/>
                <w:color w:val="111111"/>
                <w:kern w:val="0"/>
                <w:sz w:val="26"/>
                <w:szCs w:val="26"/>
                <w:lang w:bidi="ar-SA"/>
              </w:rPr>
              <w:t>0080009008</w:t>
            </w:r>
          </w:p>
        </w:tc>
        <w:tc>
          <w:tcPr>
            <w:tcW w:w="8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E0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6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F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E9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  <w:lang w:val="ru-RU"/>
              </w:rPr>
              <w:t>E9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color w:val="111111"/>
                <w:kern w:val="0"/>
                <w:sz w:val="26"/>
                <w:szCs w:val="26"/>
                <w:lang w:bidi="ar-SA"/>
              </w:rPr>
            </w:pPr>
            <w:r>
              <w:rPr>
                <w:rFonts w:eastAsia="Times New Roman" w:cs="Times New Roman" w:ascii="Times New Roman" w:hAnsi="Times New Roman"/>
                <w:bCs/>
                <w:color w:val="111111"/>
                <w:kern w:val="0"/>
                <w:sz w:val="26"/>
                <w:szCs w:val="26"/>
                <w:lang w:val="ru-RU" w:bidi="ar-SA"/>
              </w:rPr>
              <w:t>0100000000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E0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AAAA</w:t>
            </w:r>
          </w:p>
        </w:tc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7FE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F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EA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  <w:lang w:val="ru-RU"/>
              </w:rPr>
              <w:t>EA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ru-RU" w:bidi="ar-SA"/>
              </w:rPr>
              <w:t>0088009208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E0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7FD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AAAA</w:t>
            </w:r>
          </w:p>
        </w:tc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7FD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F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EB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  <w:lang w:val="ru-RU"/>
              </w:rPr>
              <w:t>EB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ru-RU" w:bidi="ar-SA"/>
              </w:rPr>
              <w:t>0200000000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E0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7FD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AAAA</w:t>
            </w:r>
          </w:p>
        </w:tc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7FD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F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EC</w:t>
            </w:r>
          </w:p>
        </w:tc>
      </w:tr>
      <w:tr>
        <w:trPr>
          <w:trHeight w:val="308" w:hRule="atLeast"/>
        </w:trPr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Cs/>
                <w:sz w:val="26"/>
                <w:szCs w:val="26"/>
              </w:rPr>
              <w:t>EC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val="ru-RU" w:bidi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ru-RU" w:bidi="ar-SA"/>
              </w:rPr>
              <w:t>80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ru-RU" w:bidi="ar-SA"/>
              </w:rPr>
              <w:t>C41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ru-RU" w:bidi="ar-SA"/>
              </w:rPr>
              <w:t>01040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E0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0F03</w:t>
            </w:r>
          </w:p>
        </w:tc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7FD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AAAA</w:t>
            </w:r>
          </w:p>
        </w:tc>
        <w:tc>
          <w:tcPr>
            <w:tcW w:w="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7FD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3D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F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0000</w:t>
            </w:r>
          </w:p>
        </w:tc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C4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Те</w:t>
      </w:r>
      <w:r>
        <w:rPr>
          <w:rFonts w:cs="Times New Roman" w:ascii="Times New Roman" w:hAnsi="Times New Roman"/>
          <w:b/>
          <w:bCs/>
          <w:sz w:val="24"/>
          <w:szCs w:val="24"/>
        </w:rPr>
        <w:t>стовая программа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на языке Assembler:</w:t>
      </w:r>
      <w:r>
        <w:br w:type="page"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pageBreakBefore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bookmarkStart w:id="2" w:name="__DdeLink__10957_710946092"/>
            <w:bookmarkStart w:id="3" w:name="__DdeLink__10948_710946092"/>
            <w:bookmarkStart w:id="4" w:name="__DdeLink__10940_710946092"/>
            <w:bookmarkStart w:id="5" w:name="__DdeLink__10933_710946092"/>
            <w:bookmarkStart w:id="6" w:name="__DdeLink__9247_710946092"/>
            <w:bookmarkStart w:id="7" w:name="__DdeLink__9229_710946092"/>
            <w:bookmarkStart w:id="8" w:name="__DdeLink__9192_710946092"/>
            <w:bookmarkStart w:id="9" w:name="__DdeLink__9184_710946092"/>
            <w:bookmarkEnd w:id="5"/>
            <w:bookmarkEnd w:id="6"/>
            <w:bookmarkEnd w:id="7"/>
            <w:bookmarkEnd w:id="8"/>
            <w:bookmarkEnd w:id="9"/>
            <w:r>
              <w:rPr>
                <w:rFonts w:ascii="Times New Roman" w:hAnsi="Times New Roman"/>
                <w:sz w:val="24"/>
                <w:szCs w:val="24"/>
              </w:rPr>
              <w:t>org 0x0100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result: word 0x0001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result1: word 0x1234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result2: word 0x0000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result3: word 0xABCD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arg1: word 0x1234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arg2: word 0x0000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arg3: word 0xABCD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check1: word 0x0000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check2: word 0x0000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check3: word 0x0000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START:CLA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CALL $test1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CALL $test2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CALL $test3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LD result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AND check1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AND check2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AND check3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 result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HLT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bookmarkStart w:id="10" w:name="__DdeLink__10933_710946092"/>
            <w:bookmarkStart w:id="11" w:name="__DdeLink__9247_710946092"/>
            <w:bookmarkStart w:id="12" w:name="__DdeLink__9229_710946092"/>
            <w:bookmarkStart w:id="13" w:name="__DdeLink__9192_710946092"/>
            <w:bookmarkStart w:id="14" w:name="__DdeLink__9184_710946092"/>
            <w:bookmarkStart w:id="15" w:name="__DdeLink__10933_710946092"/>
            <w:bookmarkStart w:id="16" w:name="__DdeLink__9247_710946092"/>
            <w:bookmarkStart w:id="17" w:name="__DdeLink__9229_710946092"/>
            <w:bookmarkStart w:id="18" w:name="__DdeLink__9192_710946092"/>
            <w:bookmarkStart w:id="19" w:name="__DdeLink__9184_710946092"/>
            <w:bookmarkEnd w:id="15"/>
            <w:bookmarkEnd w:id="16"/>
            <w:bookmarkEnd w:id="17"/>
            <w:bookmarkEnd w:id="18"/>
            <w:bookmarkEnd w:id="19"/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test1:LD $arg1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PUSH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LD #0x52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word 0x0F03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#0x52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BNE error1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result1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BNE error12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result1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BNE error13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BEQ done1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error1:POP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CLA 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error12: 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error13: PUSH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done1:LD #0x01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 check1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:LD $arg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PUSH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LD #0x52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word 0x0F03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#0x52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BNE error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result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BNE error22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result2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BNE error23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BEQ done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:POP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CLA 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error22: 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error23: PUSH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done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:LD #0x01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 check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:LD $arg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PUSH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LD #0x52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word 0x0F03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#0x52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BNE error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result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BNE error32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CMP result3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BNE error33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BEQ done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:POP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CLA 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error32: POP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error33: PUSH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RET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done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:LD #0x01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 check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</w:t>
            </w:r>
          </w:p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bookmarkStart w:id="20" w:name="__DdeLink__10957_710946092"/>
            <w:bookmarkStart w:id="21" w:name="__DdeLink__10948_710946092"/>
            <w:bookmarkStart w:id="22" w:name="__DdeLink__10940_710946092"/>
            <w:r>
              <w:rPr>
                <w:rFonts w:ascii="Times New Roman" w:hAnsi="Times New Roman"/>
                <w:sz w:val="24"/>
                <w:szCs w:val="24"/>
              </w:rPr>
              <w:t>RET</w:t>
            </w:r>
            <w:bookmarkEnd w:id="20"/>
            <w:bookmarkEnd w:id="21"/>
            <w:bookmarkEnd w:id="22"/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Методика проверки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ListParagraph"/>
        <w:numPr>
          <w:ilvl w:val="0"/>
          <w:numId w:val="3"/>
        </w:numPr>
        <w:rPr/>
      </w:pPr>
      <w:r>
        <w:rPr>
          <w:sz w:val="24"/>
          <w:szCs w:val="24"/>
        </w:rPr>
        <w:t>Записать микропрограмму.</w:t>
      </w:r>
    </w:p>
    <w:p>
      <w:pPr>
        <w:pStyle w:val="ListParagraph"/>
        <w:numPr>
          <w:ilvl w:val="0"/>
          <w:numId w:val="3"/>
        </w:numPr>
        <w:rPr/>
      </w:pPr>
      <w:r>
        <w:rPr>
          <w:sz w:val="24"/>
          <w:szCs w:val="24"/>
        </w:rPr>
        <w:t>Загрузить тестовую программу в память базовой ЭВМ.</w:t>
      </w:r>
    </w:p>
    <w:p>
      <w:pPr>
        <w:pStyle w:val="ListParagraph"/>
        <w:numPr>
          <w:ilvl w:val="0"/>
          <w:numId w:val="3"/>
        </w:numPr>
        <w:rPr/>
      </w:pPr>
      <w:r>
        <w:rPr>
          <w:sz w:val="24"/>
          <w:szCs w:val="24"/>
        </w:rPr>
        <w:t xml:space="preserve">Запустить основную программу с адреса </w:t>
      </w:r>
      <w:r>
        <w:rPr>
          <w:color w:val="212529"/>
          <w:sz w:val="24"/>
          <w:szCs w:val="24"/>
          <w:shd w:fill="FFFFFF" w:val="clear"/>
        </w:rPr>
        <w:t>01</w:t>
      </w:r>
      <w:r>
        <w:rPr>
          <w:color w:val="212529"/>
          <w:sz w:val="24"/>
          <w:szCs w:val="24"/>
          <w:shd w:fill="FFFFFF" w:val="clear"/>
        </w:rPr>
        <w:t>0A</w:t>
      </w:r>
      <w:r>
        <w:rPr>
          <w:color w:val="212529"/>
          <w:sz w:val="24"/>
          <w:szCs w:val="24"/>
          <w:shd w:fill="FFFFFF" w:val="clear"/>
          <w:vertAlign w:val="subscript"/>
        </w:rPr>
        <w:t>16</w:t>
      </w:r>
      <w:r>
        <w:rPr>
          <w:sz w:val="24"/>
          <w:szCs w:val="24"/>
        </w:rPr>
        <w:t xml:space="preserve"> в режиме работа.</w:t>
      </w:r>
    </w:p>
    <w:p>
      <w:pPr>
        <w:pStyle w:val="ListParagraph"/>
        <w:numPr>
          <w:ilvl w:val="0"/>
          <w:numId w:val="3"/>
        </w:numPr>
        <w:rPr/>
      </w:pPr>
      <w:r>
        <w:rPr>
          <w:sz w:val="24"/>
          <w:szCs w:val="24"/>
        </w:rPr>
        <w:t>Дождаться останова.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Проверить значение ячейки памяти </w:t>
      </w:r>
      <w:r>
        <w:rPr>
          <w:sz w:val="24"/>
          <w:szCs w:val="24"/>
        </w:rPr>
        <w:t xml:space="preserve">result </w:t>
      </w:r>
      <w:r>
        <w:rPr>
          <w:sz w:val="24"/>
          <w:szCs w:val="24"/>
        </w:rPr>
        <w:t xml:space="preserve">с номером </w:t>
      </w:r>
      <w:r>
        <w:rPr>
          <w:sz w:val="24"/>
          <w:szCs w:val="24"/>
        </w:rPr>
        <w:t>100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>, если значение 0x</w:t>
      </w:r>
      <w:r>
        <w:rPr>
          <w:sz w:val="24"/>
          <w:szCs w:val="24"/>
        </w:rPr>
        <w:t>000</w:t>
      </w:r>
      <w:r>
        <w:rPr>
          <w:sz w:val="24"/>
          <w:szCs w:val="24"/>
        </w:rPr>
        <w:t>1 – все тесты выполнены успешно.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6"/>
        <w:tblW w:w="9559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88"/>
        <w:gridCol w:w="1265"/>
        <w:gridCol w:w="2250"/>
        <w:gridCol w:w="2706"/>
        <w:gridCol w:w="2250"/>
      </w:tblGrid>
      <w:tr>
        <w:trPr/>
        <w:tc>
          <w:tcPr>
            <w:tcW w:w="2353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Calibri" w:hAnsi="Calibri"/>
                <w:b/>
                <w:bCs/>
                <w:kern w:val="0"/>
                <w:sz w:val="24"/>
                <w:szCs w:val="24"/>
                <w:lang w:val="ru-RU" w:bidi="ar-SA"/>
              </w:rPr>
              <w:t>Ячейка с результатом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Calibri" w:hAnsi="Calibri"/>
                <w:b/>
                <w:bCs/>
                <w:kern w:val="0"/>
                <w:sz w:val="24"/>
                <w:szCs w:val="24"/>
                <w:lang w:val="ru-RU" w:bidi="ar-SA"/>
              </w:rPr>
              <w:t xml:space="preserve">Теоретический результат </w:t>
            </w:r>
            <w:r>
              <w:rPr>
                <w:rFonts w:cs="Times New Roman" w:ascii="Calibri" w:hAnsi="Calibri"/>
                <w:b/>
                <w:bCs/>
                <w:kern w:val="0"/>
                <w:sz w:val="24"/>
                <w:szCs w:val="24"/>
                <w:lang w:val="ru-RU" w:bidi="ar-SA"/>
              </w:rPr>
              <w:t>check</w:t>
            </w:r>
          </w:p>
        </w:tc>
        <w:tc>
          <w:tcPr>
            <w:tcW w:w="2706" w:type="dxa"/>
            <w:tcBorders>
              <w:end w:val="nil"/>
            </w:tcBorders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Calibri" w:hAnsi="Calibri"/>
                <w:b/>
                <w:bCs/>
                <w:kern w:val="0"/>
                <w:sz w:val="24"/>
                <w:szCs w:val="24"/>
                <w:lang w:val="ru-RU" w:bidi="ar-SA"/>
              </w:rPr>
              <w:t xml:space="preserve">Полученный результат </w:t>
            </w:r>
            <w:r>
              <w:rPr>
                <w:rFonts w:cs="Times New Roman" w:ascii="Calibri" w:hAnsi="Calibri"/>
                <w:b/>
                <w:bCs/>
                <w:kern w:val="0"/>
                <w:sz w:val="24"/>
                <w:szCs w:val="24"/>
                <w:lang w:val="ru-RU" w:bidi="ar-SA"/>
              </w:rPr>
              <w:t>check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before="0" w:after="0"/>
              <w:ind w:hanging="0" w:start="0"/>
              <w:jc w:val="start"/>
              <w:rPr>
                <w:rFonts w:ascii="Calibri" w:hAnsi="Calibri" w:cs="Times New Roman"/>
                <w:b/>
                <w:bCs/>
                <w:kern w:val="0"/>
                <w:sz w:val="24"/>
                <w:szCs w:val="24"/>
                <w:lang w:val="ru-RU" w:bidi="ar-SA"/>
              </w:rPr>
            </w:pPr>
            <w:r>
              <w:rPr>
                <w:rFonts w:cs="Times New Roman" w:ascii="Calibri" w:hAnsi="Calibri"/>
                <w:b/>
                <w:bCs/>
                <w:kern w:val="0"/>
                <w:sz w:val="24"/>
                <w:szCs w:val="24"/>
                <w:lang w:val="ru-RU" w:bidi="ar-SA"/>
              </w:rPr>
              <w:t>Итоговый результат</w:t>
            </w:r>
          </w:p>
        </w:tc>
      </w:tr>
      <w:tr>
        <w:trPr/>
        <w:tc>
          <w:tcPr>
            <w:tcW w:w="1088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result1</w:t>
            </w:r>
          </w:p>
        </w:tc>
        <w:tc>
          <w:tcPr>
            <w:tcW w:w="1265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0x1</w:t>
            </w: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234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check1 = 0x0001</w:t>
            </w:r>
          </w:p>
        </w:tc>
        <w:tc>
          <w:tcPr>
            <w:tcW w:w="2706" w:type="dxa"/>
            <w:tcBorders>
              <w:end w:val="nil"/>
            </w:tcBorders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check1 = 0x0001</w:t>
            </w:r>
          </w:p>
        </w:tc>
        <w:tc>
          <w:tcPr>
            <w:tcW w:w="2250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ind w:start="-5"/>
              <w:jc w:val="center"/>
              <w:rPr>
                <w:rFonts w:ascii="Calibri" w:hAnsi="Calibri" w:cs="Times New Roman"/>
                <w:kern w:val="0"/>
                <w:sz w:val="24"/>
                <w:szCs w:val="24"/>
                <w:lang w:bidi="ar-SA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result = 0x0001</w:t>
            </w:r>
          </w:p>
        </w:tc>
      </w:tr>
      <w:tr>
        <w:trPr/>
        <w:tc>
          <w:tcPr>
            <w:tcW w:w="1088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result2</w:t>
            </w:r>
          </w:p>
        </w:tc>
        <w:tc>
          <w:tcPr>
            <w:tcW w:w="1265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0x</w:t>
            </w: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0000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check2 = 0x0001</w:t>
            </w:r>
          </w:p>
        </w:tc>
        <w:tc>
          <w:tcPr>
            <w:tcW w:w="2706" w:type="dxa"/>
            <w:tcBorders>
              <w:end w:val="nil"/>
            </w:tcBorders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check2 = 0x0001</w:t>
            </w:r>
          </w:p>
        </w:tc>
        <w:tc>
          <w:tcPr>
            <w:tcW w:w="225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</w:r>
          </w:p>
        </w:tc>
      </w:tr>
      <w:tr>
        <w:trPr/>
        <w:tc>
          <w:tcPr>
            <w:tcW w:w="1088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result3</w:t>
            </w:r>
          </w:p>
        </w:tc>
        <w:tc>
          <w:tcPr>
            <w:tcW w:w="1265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0x</w:t>
            </w: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ABCD</w:t>
            </w:r>
          </w:p>
        </w:tc>
        <w:tc>
          <w:tcPr>
            <w:tcW w:w="2250" w:type="dxa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check3 = 0x0001</w:t>
            </w:r>
          </w:p>
        </w:tc>
        <w:tc>
          <w:tcPr>
            <w:tcW w:w="2706" w:type="dxa"/>
            <w:tcBorders>
              <w:end w:val="nil"/>
            </w:tcBorders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  <w:t>check3 = 0x0001</w:t>
            </w:r>
          </w:p>
        </w:tc>
        <w:tc>
          <w:tcPr>
            <w:tcW w:w="225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start="-5"/>
              <w:jc w:val="star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ascii="Calibri" w:hAnsi="Calibri"/>
                <w:kern w:val="0"/>
                <w:sz w:val="24"/>
                <w:szCs w:val="24"/>
                <w:lang w:bidi="ar-SA"/>
              </w:rPr>
            </w:r>
          </w:p>
        </w:tc>
      </w:tr>
    </w:tbl>
    <w:p>
      <w:pPr>
        <w:pStyle w:val="Normal"/>
        <w:ind w:hanging="0" w:start="0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8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rPr>
          <w:b/>
          <w:bCs/>
          <w:sz w:val="24"/>
          <w:szCs w:val="24"/>
        </w:rPr>
      </w:pPr>
      <w:bookmarkStart w:id="23" w:name="_Toc122369679"/>
      <w:bookmarkStart w:id="24" w:name="_Toc216020743"/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Вывод</w:t>
      </w:r>
      <w:bookmarkEnd w:id="23"/>
      <w:bookmarkEnd w:id="24"/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: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 ходе выполнения лабораторной работы я изучил алгоритм синтеза собственной команды БЭВМ с помощью микропрограмм и методику проверки сделанной программы.</w:t>
      </w:r>
      <w:r>
        <w:br w:type="page"/>
      </w:r>
    </w:p>
    <w:p>
      <w:pPr>
        <w:pStyle w:val="Heading1"/>
        <w:spacing w:before="0" w:after="80"/>
        <w:rPr>
          <w:sz w:val="24"/>
          <w:szCs w:val="24"/>
        </w:rPr>
      </w:pPr>
      <w:bookmarkStart w:id="25" w:name="_Toc122369680"/>
      <w:bookmarkStart w:id="26" w:name="_Toc216020744"/>
      <w:r>
        <w:rPr>
          <w:rFonts w:cs="Times New Roman" w:ascii="Times New Roman" w:hAnsi="Times New Roman"/>
          <w:color w:val="000000"/>
          <w:sz w:val="24"/>
          <w:szCs w:val="24"/>
        </w:rPr>
        <w:t>Список литературы</w:t>
      </w:r>
      <w:bookmarkEnd w:id="25"/>
      <w:bookmarkEnd w:id="26"/>
    </w:p>
    <w:p>
      <w:pPr>
        <w:pStyle w:val="ListParagraph1"/>
        <w:numPr>
          <w:ilvl w:val="0"/>
          <w:numId w:val="1"/>
        </w:numPr>
        <w:spacing w:beforeAutospacing="1" w:after="0"/>
        <w:contextualSpacing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 w:bidi="ar-SA"/>
        </w:rPr>
        <w:t xml:space="preserve">Клименков С.В. Основы профессиональной дятельности. Часть первая. 2018-2019 год. – Режим доступа: </w:t>
      </w:r>
      <w:hyperlink r:id="rId2" w:tooltip="https://se.ifmo.ru/documents/10180/640663/Конспект+лекций+2019+часть+1.pdf/e7d675ae-fe88-412a-b7ef-b0b52c16e3c7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eastAsia="ru-RU" w:bidi="ar-SA"/>
          </w:rPr>
          <w:t>https://se.ifmo.ru/documents/10180/640663/%D0%9A%D0%BE%D0%BD%D1%81%D0%BF%D0%B5%D0%BA%D1%82+%D0%BB%D0%B5%D0%BA%D1%86%D0%B8%D0%B9+2019+%D1%87%D0%B0%D1%81%D1%82%D1%8C+1.pdf/e7d675ae-fe88-412a-b7ef-b0b52c16e3c7</w:t>
        </w:r>
      </w:hyperlink>
    </w:p>
    <w:p>
      <w:pPr>
        <w:pStyle w:val="ListParagraph1"/>
        <w:numPr>
          <w:ilvl w:val="0"/>
          <w:numId w:val="1"/>
        </w:numPr>
        <w:spacing w:before="0" w:afterAutospacing="1"/>
        <w:contextualSpacing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Методические указания к лабораторным работам по курсу “Основы профессиональной деятельности”. Режим доступа:</w:t>
      </w:r>
    </w:p>
    <w:p>
      <w:pPr>
        <w:pStyle w:val="ListParagraph1"/>
        <w:spacing w:beforeAutospacing="1" w:afterAutospacing="1"/>
        <w:contextualSpacing/>
        <w:rPr/>
      </w:pPr>
      <w:hyperlink r:id="rId3" w:tooltip="https://se.ifmo.ru/documents/10180/38002/Методические+указания+к+выполнению+лабораторных+работ+и+рубежного+контроля+БЭВМ+2019+bcomp-ng.pdf/d5a1be02-ad3f-4c43-8032-a2a04d6db12e">
        <w:r>
          <w:rPr>
            <w:rStyle w:val="Hyperlink"/>
            <w:rFonts w:eastAsia="Times New Roman" w:cs="Times New Roman" w:ascii="Times New Roman" w:hAnsi="Times New Roman"/>
            <w:color w:val="000000"/>
            <w:sz w:val="24"/>
            <w:szCs w:val="24"/>
            <w:lang w:eastAsia="ru-RU" w:bidi="ar-SA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</w:t>
        </w:r>
      </w:hyperlink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7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Noto Serif CJK SC" w:cs="Noto Sans Devanagari" w:asciiTheme="minorHAnsi" w:hAnsiTheme="minorHAns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asciiTheme="majorHAnsi" w:hAnsiTheme="majorHAnsi"/>
      <w:color w:themeColor="accent1" w:themeShade="bf" w:val="0F4761"/>
      <w:sz w:val="40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 w:val="true"/>
      <w:keepLines/>
      <w:spacing w:before="160" w:after="80"/>
      <w:outlineLvl w:val="2"/>
    </w:pPr>
    <w:rPr>
      <w:color w:themeColor="accent1" w:themeShade="bf" w:val="0F4761"/>
      <w:sz w:val="28"/>
    </w:rPr>
  </w:style>
  <w:style w:type="paragraph" w:styleId="Heading4">
    <w:name w:val="heading 4"/>
    <w:next w:val="Normal"/>
    <w:link w:val="4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3"/>
    </w:pPr>
    <w:rPr>
      <w:rFonts w:ascii="XO Thames" w:hAnsi="XO Thames" w:eastAsia="Noto Serif CJK SC" w:cs="Noto Sans Devanagari"/>
      <w:b/>
      <w:color w:val="00000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link w:val="5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4"/>
    </w:pPr>
    <w:rPr>
      <w:rFonts w:ascii="XO Thames" w:hAnsi="XO Thames" w:eastAsia="Noto Serif CJK SC" w:cs="Noto Sans Devanagari"/>
      <w:b/>
      <w:color w:val="000000"/>
      <w:kern w:val="0"/>
      <w:sz w:val="22"/>
      <w:szCs w:val="20"/>
      <w:lang w:val="ru-RU" w:eastAsia="zh-CN" w:bidi="hi-IN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2" w:customStyle="1">
    <w:name w:val="Цитата 2 Знак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Pr/>
  </w:style>
  <w:style w:type="character" w:styleId="Style10" w:customStyle="1">
    <w:name w:val="Текст сноски Знак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6607D"/>
      <w:u w:val="single"/>
    </w:rPr>
  </w:style>
  <w:style w:type="character" w:styleId="Contents2" w:customStyle="1">
    <w:name w:val="Contents 2"/>
    <w:qFormat/>
    <w:rPr/>
  </w:style>
  <w:style w:type="character" w:styleId="Contents4" w:customStyle="1">
    <w:name w:val="Contents 4"/>
    <w:qFormat/>
    <w:rPr>
      <w:rFonts w:ascii="XO Thames" w:hAnsi="XO Thames"/>
      <w:sz w:val="28"/>
    </w:rPr>
  </w:style>
  <w:style w:type="character" w:styleId="Contents6" w:customStyle="1">
    <w:name w:val="Contents 6"/>
    <w:qFormat/>
    <w:rPr>
      <w:rFonts w:ascii="XO Thames" w:hAnsi="XO Thames"/>
      <w:sz w:val="28"/>
    </w:rPr>
  </w:style>
  <w:style w:type="character" w:styleId="Contents7" w:customStyle="1">
    <w:name w:val="Contents 7"/>
    <w:qFormat/>
    <w:rPr>
      <w:rFonts w:ascii="XO Thames" w:hAnsi="XO Thames"/>
      <w:sz w:val="28"/>
    </w:rPr>
  </w:style>
  <w:style w:type="character" w:styleId="Heading31" w:customStyle="1">
    <w:name w:val="Heading 31"/>
    <w:qFormat/>
    <w:rPr>
      <w:color w:themeColor="accent1" w:themeShade="bf" w:val="0F4761"/>
      <w:sz w:val="28"/>
    </w:rPr>
  </w:style>
  <w:style w:type="character" w:styleId="Header1" w:customStyle="1">
    <w:name w:val="Header1"/>
    <w:qFormat/>
    <w:rPr/>
  </w:style>
  <w:style w:type="character" w:styleId="11" w:customStyle="1">
    <w:name w:val="Абзац списка1"/>
    <w:link w:val="ListParagraph1"/>
    <w:qFormat/>
    <w:rPr/>
  </w:style>
  <w:style w:type="character" w:styleId="Heading2Char" w:customStyle="1">
    <w:name w:val="Heading 2 Char"/>
    <w:basedOn w:val="DefaultParagraphFont"/>
    <w:link w:val="Heading2Char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Contents3" w:customStyle="1">
    <w:name w:val="Contents 3"/>
    <w:qFormat/>
    <w:rPr/>
  </w:style>
  <w:style w:type="character" w:styleId="Heading51" w:customStyle="1">
    <w:name w:val="Heading 51"/>
    <w:qFormat/>
    <w:rPr>
      <w:rFonts w:ascii="XO Thames" w:hAnsi="XO Thames"/>
      <w:b/>
      <w:sz w:val="22"/>
    </w:rPr>
  </w:style>
  <w:style w:type="character" w:styleId="Heading11" w:customStyle="1">
    <w:name w:val="Heading 11"/>
    <w:qFormat/>
    <w:rPr>
      <w:rFonts w:ascii="Aptos Display" w:hAnsi="Aptos Display" w:asciiTheme="majorHAnsi" w:hAnsiTheme="majorHAnsi"/>
      <w:color w:themeColor="accent1" w:themeShade="bf" w:val="0F4761"/>
      <w:sz w:val="40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Contents1" w:customStyle="1">
    <w:name w:val="Contents 1"/>
    <w:qFormat/>
    <w:rPr/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Contents9" w:customStyle="1">
    <w:name w:val="Contents 9"/>
    <w:qFormat/>
    <w:rPr>
      <w:rFonts w:ascii="XO Thames" w:hAnsi="XO Thames"/>
      <w:sz w:val="28"/>
    </w:rPr>
  </w:style>
  <w:style w:type="character" w:styleId="Contents8" w:customStyle="1">
    <w:name w:val="Contents 8"/>
    <w:qFormat/>
    <w:rPr>
      <w:rFonts w:ascii="XO Thames" w:hAnsi="XO Thames"/>
      <w:sz w:val="28"/>
    </w:rPr>
  </w:style>
  <w:style w:type="character" w:styleId="Contents5" w:customStyle="1">
    <w:name w:val="Contents 5"/>
    <w:qFormat/>
    <w:rPr>
      <w:rFonts w:ascii="XO Thames" w:hAnsi="XO Thames"/>
      <w:sz w:val="28"/>
    </w:rPr>
  </w:style>
  <w:style w:type="character" w:styleId="Subtitle1" w:customStyle="1">
    <w:name w:val="Subtitle1"/>
    <w:qFormat/>
    <w:rPr>
      <w:rFonts w:ascii="XO Thames" w:hAnsi="XO Thames"/>
      <w:i/>
      <w:sz w:val="24"/>
    </w:rPr>
  </w:style>
  <w:style w:type="character" w:styleId="Title1" w:customStyle="1">
    <w:name w:val="Title1"/>
    <w:qFormat/>
    <w:rPr>
      <w:rFonts w:ascii="XO Thames" w:hAnsi="XO Thames"/>
      <w:b/>
      <w:caps/>
      <w:sz w:val="40"/>
    </w:rPr>
  </w:style>
  <w:style w:type="character" w:styleId="Heading41" w:customStyle="1">
    <w:name w:val="Heading 41"/>
    <w:qFormat/>
    <w:rPr>
      <w:rFonts w:ascii="XO Thames" w:hAnsi="XO Thames"/>
      <w:b/>
      <w:sz w:val="24"/>
    </w:rPr>
  </w:style>
  <w:style w:type="character" w:styleId="Heading21" w:customStyle="1">
    <w:name w:val="Heading 2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Style12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 w:customStyle="1">
    <w:name w:val="Ссылка указателя"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NumberingSymbols">
    <w:name w:val="Numbering Symbols"/>
    <w:qFormat/>
    <w:rPr/>
  </w:style>
  <w:style w:type="character" w:styleId="Quotation">
    <w:name w:val="Quotation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2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Style10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EndnoteText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itle">
    <w:name w:val="Title"/>
    <w:next w:val="BodyText"/>
    <w:link w:val="Style5"/>
    <w:uiPriority w:val="10"/>
    <w:qFormat/>
    <w:pPr>
      <w:widowControl/>
      <w:suppressAutoHyphens w:val="true"/>
      <w:bidi w:val="0"/>
      <w:spacing w:lineRule="auto" w:line="276" w:before="567" w:after="567"/>
      <w:jc w:val="center"/>
    </w:pPr>
    <w:rPr>
      <w:rFonts w:ascii="XO Thames" w:hAnsi="XO Thames" w:eastAsia="Noto Serif CJK SC" w:cs="Noto Sans Devanagari"/>
      <w:b/>
      <w:caps/>
      <w:color w:val="000000"/>
      <w:kern w:val="0"/>
      <w:sz w:val="40"/>
      <w:szCs w:val="20"/>
      <w:lang w:val="ru-RU" w:eastAsia="zh-CN" w:bidi="hi-IN"/>
    </w:rPr>
  </w:style>
  <w:style w:type="paragraph" w:styleId="IndexHeading">
    <w:name w:val="index heading"/>
    <w:basedOn w:val="Title"/>
    <w:pPr>
      <w:suppressLineNumbers/>
    </w:pPr>
    <w:rPr>
      <w:bCs/>
      <w:sz w:val="32"/>
      <w:szCs w:val="32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TOC2">
    <w:name w:val="toc 2"/>
    <w:basedOn w:val="Normal"/>
    <w:next w:val="Normal"/>
    <w:uiPriority w:val="39"/>
    <w:pPr>
      <w:spacing w:before="0" w:after="100"/>
      <w:ind w:start="220"/>
    </w:pPr>
    <w:rPr/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76" w:before="0" w:after="160"/>
      <w:ind w:start="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76" w:before="0" w:after="160"/>
      <w:ind w:start="10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76" w:before="0" w:after="160"/>
      <w:ind w:start="12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DefaultParagraphFont1" w:customStyle="1">
    <w:name w:val="Default Paragraph Font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Style16" w:customStyle="1">
    <w:name w:val="Колонтитулы"/>
    <w:basedOn w:val="Normal"/>
    <w:qFormat/>
    <w:pPr/>
    <w:rPr/>
  </w:style>
  <w:style w:type="paragraph" w:styleId="HeaderandFooter1">
    <w:name w:val="Header and Footer1"/>
    <w:basedOn w:val="Normal"/>
    <w:qFormat/>
    <w:pPr/>
    <w:rPr/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andFooter4">
    <w:name w:val="Header and Footer4"/>
    <w:basedOn w:val="Normal"/>
    <w:qFormat/>
    <w:pPr/>
    <w:rPr/>
  </w:style>
  <w:style w:type="paragraph" w:styleId="HeaderandFooter5">
    <w:name w:val="Header and Footer5"/>
    <w:basedOn w:val="Normal"/>
    <w:qFormat/>
    <w:pPr/>
    <w:rPr/>
  </w:style>
  <w:style w:type="paragraph" w:styleId="HeaderandFooter6">
    <w:name w:val="Header and Footer6"/>
    <w:basedOn w:val="Normal"/>
    <w:qFormat/>
    <w:pPr/>
    <w:rPr/>
  </w:style>
  <w:style w:type="paragraph" w:styleId="HeaderandFooter7">
    <w:name w:val="Header and Footer7"/>
    <w:basedOn w:val="Normal"/>
    <w:qFormat/>
    <w:pPr/>
    <w:rPr/>
  </w:style>
  <w:style w:type="paragraph" w:styleId="HeaderandFooter8">
    <w:name w:val="Header and Footer8"/>
    <w:basedOn w:val="Normal"/>
    <w:qFormat/>
    <w:pPr/>
    <w:rPr/>
  </w:style>
  <w:style w:type="paragraph" w:styleId="HeaderandFooter9">
    <w:name w:val="Header and Footer9"/>
    <w:basedOn w:val="Normal"/>
    <w:qFormat/>
    <w:pPr/>
    <w:rPr/>
  </w:style>
  <w:style w:type="paragraph" w:styleId="HeaderandFooter10">
    <w:name w:val="Header and Footer10"/>
    <w:basedOn w:val="Normal"/>
    <w:qFormat/>
    <w:pPr/>
    <w:rPr/>
  </w:style>
  <w:style w:type="paragraph" w:styleId="HeaderandFooter11">
    <w:name w:val="Header and Footer11"/>
    <w:basedOn w:val="Normal"/>
    <w:qFormat/>
    <w:pPr/>
    <w:rPr/>
  </w:style>
  <w:style w:type="paragraph" w:styleId="HeaderandFooter12">
    <w:name w:val="Header and Footer12"/>
    <w:basedOn w:val="Normal"/>
    <w:qFormat/>
    <w:pPr/>
    <w:rPr/>
  </w:style>
  <w:style w:type="paragraph" w:styleId="Header">
    <w:name w:val="header"/>
    <w:basedOn w:val="Normal"/>
    <w:link w:val="Style8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1" w:customStyle="1">
    <w:name w:val="List Paragraph1"/>
    <w:basedOn w:val="Normal"/>
    <w:link w:val="11"/>
    <w:qFormat/>
    <w:pPr>
      <w:spacing w:before="0" w:after="160"/>
      <w:ind w:start="720"/>
      <w:contextualSpacing/>
    </w:pPr>
    <w:rPr/>
  </w:style>
  <w:style w:type="paragraph" w:styleId="Heading2Char1" w:customStyle="1">
    <w:name w:val="Heading 2 Char1"/>
    <w:basedOn w:val="DefaultParagraphFont1"/>
    <w:link w:val="Heading2Char"/>
    <w:qFormat/>
    <w:pPr/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TOC3">
    <w:name w:val="toc 3"/>
    <w:basedOn w:val="Normal"/>
    <w:next w:val="Normal"/>
    <w:uiPriority w:val="39"/>
    <w:pPr>
      <w:spacing w:before="0" w:after="100"/>
      <w:ind w:start="440"/>
    </w:pPr>
    <w:rPr/>
  </w:style>
  <w:style w:type="paragraph" w:styleId="Internetlink" w:customStyle="1">
    <w:name w:val="Internet link"/>
    <w:basedOn w:val="DefaultParagraphFont1"/>
    <w:qFormat/>
    <w:pPr/>
    <w:rPr>
      <w:color w:val="467886"/>
      <w:u w:val="single"/>
    </w:rPr>
  </w:style>
  <w:style w:type="paragraph" w:styleId="Footnote1" w:customStyle="1">
    <w:name w:val="Footnote1"/>
    <w:link w:val="Footnote"/>
    <w:qFormat/>
    <w:pPr>
      <w:widowControl/>
      <w:suppressAutoHyphens w:val="true"/>
      <w:bidi w:val="0"/>
      <w:spacing w:lineRule="auto" w:line="276" w:before="0" w:after="160"/>
      <w:ind w:firstLine="851"/>
      <w:jc w:val="both"/>
    </w:pPr>
    <w:rPr>
      <w:rFonts w:ascii="XO Thames" w:hAnsi="XO Thames" w:eastAsia="Noto Serif CJK SC" w:cs="Noto Sans Devanagari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basedOn w:val="Normal"/>
    <w:next w:val="Normal"/>
    <w:uiPriority w:val="39"/>
    <w:pPr>
      <w:spacing w:before="0" w:after="100"/>
    </w:pPr>
    <w:rPr/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76" w:before="0" w:after="160"/>
      <w:ind w:start="1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76" w:before="0" w:after="160"/>
      <w:ind w:start="14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76" w:before="0" w:after="160"/>
      <w:ind w:start="8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link w:val="Style6"/>
    <w:uiPriority w:val="11"/>
    <w:qFormat/>
    <w:pPr>
      <w:widowControl/>
      <w:suppressAutoHyphens w:val="true"/>
      <w:bidi w:val="0"/>
      <w:spacing w:lineRule="auto" w:line="276" w:before="0" w:after="160"/>
      <w:jc w:val="both"/>
    </w:pPr>
    <w:rPr>
      <w:rFonts w:ascii="XO Thames" w:hAnsi="XO Thames" w:eastAsia="Noto Serif CJK SC" w:cs="Noto Sans Devanagari"/>
      <w:i/>
      <w:color w:val="000000"/>
      <w:kern w:val="0"/>
      <w:sz w:val="24"/>
      <w:szCs w:val="20"/>
      <w:lang w:val="ru-RU" w:eastAsia="zh-CN" w:bidi="hi-IN"/>
    </w:rPr>
  </w:style>
  <w:style w:type="paragraph" w:styleId="Footer">
    <w:name w:val="footer"/>
    <w:basedOn w:val="Style16"/>
    <w:link w:val="Style9"/>
    <w:pPr/>
    <w:rPr/>
  </w:style>
  <w:style w:type="paragraph" w:styleId="Style17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TOCHeading">
    <w:name w:val="TOC Heading"/>
    <w:basedOn w:val="IndexHeading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>
      <w:rFonts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0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4AB2E1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2AB87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4BD55E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64CCF4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D971C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90D97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729B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2AA8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6C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FCAF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729B" w:themeColor="accent1" w:sz="4" w:space="0"/>
          <w:left w:val="single" w:color="19729B" w:themeColor="accent1" w:sz="4" w:space="0"/>
          <w:bottom w:val="single" w:color="19729B" w:themeColor="accent1" w:sz="4" w:space="0"/>
          <w:right w:val="single" w:color="19729B" w:themeColor="accent1" w:sz="4" w:space="0"/>
        </w:tcBorders>
        <w:shd w:val="clear" w:color="19729B" w:fill="19729B" w:themeFill="accent1" w:themeFillTint="ea"/>
      </w:tcPr>
    </w:tblStylePr>
    <w:tblStylePr w:type="lastRow">
      <w:rPr>
        <w:b/>
      </w:rPr>
      <w:tblPr/>
      <w:tcPr>
        <w:tcBorders>
          <w:top w:val="single" w:color="19729B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2E5F5" w:fill="C2E5F5" w:themeFill="accent1" w:themeFillTint="32"/>
      </w:tcPr>
    </w:tblStylePr>
    <w:tblStylePr w:type="band1Horz">
      <w:rPr>
        <w:sz w:val="22"/>
      </w:rPr>
      <w:tblPr/>
      <w:tcPr>
        <w:shd w:val="clear" w:color="C2E5F5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A85" w:themeColor="accent2" w:sz="4" w:space="0"/>
          <w:left w:val="single" w:color="F2AA85" w:themeColor="accent2" w:sz="4" w:space="0"/>
          <w:bottom w:val="single" w:color="F2AA85" w:themeColor="accent2" w:sz="4" w:space="0"/>
          <w:right w:val="single" w:color="F2AA85" w:themeColor="accent2" w:sz="4" w:space="0"/>
        </w:tcBorders>
        <w:shd w:val="clear" w:color="F2AA85" w:fill="F2AA85" w:themeFill="accent2" w:themeFillTint="97"/>
      </w:tcPr>
    </w:tblStylePr>
    <w:tblStylePr w:type="lastRow">
      <w:rPr>
        <w:b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6C24" w:themeColor="accent3" w:sz="4" w:space="0"/>
          <w:left w:val="single" w:color="196C24" w:themeColor="accent3" w:sz="4" w:space="0"/>
          <w:bottom w:val="single" w:color="196C24" w:themeColor="accent3" w:sz="4" w:space="0"/>
          <w:right w:val="single" w:color="196C24" w:themeColor="accent3" w:sz="4" w:space="0"/>
        </w:tcBorders>
        <w:shd w:val="clear" w:color="196C24" w:fill="196C24" w:themeFill="accent3" w:themeFillTint="fe"/>
      </w:tcPr>
    </w:tblStylePr>
    <w:tblStylePr w:type="lastRow">
      <w:rPr>
        <w:b/>
      </w:rPr>
      <w:tblPr/>
      <w:tcPr>
        <w:tcBorders>
          <w:top w:val="single" w:color="196C24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FCAF3" w:themeColor="accent4" w:sz="4" w:space="0"/>
          <w:left w:val="single" w:color="5FCAF3" w:themeColor="accent4" w:sz="4" w:space="0"/>
          <w:bottom w:val="single" w:color="5FCAF3" w:themeColor="accent4" w:sz="4" w:space="0"/>
          <w:right w:val="single" w:color="5FCAF3" w:themeColor="accent4" w:sz="4" w:space="0"/>
        </w:tcBorders>
        <w:shd w:val="clear" w:color="5FCAF3" w:fill="5FCAF3" w:themeFill="accent4" w:themeFillTint="9a"/>
      </w:tcPr>
    </w:tblStylePr>
    <w:tblStylePr w:type="lastRow">
      <w:rPr>
        <w:b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fill="A02B93" w:themeFill="accent5"/>
      </w:tcPr>
    </w:tblStylePr>
    <w:tblStylePr w:type="lastRow">
      <w:rPr>
        <w:b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fill="4EA72E" w:themeFill="accent6"/>
      </w:tcPr>
    </w:tblStylePr>
    <w:tblStylePr w:type="lastRow">
      <w:rPr>
        <w:b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56082" w:fill="156082" w:themeFill="accent1"/>
      </w:tcPr>
    </w:tblStylePr>
    <w:tblStylePr w:type="firstCol">
      <w:rPr>
        <w:b/>
        <w:sz w:val="22"/>
      </w:rPr>
      <w:tblPr/>
      <w:tcPr>
        <w:shd w:val="clear" w:color="156082" w:fill="156082" w:themeFill="accent1"/>
      </w:tcPr>
    </w:tblStylePr>
    <w:tblStylePr w:type="lastCol">
      <w:rPr>
        <w:b/>
        <w:sz w:val="22"/>
      </w:rPr>
      <w:tblPr/>
      <w:tcPr>
        <w:shd w:val="clear" w:color="156082" w:fill="156082" w:themeFill="accent1"/>
      </w:tcPr>
    </w:tblStylePr>
    <w:tblStylePr w:type="band1Vert">
      <w:tblPr/>
      <w:tcPr>
        <w:shd w:val="clear" w:color="70C2E8" w:fill="70C2E8" w:themeFill="accent1" w:themeFillTint="75"/>
      </w:tcPr>
    </w:tblStylePr>
    <w:tblStylePr w:type="band1Horz">
      <w:tblPr/>
      <w:tcPr>
        <w:shd w:val="clear" w:color="70C2E8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97132" w:fill="E97132" w:themeFill="accent2"/>
      </w:tcPr>
    </w:tblStylePr>
    <w:tblStylePr w:type="firstCol">
      <w:rPr>
        <w:b/>
        <w:sz w:val="22"/>
      </w:rPr>
      <w:tblPr/>
      <w:tcPr>
        <w:shd w:val="clear" w:color="E97132" w:fill="E97132" w:themeFill="accent2"/>
      </w:tcPr>
    </w:tblStylePr>
    <w:tblStylePr w:type="lastCol">
      <w:rPr>
        <w:b/>
        <w:sz w:val="22"/>
      </w:rPr>
      <w:tblPr/>
      <w:tcPr>
        <w:shd w:val="clear" w:color="E97132" w:fill="E97132" w:themeFill="accent2"/>
      </w:tcPr>
    </w:tblStylePr>
    <w:tblStylePr w:type="band1Vert">
      <w:tblPr/>
      <w:tcPr>
        <w:shd w:val="clear" w:color="F5BDA0" w:fill="F5BDA0" w:themeFill="accent2" w:themeFillTint="75"/>
      </w:tcPr>
    </w:tblStylePr>
    <w:tblStylePr w:type="band1Horz">
      <w:tblPr/>
      <w:tcPr>
        <w:shd w:val="clear" w:color="F5BDA0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96B24" w:fill="196B24" w:themeFill="accent3"/>
      </w:tcPr>
    </w:tblStylePr>
    <w:tblStylePr w:type="firstCol">
      <w:rPr>
        <w:b/>
        <w:sz w:val="22"/>
      </w:rPr>
      <w:tblPr/>
      <w:tcPr>
        <w:shd w:val="clear" w:color="196B24" w:fill="196B24" w:themeFill="accent3"/>
      </w:tcPr>
    </w:tblStylePr>
    <w:tblStylePr w:type="lastCol">
      <w:rPr>
        <w:b/>
        <w:sz w:val="22"/>
      </w:rPr>
      <w:tblPr/>
      <w:tcPr>
        <w:shd w:val="clear" w:color="196B24" w:fill="196B24" w:themeFill="accent3"/>
      </w:tcPr>
    </w:tblStylePr>
    <w:tblStylePr w:type="band1Vert">
      <w:tblPr/>
      <w:tcPr>
        <w:shd w:val="clear" w:color="72DE80" w:fill="72DE80" w:themeFill="accent3" w:themeFillTint="75"/>
      </w:tcPr>
    </w:tblStylePr>
    <w:tblStylePr w:type="band1Horz">
      <w:tblPr/>
      <w:tcPr>
        <w:shd w:val="clear" w:color="72DE80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F9ED5" w:fill="0F9ED5" w:themeFill="accent4"/>
      </w:tcPr>
    </w:tblStylePr>
    <w:tblStylePr w:type="firstCol">
      <w:rPr>
        <w:b/>
        <w:sz w:val="22"/>
      </w:rPr>
      <w:tblPr/>
      <w:tcPr>
        <w:shd w:val="clear" w:color="0F9ED5" w:fill="0F9ED5" w:themeFill="accent4"/>
      </w:tcPr>
    </w:tblStylePr>
    <w:tblStylePr w:type="lastCol">
      <w:rPr>
        <w:b/>
        <w:sz w:val="22"/>
      </w:rPr>
      <w:tblPr/>
      <w:tcPr>
        <w:shd w:val="clear" w:color="0F9ED5" w:fill="0F9ED5" w:themeFill="accent4"/>
      </w:tcPr>
    </w:tblStylePr>
    <w:tblStylePr w:type="band1Vert">
      <w:tblPr/>
      <w:tcPr>
        <w:shd w:val="clear" w:color="85D7F6" w:fill="85D7F6" w:themeFill="accent4" w:themeFillTint="75"/>
      </w:tcPr>
    </w:tblStylePr>
    <w:tblStylePr w:type="band1Horz">
      <w:tblPr/>
      <w:tcPr>
        <w:shd w:val="clear" w:color="85D7F6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02B93" w:fill="A02B93" w:themeFill="accent5"/>
      </w:tcPr>
    </w:tblStylePr>
    <w:tblStylePr w:type="firstCol">
      <w:rPr>
        <w:b/>
        <w:sz w:val="22"/>
      </w:rPr>
      <w:tblPr/>
      <w:tcPr>
        <w:shd w:val="clear" w:color="A02B93" w:fill="A02B93" w:themeFill="accent5"/>
      </w:tcPr>
    </w:tblStylePr>
    <w:tblStylePr w:type="lastCol">
      <w:rPr>
        <w:b/>
        <w:sz w:val="22"/>
      </w:rPr>
      <w:tblPr/>
      <w:tcPr>
        <w:shd w:val="clear" w:color="A02B93" w:fill="A02B93" w:themeFill="accent5"/>
      </w:tcPr>
    </w:tblStylePr>
    <w:tblStylePr w:type="band1Vert">
      <w:tblPr/>
      <w:tcPr>
        <w:shd w:val="clear" w:color="E18FD7" w:fill="E18FD7" w:themeFill="accent5" w:themeFillTint="75"/>
      </w:tcPr>
    </w:tblStylePr>
    <w:tblStylePr w:type="band1Horz">
      <w:tblPr/>
      <w:tcPr>
        <w:shd w:val="clear" w:color="E18FD7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EA72E" w:fill="4EA72E" w:themeFill="accent6"/>
      </w:tcPr>
    </w:tblStylePr>
    <w:tblStylePr w:type="firstCol">
      <w:rPr>
        <w:b/>
        <w:sz w:val="22"/>
      </w:rPr>
      <w:tblPr/>
      <w:tcPr>
        <w:shd w:val="clear" w:color="4EA72E" w:fill="4EA72E" w:themeFill="accent6"/>
      </w:tcPr>
    </w:tblStylePr>
    <w:tblStylePr w:type="lastCol">
      <w:rPr>
        <w:b/>
        <w:sz w:val="22"/>
      </w:rPr>
      <w:tblPr/>
      <w:tcPr>
        <w:shd w:val="clear" w:color="4EA72E" w:fill="4EA72E" w:themeFill="accent6"/>
      </w:tcPr>
    </w:tblStylePr>
    <w:tblStylePr w:type="band1Vert">
      <w:tblPr/>
      <w:tcPr>
        <w:shd w:val="clear" w:color="A8E194" w:fill="A8E194" w:themeFill="accent6" w:themeFillTint="75"/>
      </w:tcPr>
    </w:tblStylePr>
    <w:tblStylePr w:type="band1Horz">
      <w:tblPr/>
      <w:tcPr>
        <w:shd w:val="clear" w:color="A8E194" w:fill="A8E194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sz="12" w:space="0"/>
        </w:tcBorders>
      </w:tcPr>
    </w:tblStylePr>
    <w:tblStylePr w:type="lastRow">
      <w:rPr>
        <w:b/>
        <w:color w:val="63bde6" w:themeColor="accent1" w:themeTint="80" w:themeShade="95"/>
      </w:rPr>
      <w:tblPr/>
    </w:tblStylePr>
    <w:tblStylePr w:type="firstCol">
      <w:rPr>
        <w:b/>
        <w:color w:val="63bde6" w:themeColor="accent1" w:themeTint="80" w:themeShade="95"/>
      </w:rPr>
      <w:tblPr/>
    </w:tblStylePr>
    <w:tblStylePr w:type="lastCol">
      <w:rPr>
        <w:b/>
        <w:color w:val="63bde6" w:themeColor="accent1" w:themeTint="80" w:themeShade="95"/>
      </w:rPr>
      <w:tblPr/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b/>
        <w:color w:val="f2aa85" w:themeColor="accent2" w:themeTint="97" w:themeShade="95"/>
      </w:rPr>
      <w:tblPr/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sz="12" w:space="0"/>
        </w:tcBorders>
      </w:tcPr>
    </w:tblStylePr>
    <w:tblStylePr w:type="lastRow">
      <w:rPr>
        <w:b/>
        <w:color w:val="196c24" w:themeColor="accent3" w:themeTint="fe" w:themeShade="95"/>
      </w:rPr>
      <w:tblPr/>
    </w:tblStylePr>
    <w:tblStylePr w:type="firstCol">
      <w:rPr>
        <w:b/>
        <w:color w:val="196c24" w:themeColor="accent3" w:themeTint="fe" w:themeShade="95"/>
      </w:rPr>
      <w:tblPr/>
    </w:tblStylePr>
    <w:tblStylePr w:type="lastCol">
      <w:rPr>
        <w:b/>
        <w:color w:val="196c24" w:themeColor="accent3" w:themeTint="fe" w:themeShade="95"/>
      </w:rPr>
      <w:tblPr/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b/>
        <w:color w:val="5fcaf3" w:themeColor="accent4" w:themeTint="9a" w:themeShade="95"/>
      </w:rPr>
      <w:tblPr/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63BDE6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color="63BDE6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63BDE6" w:themeColor="accent1" w:sz="4" w:space="0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single" w:color="63BDE6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96C24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color="196C24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96C24" w:themeColor="accent3" w:sz="4" w:space="0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single" w:color="196C24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A76C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color="DA76C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A76CE" w:themeColor="accent5" w:sz="4" w:space="0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single" w:color="DA76C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4DA7B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color="94DA7B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4DA7B" w:themeColor="accent6" w:sz="4" w:space="0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single" w:color="94DA7B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2d611b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tblPr/>
      <w:tcPr>
        <w:shd w:val="clear" w:color="B1DEF2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tblPr/>
      <w:tcPr>
        <w:shd w:val="clear" w:color="F9DBCB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tblPr/>
      <w:tcPr>
        <w:shd w:val="clear" w:color="B2EDB9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tblPr/>
      <w:tcPr>
        <w:shd w:val="clear" w:color="BCE9FA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tblPr/>
      <w:tcPr>
        <w:shd w:val="clear" w:color="EEC2E9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tblPr/>
      <w:tcPr>
        <w:shd w:val="clear" w:color="CFEFC4" w:fill="CFEFC4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2AA85" w:themeColor="accent2" w:sz="4" w:space="0"/>
          <w:right w:val="single" w:color="F2AA8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2AA85" w:themeColor="accent2" w:sz="4" w:space="0"/>
          <w:bottom w:val="single" w:color="F2AA8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48D45B" w:fill="48D45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8D45B" w:themeColor="accent3" w:sz="4" w:space="0"/>
          <w:right w:val="single" w:color="48D45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48D45B" w:themeColor="accent3" w:sz="4" w:space="0"/>
          <w:bottom w:val="single" w:color="48D45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FCAF3" w:themeColor="accent4" w:sz="4" w:space="0"/>
          <w:right w:val="single" w:color="5FCAF3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5FCAF3" w:themeColor="accent4" w:sz="4" w:space="0"/>
          <w:bottom w:val="single" w:color="5FCAF3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D76CCB" w:fill="D76CC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76CCB" w:themeColor="accent5" w:sz="4" w:space="0"/>
          <w:right w:val="single" w:color="D76CC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D76CCB" w:themeColor="accent5" w:sz="4" w:space="0"/>
          <w:bottom w:val="single" w:color="D76CC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8ED873" w:fill="8ED873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ED873" w:themeColor="accent6" w:sz="4" w:space="0"/>
          <w:right w:val="single" w:color="8ED873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8ED873" w:themeColor="accent6" w:sz="4" w:space="0"/>
          <w:bottom w:val="single" w:color="8ED873" w:themeColor="accent6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fill="156082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2AA85" w:themeColor="accent2" w:sz="32" w:space="0"/>
          <w:bottom w:val="single" w:color="FFFFFF" w:themeColor="light1" w:sz="12" w:space="0"/>
        </w:tcBorders>
        <w:shd w:val="clear" w:color="F2AA85" w:fill="F2AA8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2AA8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8D45B" w:themeColor="accent3" w:sz="32" w:space="0"/>
          <w:bottom w:val="single" w:color="FFFFFF" w:themeColor="light1" w:sz="12" w:space="0"/>
        </w:tcBorders>
        <w:shd w:val="clear" w:color="48D45B" w:fill="48D45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8D45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5FCAF3" w:themeColor="accent4" w:sz="32" w:space="0"/>
          <w:bottom w:val="single" w:color="FFFFFF" w:themeColor="light1" w:sz="12" w:space="0"/>
        </w:tcBorders>
        <w:shd w:val="clear" w:color="5FCAF3" w:fill="5FCAF3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5FCAF3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76CCB" w:themeColor="accent5" w:sz="32" w:space="0"/>
          <w:bottom w:val="single" w:color="FFFFFF" w:themeColor="light1" w:sz="12" w:space="0"/>
        </w:tcBorders>
        <w:shd w:val="clear" w:color="D76CCB" w:fill="D76CCB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76CC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8ED873" w:themeColor="accent6" w:sz="32" w:space="0"/>
          <w:bottom w:val="single" w:color="FFFFFF" w:themeColor="light1" w:sz="12" w:space="0"/>
        </w:tcBorders>
        <w:shd w:val="clear" w:color="8ED873" w:fill="8ED873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ED873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  <w:tblPr/>
    </w:tblStylePr>
    <w:tblStylePr w:type="lastCol">
      <w:rPr>
        <w:b/>
        <w:color w:val="0c374b" w:themeColor="accent1" w:themeShade="95"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sz="4" w:space="0"/>
        </w:tcBorders>
      </w:tcPr>
    </w:tblStylePr>
    <w:tblStylePr w:type="firstCol">
      <w:rPr>
        <w:b/>
        <w:color w:val="48d45b" w:themeColor="accent3" w:themeTint="98" w:themeShade="95"/>
      </w:rPr>
      <w:tblPr/>
    </w:tblStylePr>
    <w:tblStylePr w:type="lastCol">
      <w:rPr>
        <w:b/>
        <w:color w:val="48d45b" w:themeColor="accent3" w:themeTint="98" w:themeShade="95"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sz="4" w:space="0"/>
        </w:tcBorders>
      </w:tcPr>
    </w:tblStylePr>
    <w:tblStylePr w:type="firstCol">
      <w:rPr>
        <w:b/>
        <w:color w:val="d76ccb" w:themeColor="accent5" w:themeTint="9a" w:themeShade="95"/>
      </w:rPr>
      <w:tblPr/>
    </w:tblStylePr>
    <w:tblStylePr w:type="lastCol">
      <w:rPr>
        <w:b/>
        <w:color w:val="d76ccb" w:themeColor="accent5" w:themeTint="9a" w:themeShade="95"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sz="4" w:space="0"/>
        </w:tcBorders>
      </w:tcPr>
    </w:tblStylePr>
    <w:tblStylePr w:type="firstCol">
      <w:rPr>
        <w:b/>
        <w:color w:val="8ed873" w:themeColor="accent6" w:themeTint="98" w:themeShade="95"/>
      </w:rPr>
      <w:tblPr/>
    </w:tblStylePr>
    <w:tblStylePr w:type="lastCol">
      <w:rPr>
        <w:b/>
        <w:color w:val="8ed873" w:themeColor="accent6" w:themeTint="98" w:themeShade="95"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56082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single" w:color="156082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8D45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color="48D45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8D45B" w:themeColor="accent3" w:sz="4" w:space="0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single" w:color="48D45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76CCB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color="D76CCB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76CCB" w:themeColor="accent5" w:sz="4" w:space="0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single" w:color="D76CCB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ED873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color="8ED873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ED873" w:themeColor="accent6" w:sz="4" w:space="0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single" w:color="8ED873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C374B" w:themeColor="accent1" w:sz="4" w:space="0"/>
        <w:left w:val="single" w:color="0C374B" w:themeColor="accent1" w:sz="4" w:space="0"/>
        <w:bottom w:val="single" w:color="0C374B" w:themeColor="accent1" w:sz="4" w:space="0"/>
        <w:right w:val="single" w:color="0C374B" w:themeColor="accent1" w:sz="4" w:space="0"/>
        <w:insideH w:val="single" w:color="0C374B" w:themeColor="accent1" w:sz="4" w:space="0"/>
        <w:insideV w:val="single" w:color="0C374B" w:themeColor="accent1" w:sz="4" w:space="0"/>
      </w:tblBorders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953D10" w:themeColor="accent2" w:sz="4" w:space="0"/>
        <w:left w:val="single" w:color="953D10" w:themeColor="accent2" w:sz="4" w:space="0"/>
        <w:bottom w:val="single" w:color="953D10" w:themeColor="accent2" w:sz="4" w:space="0"/>
        <w:right w:val="single" w:color="953D10" w:themeColor="accent2" w:sz="4" w:space="0"/>
        <w:insideH w:val="single" w:color="953D10" w:themeColor="accent2" w:sz="4" w:space="0"/>
        <w:insideV w:val="single" w:color="953D10" w:themeColor="accent2" w:sz="4" w:space="0"/>
      </w:tblBorders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E3E15" w:themeColor="accent3" w:sz="4" w:space="0"/>
        <w:left w:val="single" w:color="0E3E15" w:themeColor="accent3" w:sz="4" w:space="0"/>
        <w:bottom w:val="single" w:color="0E3E15" w:themeColor="accent3" w:sz="4" w:space="0"/>
        <w:right w:val="single" w:color="0E3E15" w:themeColor="accent3" w:sz="4" w:space="0"/>
        <w:insideH w:val="single" w:color="0E3E15" w:themeColor="accent3" w:sz="4" w:space="0"/>
        <w:insideV w:val="single" w:color="0E3E15" w:themeColor="accent3" w:sz="4" w:space="0"/>
      </w:tblBorders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85C7C" w:themeColor="accent4" w:sz="4" w:space="0"/>
        <w:left w:val="single" w:color="085C7C" w:themeColor="accent4" w:sz="4" w:space="0"/>
        <w:bottom w:val="single" w:color="085C7C" w:themeColor="accent4" w:sz="4" w:space="0"/>
        <w:right w:val="single" w:color="085C7C" w:themeColor="accent4" w:sz="4" w:space="0"/>
        <w:insideH w:val="single" w:color="085C7C" w:themeColor="accent4" w:sz="4" w:space="0"/>
        <w:insideV w:val="single" w:color="085C7C" w:themeColor="accent4" w:sz="4" w:space="0"/>
      </w:tblBorders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D1955" w:themeColor="accent5" w:sz="4" w:space="0"/>
        <w:left w:val="single" w:color="5D1955" w:themeColor="accent5" w:sz="4" w:space="0"/>
        <w:bottom w:val="single" w:color="5D1955" w:themeColor="accent5" w:sz="4" w:space="0"/>
        <w:right w:val="single" w:color="5D1955" w:themeColor="accent5" w:sz="4" w:space="0"/>
        <w:insideH w:val="single" w:color="5D1955" w:themeColor="accent5" w:sz="4" w:space="0"/>
        <w:insideV w:val="single" w:color="5D1955" w:themeColor="accent5" w:sz="4" w:space="0"/>
      </w:tblBorders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2D611B" w:themeColor="accent6" w:sz="4" w:space="0"/>
        <w:left w:val="single" w:color="2D611B" w:themeColor="accent6" w:sz="4" w:space="0"/>
        <w:bottom w:val="single" w:color="2D611B" w:themeColor="accent6" w:sz="4" w:space="0"/>
        <w:right w:val="single" w:color="2D611B" w:themeColor="accent6" w:sz="4" w:space="0"/>
        <w:insideH w:val="single" w:color="2D611B" w:themeColor="accent6" w:sz="4" w:space="0"/>
        <w:insideV w:val="single" w:color="2D611B" w:themeColor="accent6" w:sz="4" w:space="0"/>
      </w:tblBorders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2AA8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2AA8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48D45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48D45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8D45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5FCAF3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FCAF3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D76CC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D76CC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76CC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8ED873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8ED873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ED873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aff7">
    <w:name w:val="Table Grid"/>
    <w:basedOn w:val="a1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.ifmo.ru/documents/10180/640663/&#1050;&#1086;&#1085;&#1089;&#1087;&#1077;&#1082;&#1090;+&#1083;&#1077;&#1082;&#1094;&#1080;&#1081;+2019+&#1095;&#1072;&#1089;&#1090;&#1100;+1.pdf/e7d675ae-fe88-412a-b7ef-b0b52c16e3c7" TargetMode="External"/><Relationship Id="rId3" Type="http://schemas.openxmlformats.org/officeDocument/2006/relationships/hyperlink" Target="https://se.ifmo.ru/documents/10180/38002/&#1052;&#1077;&#1090;&#1086;&#1076;&#1080;&#1095;&#1077;&#1089;&#1082;&#1080;&#1077;+&#1091;&#1082;&#1072;&#1079;&#1072;&#1085;&#1080;&#1103;+&#1082;+&#1074;&#1099;&#1087;&#1086;&#1083;&#1085;&#1077;&#1085;&#1080;&#1102;+&#1083;&#1072;&#1073;&#1086;&#1088;&#1072;&#1090;&#1086;&#1088;&#1085;&#1099;&#1093;+&#1088;&#1072;&#1073;&#1086;&#1090;+&#1080;+&#1088;&#1091;&#1073;&#1077;&#1078;&#1085;&#1086;&#1075;&#1086;+&#1082;&#1086;&#1085;&#1090;&#1088;&#1086;&#1083;&#1103;+&#1041;&#1069;&#1042;&#1052;+2019+bcomp-ng.pdf/d5a1be02-ad3f-4c43-8032-a2a04d6db12e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2969</TotalTime>
  <Application>LibreOffice/25.8.6.2$Linux_X86_64 LibreOffice_project/580$Build-2</Application>
  <AppVersion>15.0000</AppVersion>
  <Pages>11</Pages>
  <Words>761</Words>
  <Characters>4637</Characters>
  <CharactersWithSpaces>5031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2026-03-01T18:19:00Z</dcterms:created>
  <dc:creator>Ярослав Шалабодов</dc:creator>
  <dc:description/>
  <dc:language>ru-RU</dc:language>
  <cp:lastModifiedBy/>
  <dcterms:modified xsi:type="dcterms:W3CDTF">2026-05-28T10:39:36Z</dcterms:modified>
  <cp:revision>278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