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48A3BA">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288" w:firstLineChars="1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湖南省考面试题库（2020年9月19日）</w:t>
      </w:r>
    </w:p>
    <w:p w14:paraId="2A6AE126">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288" w:firstLineChars="1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题号：HN-20200919-01（综合分析+精神内涵+责任担当，赋分3</w:t>
      </w:r>
      <w:r>
        <w:rPr>
          <w:rFonts w:hint="eastAsia" w:ascii="方正仿宋_GB2312" w:hAnsi="方正仿宋_GB2312" w:eastAsia="方正仿宋_GB2312" w:cs="方正仿宋_GB2312"/>
          <w:sz w:val="30"/>
          <w:szCs w:val="30"/>
          <w:lang w:val="en-US" w:eastAsia="zh-CN"/>
        </w:rPr>
        <w:t>5</w:t>
      </w:r>
      <w:r>
        <w:rPr>
          <w:rFonts w:hint="eastAsia" w:ascii="方正仿宋_GB2312" w:hAnsi="方正仿宋_GB2312" w:eastAsia="方正仿宋_GB2312" w:cs="方正仿宋_GB2312"/>
          <w:sz w:val="30"/>
          <w:szCs w:val="30"/>
        </w:rPr>
        <w:t>分）</w:t>
      </w:r>
    </w:p>
    <w:p w14:paraId="1CFC0F14">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288" w:firstLineChars="1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1.题干习总书记说：“人无精神则不立，国无精神则不强。精神是一个民族赖以长久生存的灵魂，唯有精神上达到一定的高度，这个民族才能在历史的洪流中屹立不倒、奋勇向前。”请谈谈你的理解。（3</w:t>
      </w:r>
      <w:r>
        <w:rPr>
          <w:rFonts w:hint="eastAsia" w:ascii="方正仿宋_GB2312" w:hAnsi="方正仿宋_GB2312" w:eastAsia="方正仿宋_GB2312" w:cs="方正仿宋_GB2312"/>
          <w:sz w:val="30"/>
          <w:szCs w:val="30"/>
          <w:lang w:val="en-US" w:eastAsia="zh-CN"/>
        </w:rPr>
        <w:t>5</w:t>
      </w:r>
      <w:r>
        <w:rPr>
          <w:rFonts w:hint="eastAsia" w:ascii="方正仿宋_GB2312" w:hAnsi="方正仿宋_GB2312" w:eastAsia="方正仿宋_GB2312" w:cs="方正仿宋_GB2312"/>
          <w:sz w:val="30"/>
          <w:szCs w:val="30"/>
        </w:rPr>
        <w:t>分）</w:t>
      </w:r>
    </w:p>
    <w:p w14:paraId="0D5939BA">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288" w:firstLineChars="1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2.题型定位综合分析题（政策理解+精神内涵+岗位履职类，核心适配湖南省考公职岗位）</w:t>
      </w:r>
    </w:p>
    <w:p w14:paraId="4CD654E3">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288" w:firstLineChars="1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3.核心观点（多维）（多元观点整合，兼顾精神内涵、湖南发展实践、公职人员履职要求，贴合总书记指示精神与省委“三高四新”发展导向，侧重精神引领、务实践行、价值传承）</w:t>
      </w:r>
    </w:p>
    <w:p w14:paraId="6CB12035">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观点1（核心主流观点）总书记的论述深刻阐明了精神力量对个人成长、民族复兴、国家发展的核心作用，与湖南“心忧天下、敢为人先”的湖湘精神高度契合，更是湖南推进“三高四新”美好蓝图落地的精神密码。从革命时期的韶山精神、长征精神，到新时代的脱贫攻坚精神、抗疫精神，湖湘儿女始终以精神为引领，在打造国家重要先进制造业高地、科技创新高地、内陆地区改革开放高地的实践中奋勇争先。作为一名国家公务人员，需深刻把握精神的“引领力、凝聚力、战斗力”，将湖湘精神与岗位履职结合，以精神为支撑，在服务群众、推动工作、助力湖南高质量发展中践行初心使命。</w:t>
      </w:r>
    </w:p>
    <w:p w14:paraId="2AE74FBA">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观点2（个人-民族-国家三维观点）精神是个人立身之本、民族生存之魂、国家强盛之基，这一逻辑在湖南的发展历程中得到充分印证。对个人而言，精神是面对工作困难时的坚韧不拔，是服务群众时的赤诚之心，契合国家公务人员“务实履职、为民服务”的核心要求；对民族而言，湖湘精神是中华民族精神的重要组成部分，从曾国藩、左宗棠的经世致用，到雷锋、焦裕禄的无私奉献，再到新时代科研工作者的攻坚克难，精神始终是民族前行的动力；对国家而言，精神是推进中国式现代化的强大支撑，湖南作为中部地区崛起的重要支点，正以“闯”的精神、“创”的劲头、“干”的作风，落实“十大战略”，为国家发展贡献湖南力量。作为一名国家公务人员，需将精神内化于心、外化于行，在平凡岗位上创造不凡价值。</w:t>
      </w:r>
    </w:p>
    <w:p w14:paraId="5B9E2AA8">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观点3（实践践行+发展导向观点）精神的价值不在于空谈，而在于实践，这与湖南省委“实事求是、务实高效”的工作要求高度一致。当前湖南正处于“十四五”收官与“十五五”谋划的关键时期，面临产业升级、科技创新、民生改善等多重任务，更需要以精神为引领破解发展难题。国家公务人员作为政府联系群众的“桥梁纽带”，精神状态直接影响政策落地效果与群众获得感——需以“为民服务”的宗旨意识、“攻坚克难”的奋斗精神、“精益求精”的务实作风，落实湖南“十大民生实事”、推进基层治理现代化、优化营商环境等重点工作，让精神力量转化为推动湖南发展的实际成效，真正践行“国无精神则不强”的深刻内涵。（说明：核心词=精神力量、湖湘精神、岗位履职、湖南发展、为民服务；强关联词=务实践行、精神引领、责任担当、实事求是；弱关联词=三高四新、基层治理、民生实事、营商环境，均融入各观点表述，适配AI观点匹配评分）</w:t>
      </w:r>
    </w:p>
    <w:p w14:paraId="78568AE3">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4.核心采分基准答案</w:t>
      </w:r>
    </w:p>
    <w:p w14:paraId="59E7CBDA">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作为一名立志成为国家公务人员的考生，立足湖南“三高四新”美好蓝图建设大局，结合公职岗位“为民服务、务实履职”的核心职能，以及总书记对精神力量的深刻阐释，</w:t>
      </w:r>
    </w:p>
    <w:p w14:paraId="48FD0B39">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我谈以下理解：首先，深刻领会精神力量的核心内涵，把握湖湘精神的时代价值。总书记的论述从个人、民族、国家三个维度，揭示了精神的本质作用——精神是个人面对困境时的“定盘星”，是民族历经磨难时的“压舱石”，是国家奋勇前行时的“发动机”。</w:t>
      </w:r>
    </w:p>
    <w:p w14:paraId="56AE9F8D">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而这一内涵在湖南的发展历程中有着生动体现：革命年代，湖湘儿女怀着“为中华之崛起而读书”的理想，在韶山、井冈山等地谱写了革命壮歌，铸就了“心忧天下、敢为人先”的湖湘精神；新时代，湖南科研工作者以“自主创新”的精神攻克“卡脖子”技术，让工程机械、电力机车等产品领跑全球；基层干部以“脱贫攻坚”的精神扎根一线，让湖南如期打赢脱贫攻坚战，实现199万农村贫困人口全部脱贫。这些实践让我深刻认识到，精神不仅是抽象的理念，更是湖南发展的“精神密码”，是国家公务人员履职的“力量源泉”。</w:t>
      </w:r>
    </w:p>
    <w:p w14:paraId="686C966C">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其次，结合公职岗位职能，明确精神力量的践行路径。若能有幸成为一名国家公务人员，我将从三个方面把精神力量转化为履职实效：一是以“为民服务”的宗旨精神，筑牢群众工作根基。国家公务人员直接面对群众、服务群众，需传承湖湘精神中“心系百姓”的基因，落实湖南“十大民生实事”要求。在日常工作中，耐心倾听群众诉求，无论是办理政务服务、解答政策咨询，还是化解矛盾纠纷，都以“群众满意”为目标，用真诚态度、务实举措回应群众期待——比如在推进老旧小区改造、农村供水保障等民生工作中，主动上门了解群众需求，协调解决实际困难，让群众感受到政策温度，契合省委“以人民为中心”的发展理念。</w:t>
      </w:r>
    </w:p>
    <w:p w14:paraId="25E16841">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二是以“攻坚克难”的奋斗精神，破解工作实际难题。当前湖南正处于高质量发展的关键时期，国家公务人员会面临各种复杂任务，如基层治理中的矛盾纠纷、政策落实中的堵点难点等。我将以湖湘精神中“敢为人先”的闯劲，主动直面问题：在参与基层治理时，借鉴湖南“党建+网格”的治理模式，积极探索矛盾化解新思路；在落实优化营商环境政策时，学习湖南“湘易办”超级服务端的创新经验，助力简化办事流程、提升服务效率，以奋斗精神破解发展难题，推动政策落地见效。三是以“实事求是”的务实精神，提升履职专业能力。精神的践行需要过硬的能力支撑，国家公务人员需以“精益求精”的态度锤炼业务本领。我将认真学习湖南“三高四新”相关政策、基层治理相关法规、政务服务工作规范，深入了解湖南的发展差异、民生需求特点，做到“懂政策、熟业务、知省情”；</w:t>
      </w:r>
    </w:p>
    <w:p w14:paraId="3986DBB3">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同时，主动向基层一线的前辈学习，借鉴他们“扎根群众、务实高效”的工作方法，在实践中提升沟通协调、解决问题的能力，让精神力量通过专业履职转化为实际成效。</w:t>
      </w:r>
    </w:p>
    <w:p w14:paraId="172460A3">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最后，以精神传承助力湖南发展，彰显国家公务人员的责任担当。湖南正全力推进“三高四新”美好蓝图落地，需要每一位国家公务人员以精神为引领贡献力量。</w:t>
      </w:r>
    </w:p>
    <w:p w14:paraId="6C1BCD5F">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作为一名国家公务人员，我将始终牢记“人无精神则不立”的深刻内涵，把湖湘精神融入日常工作的每一个环节，以“闯”的勇气、“创”的智慧、“干”的作风，落实省委省政府的各项决策部署——无论是推进乡村振兴、保障民生福祉，还是优化基层治理、助力产业升级，都以饱满的精神状态履职尽责，让个人奋斗融入湖南发展大局，为湖南打造国家重要先进制造业高地、科技创新高地、内陆地区改革开放高地，建设现代化新湖南贡献自己的一份力量。</w:t>
      </w:r>
    </w:p>
    <w:p w14:paraId="706CE481">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总之，精神力量是湖南发展的宝贵财富，更是国家公务人员的立身之本。我将始终以总书记的论述为指引，传承湖湘精神，践行务实作风，在平凡的岗位上书写不平凡的履职故事，真正让精神力量照亮湖南发展的征程。</w:t>
      </w:r>
    </w:p>
    <w:p w14:paraId="30083818">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5.多角度同义表述库</w:t>
      </w:r>
    </w:p>
    <w:p w14:paraId="693EC112">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精神力量、湖湘精神、岗位履职、湖南发展、为民服务、务实践行、精神引领、责任担当、实事求是</w:t>
      </w:r>
      <w:bookmarkStart w:id="0" w:name="_GoBack"/>
      <w:bookmarkEnd w:id="0"/>
      <w:r>
        <w:rPr>
          <w:rFonts w:hint="eastAsia" w:ascii="方正仿宋_GB2312" w:hAnsi="方正仿宋_GB2312" w:eastAsia="方正仿宋_GB2312" w:cs="方正仿宋_GB2312"/>
          <w:sz w:val="30"/>
          <w:szCs w:val="30"/>
        </w:rPr>
        <w:t>、三高四新、基层治理、民生实事、营商环境；（说明：核心词=精神力量、湖湘精神、岗位履职、湖南发展、为民服务；强关联词=务实践行、精神引领、责任担当、实事求是；弱关联词=其余词汇，作为同义替换辅助评分）</w:t>
      </w:r>
    </w:p>
    <w:p w14:paraId="120A409F">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6.加分点（创新思维）</w:t>
      </w:r>
    </w:p>
    <w:p w14:paraId="22077105">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推行“湖湘精神+公职履职”融合机制，结合公职岗位职能，梳理“为民服务、攻坚克难、务实创新”等精神践行清单，明确具体履职场景与行动标准，让精神践行可量化、可落地，契合湖南“精准施策”的工作要求；</w:t>
      </w:r>
    </w:p>
    <w:p w14:paraId="330C2844">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打造“湖南精神学习分享平台”，组织国家公务人员分享身边践行湖湘精神的案例，如基层干部的攻坚故事、窗口人员的服务事迹，形成比学赶超的良好氛围；</w:t>
      </w:r>
    </w:p>
    <w:p w14:paraId="3BCB34CB">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将湖湘精神融入公职人员新人培训体系，通过“实地教学+案例研讨”模式，组织新入职人员赴韶山、花明楼等红色教育基地学习，深化对精神内涵的理解，提升履职使命感；</w:t>
      </w:r>
    </w:p>
    <w:p w14:paraId="5BD981B7">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建立“精神践行成效评估机制”，从群众满意度、工作完成质量、创新举措数量等维度，评估精神力量转化效果，推动国家公务人员持续提升履职水平，贴合湖南“高质量发展”的主题。（说明：加分点均对应AI加分关键词，适配小程序亮点评分模块）</w:t>
      </w:r>
    </w:p>
    <w:p w14:paraId="765D0BC3">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7.得分标准</w:t>
      </w:r>
    </w:p>
    <w:p w14:paraId="61E90DAD">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准确把握国家公务人员履职要求，紧扣“精神力量、湖湘精神、岗位践行”核心，立足湖南“三高四新”发展大局，立场鲜明（</w:t>
      </w:r>
      <w:r>
        <w:rPr>
          <w:rFonts w:hint="eastAsia" w:ascii="方正仿宋_GB2312" w:hAnsi="方正仿宋_GB2312" w:eastAsia="方正仿宋_GB2312" w:cs="方正仿宋_GB2312"/>
          <w:sz w:val="30"/>
          <w:szCs w:val="30"/>
          <w:lang w:val="en-US" w:eastAsia="zh-CN"/>
        </w:rPr>
        <w:t>10</w:t>
      </w:r>
      <w:r>
        <w:rPr>
          <w:rFonts w:hint="eastAsia" w:ascii="方正仿宋_GB2312" w:hAnsi="方正仿宋_GB2312" w:eastAsia="方正仿宋_GB2312" w:cs="方正仿宋_GB2312"/>
          <w:sz w:val="30"/>
          <w:szCs w:val="30"/>
        </w:rPr>
        <w:t>分）；（需提及核心词+至少2个强关联词，结合湖南发展实际或湖湘精神内涵，否则酌情扣分）</w:t>
      </w:r>
    </w:p>
    <w:p w14:paraId="3C0B1013">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能全面分析精神力量的内涵、湖湘精神的时代价值、岗位践行路径，分析深入，路径至少涵盖3个核心方面，且结合湖南发展案例或政策要求（</w:t>
      </w:r>
      <w:r>
        <w:rPr>
          <w:rFonts w:hint="eastAsia" w:ascii="方正仿宋_GB2312" w:hAnsi="方正仿宋_GB2312" w:eastAsia="方正仿宋_GB2312" w:cs="方正仿宋_GB2312"/>
          <w:sz w:val="30"/>
          <w:szCs w:val="30"/>
          <w:lang w:val="en-US" w:eastAsia="zh-CN"/>
        </w:rPr>
        <w:t>9</w:t>
      </w:r>
      <w:r>
        <w:rPr>
          <w:rFonts w:hint="eastAsia" w:ascii="方正仿宋_GB2312" w:hAnsi="方正仿宋_GB2312" w:eastAsia="方正仿宋_GB2312" w:cs="方正仿宋_GB2312"/>
          <w:sz w:val="30"/>
          <w:szCs w:val="30"/>
        </w:rPr>
        <w:t>分）；（内涵、价值、路径各至少提及2点，涵盖强关联词，遗漏1点扣2分）</w:t>
      </w:r>
    </w:p>
    <w:p w14:paraId="2D3957E7">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能结合公职岗位职能，提出具体践行举措，可落地、贴合湖南工作实际，措施不少于4项，融入湖南“实事求是、为民服务”等工作要求（</w:t>
      </w:r>
      <w:r>
        <w:rPr>
          <w:rFonts w:hint="eastAsia" w:ascii="方正仿宋_GB2312" w:hAnsi="方正仿宋_GB2312" w:eastAsia="方正仿宋_GB2312" w:cs="方正仿宋_GB2312"/>
          <w:sz w:val="30"/>
          <w:szCs w:val="30"/>
          <w:lang w:val="en-US" w:eastAsia="zh-CN"/>
        </w:rPr>
        <w:t>9</w:t>
      </w:r>
      <w:r>
        <w:rPr>
          <w:rFonts w:hint="eastAsia" w:ascii="方正仿宋_GB2312" w:hAnsi="方正仿宋_GB2312" w:eastAsia="方正仿宋_GB2312" w:cs="方正仿宋_GB2312"/>
          <w:sz w:val="30"/>
          <w:szCs w:val="30"/>
        </w:rPr>
        <w:t>分）；（措施需涵盖所有核心词+强关联词，遗漏1个强关联词扣3分）</w:t>
      </w:r>
    </w:p>
    <w:p w14:paraId="7D028036">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语言规范、逻辑清晰，符合国家公务人员表达习惯，庄重严谨、反空泛，按“内涵解读-践行路径-责任担当”逻辑展开（5分）；（AI识别语言流畅度、逻辑连贯性计分）</w:t>
      </w:r>
    </w:p>
    <w:p w14:paraId="76F3DAB4">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有创新思维，提及精神践行清单、红色教育等特色举措，贴合湖南发展实际（2分）；（出现1个及以上加分关键词即可加分）总分3</w:t>
      </w:r>
      <w:r>
        <w:rPr>
          <w:rFonts w:hint="eastAsia" w:ascii="方正仿宋_GB2312" w:hAnsi="方正仿宋_GB2312" w:eastAsia="方正仿宋_GB2312" w:cs="方正仿宋_GB2312"/>
          <w:sz w:val="30"/>
          <w:szCs w:val="30"/>
          <w:lang w:val="en-US" w:eastAsia="zh-CN"/>
        </w:rPr>
        <w:t>5</w:t>
      </w:r>
      <w:r>
        <w:rPr>
          <w:rFonts w:hint="eastAsia" w:ascii="方正仿宋_GB2312" w:hAnsi="方正仿宋_GB2312" w:eastAsia="方正仿宋_GB2312" w:cs="方正仿宋_GB2312"/>
          <w:sz w:val="30"/>
          <w:szCs w:val="30"/>
        </w:rPr>
        <w:t>分。</w:t>
      </w:r>
    </w:p>
    <w:p w14:paraId="3D050E3A">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8.扣分标准</w:t>
      </w:r>
    </w:p>
    <w:p w14:paraId="6E97190C">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未立足国家公务人员职能，脱离“为民服务、务实履职”核心职责，未结合湖湘精神或湖南发展实际，泛泛而谈，扣6—8分；（核心词缺失视为核心偏差，AI识别岗位适配度扣分）</w:t>
      </w:r>
    </w:p>
    <w:p w14:paraId="5209B178">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未分析精神力量与湖湘精神、岗位履职的结合点，或分析片面、空洞，未结合强关联词相关内容，路径提及不足2个核心方面，扣4—5分；（强关联词缺失视为遗漏核心要点）</w:t>
      </w:r>
    </w:p>
    <w:p w14:paraId="55571B4D">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措施缺乏公职岗位实操性，未明确湖南政策要求、工作流程等细节，措施不足4项，扣4—5分；（未结合湖南本土工作实际视为空泛）</w:t>
      </w:r>
    </w:p>
    <w:p w14:paraId="16C4F389">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语言口语化严重、逻辑混乱，或出现脱离公职岗位履职、湖南省情的表述，扣3—4分；（AI识别口语化、逻辑混乱表述扣分）</w:t>
      </w:r>
    </w:p>
    <w:p w14:paraId="2CC3CCA0">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未体现“为民服务”的核心宗旨，未贴合湖湘精神的时代价值，扣4—5分；（AI识别核心价值偏差扣分）</w:t>
      </w:r>
    </w:p>
    <w:p w14:paraId="06233964">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9.AI评分使用的结构化数据题型：综合分析·政策理解+精神内涵+公职履职类（适配湖南省考公职岗位）；</w:t>
      </w:r>
    </w:p>
    <w:p w14:paraId="39A21008">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适用省份：湖南，可适配全国省考公职岗位；满分：3</w:t>
      </w:r>
      <w:r>
        <w:rPr>
          <w:rFonts w:hint="eastAsia" w:ascii="方正仿宋_GB2312" w:hAnsi="方正仿宋_GB2312" w:eastAsia="方正仿宋_GB2312" w:cs="方正仿宋_GB2312"/>
          <w:sz w:val="30"/>
          <w:szCs w:val="30"/>
          <w:lang w:val="en-US" w:eastAsia="zh-CN"/>
        </w:rPr>
        <w:t>5</w:t>
      </w:r>
      <w:r>
        <w:rPr>
          <w:rFonts w:hint="eastAsia" w:ascii="方正仿宋_GB2312" w:hAnsi="方正仿宋_GB2312" w:eastAsia="方正仿宋_GB2312" w:cs="方正仿宋_GB2312"/>
          <w:sz w:val="30"/>
          <w:szCs w:val="30"/>
        </w:rPr>
        <w:t>分；</w:t>
      </w:r>
    </w:p>
    <w:p w14:paraId="2FB89FC7">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核心维度：内涵解读、湖湘精神、践行路径、岗位适配、省情适配、创新思维；</w:t>
      </w:r>
    </w:p>
    <w:p w14:paraId="6C242605">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采分要点：精神力量、湖湘精神、岗位履职、为民服务、务实践行、精神引领；</w:t>
      </w:r>
    </w:p>
    <w:p w14:paraId="07002484">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失分要点：脱离公职岗位实际、分析片面、措施空泛、岗位适配差、口语化；</w:t>
      </w:r>
    </w:p>
    <w:p w14:paraId="5FA97C72">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核心识别词：精神力量、湖湘精神、岗位履职、湖南发展、为民服务；</w:t>
      </w:r>
    </w:p>
    <w:p w14:paraId="127C758A">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强关联识别词：务实践行、精神引领、责任担当、实事求是；</w:t>
      </w:r>
    </w:p>
    <w:p w14:paraId="7C55BB91">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弱关联识别词：三高四新、基层治理、民生实事、营商环境；</w:t>
      </w:r>
    </w:p>
    <w:p w14:paraId="6B914076">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加分触发词：精神践行清单、学习分享平台、红色教育、成效评估机制。</w:t>
      </w:r>
    </w:p>
    <w:p w14:paraId="45C475B6">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AI关键词分组（采分/加分）采分关键词：精神力量、湖湘精神、岗位履职、湖南发展、为民服务、务实践行、精神引领、责任担当、实事求是；</w:t>
      </w:r>
    </w:p>
    <w:p w14:paraId="0885D478">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加分关键词：精神践行清单、学习分享平台、红色教育、成效评估机制。</w:t>
      </w:r>
    </w:p>
    <w:p w14:paraId="482C0EB5">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1</w:t>
      </w:r>
      <w:r>
        <w:rPr>
          <w:rFonts w:hint="eastAsia" w:ascii="方正仿宋_GB2312" w:hAnsi="方正仿宋_GB2312" w:eastAsia="方正仿宋_GB2312" w:cs="方正仿宋_GB2312"/>
          <w:sz w:val="30"/>
          <w:szCs w:val="30"/>
          <w:lang w:val="en-US" w:eastAsia="zh-CN"/>
        </w:rPr>
        <w:t>0</w:t>
      </w:r>
      <w:r>
        <w:rPr>
          <w:rFonts w:hint="eastAsia" w:ascii="方正仿宋_GB2312" w:hAnsi="方正仿宋_GB2312" w:eastAsia="方正仿宋_GB2312" w:cs="方正仿宋_GB2312"/>
          <w:sz w:val="30"/>
          <w:szCs w:val="30"/>
        </w:rPr>
        <w:t>.全局统一表达仪态分（5分，计入100分总分）-语言流畅度：2分（流畅不卡顿得满分，卡顿1-2处扣1分，卡顿3处及以上扣2分）；-条理清晰度：1分（逻辑连贯、层次分明得满分，层次模糊扣1分）；-语气稳重度：1分（语气庄重务实，贴合公职岗位场景得满分，语气随意扣1分）；-时间控制合理性：1分（3-4分钟答题节奏得满分，不足3分钟或超过4分钟扣1分）。</w:t>
      </w:r>
    </w:p>
    <w:p w14:paraId="60CB00ED">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1</w:t>
      </w:r>
      <w:r>
        <w:rPr>
          <w:rFonts w:hint="eastAsia" w:ascii="方正仿宋_GB2312" w:hAnsi="方正仿宋_GB2312" w:eastAsia="方正仿宋_GB2312" w:cs="方正仿宋_GB2312"/>
          <w:sz w:val="30"/>
          <w:szCs w:val="30"/>
          <w:lang w:val="en-US" w:eastAsia="zh-CN"/>
        </w:rPr>
        <w:t>1</w:t>
      </w:r>
      <w:r>
        <w:rPr>
          <w:rFonts w:hint="eastAsia" w:ascii="方正仿宋_GB2312" w:hAnsi="方正仿宋_GB2312" w:eastAsia="方正仿宋_GB2312" w:cs="方正仿宋_GB2312"/>
          <w:sz w:val="30"/>
          <w:szCs w:val="30"/>
        </w:rPr>
        <w:t>.本题总分计算规则本题得分=得分标准得分（3</w:t>
      </w:r>
      <w:r>
        <w:rPr>
          <w:rFonts w:hint="eastAsia" w:ascii="方正仿宋_GB2312" w:hAnsi="方正仿宋_GB2312" w:eastAsia="方正仿宋_GB2312" w:cs="方正仿宋_GB2312"/>
          <w:sz w:val="30"/>
          <w:szCs w:val="30"/>
          <w:lang w:val="en-US" w:eastAsia="zh-CN"/>
        </w:rPr>
        <w:t>5</w:t>
      </w:r>
      <w:r>
        <w:rPr>
          <w:rFonts w:hint="eastAsia" w:ascii="方正仿宋_GB2312" w:hAnsi="方正仿宋_GB2312" w:eastAsia="方正仿宋_GB2312" w:cs="方正仿宋_GB2312"/>
          <w:sz w:val="30"/>
          <w:szCs w:val="30"/>
        </w:rPr>
        <w:t>分）；结合后续2道题目（合计</w:t>
      </w:r>
      <w:r>
        <w:rPr>
          <w:rFonts w:hint="eastAsia" w:ascii="方正仿宋_GB2312" w:hAnsi="方正仿宋_GB2312" w:eastAsia="方正仿宋_GB2312" w:cs="方正仿宋_GB2312"/>
          <w:sz w:val="30"/>
          <w:szCs w:val="30"/>
          <w:lang w:val="en-US" w:eastAsia="zh-CN"/>
        </w:rPr>
        <w:t>6</w:t>
      </w:r>
      <w:r>
        <w:rPr>
          <w:rFonts w:hint="eastAsia" w:ascii="方正仿宋_GB2312" w:hAnsi="方正仿宋_GB2312" w:eastAsia="方正仿宋_GB2312" w:cs="方正仿宋_GB2312"/>
          <w:sz w:val="30"/>
          <w:szCs w:val="30"/>
        </w:rPr>
        <w:t>0分），确保三题得分标准合计</w:t>
      </w:r>
      <w:r>
        <w:rPr>
          <w:rFonts w:hint="eastAsia" w:ascii="方正仿宋_GB2312" w:hAnsi="方正仿宋_GB2312" w:eastAsia="方正仿宋_GB2312" w:cs="方正仿宋_GB2312"/>
          <w:sz w:val="30"/>
          <w:szCs w:val="30"/>
          <w:lang w:val="en-US" w:eastAsia="zh-CN"/>
        </w:rPr>
        <w:t>95</w:t>
      </w:r>
      <w:r>
        <w:rPr>
          <w:rFonts w:hint="eastAsia" w:ascii="方正仿宋_GB2312" w:hAnsi="方正仿宋_GB2312" w:eastAsia="方正仿宋_GB2312" w:cs="方正仿宋_GB2312"/>
          <w:sz w:val="30"/>
          <w:szCs w:val="30"/>
        </w:rPr>
        <w:t>分，仪态分</w:t>
      </w:r>
      <w:r>
        <w:rPr>
          <w:rFonts w:hint="eastAsia" w:ascii="方正仿宋_GB2312" w:hAnsi="方正仿宋_GB2312" w:eastAsia="方正仿宋_GB2312" w:cs="方正仿宋_GB2312"/>
          <w:sz w:val="30"/>
          <w:szCs w:val="30"/>
          <w:lang w:val="en-US" w:eastAsia="zh-CN"/>
        </w:rPr>
        <w:t>5分，</w:t>
      </w:r>
      <w:r>
        <w:rPr>
          <w:rFonts w:hint="eastAsia" w:ascii="方正仿宋_GB2312" w:hAnsi="方正仿宋_GB2312" w:eastAsia="方正仿宋_GB2312" w:cs="方正仿宋_GB2312"/>
          <w:sz w:val="30"/>
          <w:szCs w:val="30"/>
        </w:rPr>
        <w:t>计入100分总分，适配小程序总分统计功能。</w:t>
      </w:r>
    </w:p>
    <w:p w14:paraId="02072DB1">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default" w:ascii="方正仿宋_GB2312" w:hAnsi="方正仿宋_GB2312" w:eastAsia="方正仿宋_GB2312" w:cs="方正仿宋_GB2312"/>
          <w:sz w:val="30"/>
          <w:szCs w:val="30"/>
          <w:lang w:val="en-US" w:eastAsia="zh-CN"/>
        </w:rPr>
      </w:pPr>
      <w:r>
        <w:rPr>
          <w:rFonts w:hint="eastAsia" w:ascii="方正仿宋_GB2312" w:hAnsi="方正仿宋_GB2312" w:eastAsia="方正仿宋_GB2312" w:cs="方正仿宋_GB2312"/>
          <w:sz w:val="30"/>
          <w:szCs w:val="30"/>
          <w:lang w:val="en-US" w:eastAsia="zh-CN"/>
        </w:rPr>
        <w:t xml:space="preserve">12.检索标签  湖南省省考通用岗位、习近平讲话、理论分析  </w:t>
      </w:r>
    </w:p>
    <w:p w14:paraId="4347852D">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p>
    <w:p w14:paraId="22C595AB">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p>
    <w:p w14:paraId="6A362A63">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p>
    <w:p w14:paraId="6D2A4151">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p>
    <w:p w14:paraId="6DC57BC6">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p>
    <w:p w14:paraId="710634F0">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p>
    <w:p w14:paraId="1E5D5F9B">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p>
    <w:p w14:paraId="41571105">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p>
    <w:p w14:paraId="269070E5">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湖南省考面试题库（2020年9月19日）</w:t>
      </w:r>
    </w:p>
    <w:p w14:paraId="4FE82BFA">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题号：HN-20200919-02（人际沟通+矛盾化解+责任担当，赋分35分）</w:t>
      </w:r>
    </w:p>
    <w:p w14:paraId="1BB65E68">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1.题干有群众投诉说对办理业务的工作人员不满意,并对小李说如果不能满足他的诉求,他就要继续向上级机关进行举报,而这位被投诉的工作人员是小李的好友。假如你是小李,请问你会怎么办?（35分）</w:t>
      </w:r>
    </w:p>
    <w:p w14:paraId="46A0DC95">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2.题型定位人际沟通题（群众矛盾+同事关系+务实履职类，核心适配湖南省考公职岗位，侧重共情能力、沟通技巧、原则性与灵活性结合）</w:t>
      </w:r>
    </w:p>
    <w:p w14:paraId="62BF7927">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3.核心观点（多维）（立足小李的国家公务人员身份，紧扣“群众投诉处理+好友关系协调”双核心矛盾，结合湖南公职岗位“为民服务、公正履职”的工作要求，兼顾原则性与灵活性，覆盖矛盾化解、关系协调、长效机制建设）</w:t>
      </w:r>
    </w:p>
    <w:p w14:paraId="3C979CD2">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观点1（核心主流观点）处理此类问题需坚持“群众利益为先、实事求是为基、原则灵活兼顾”，这与湖南公职岗位“为民服务、公正履职”的核心要求高度契合。群众投诉是对政务服务的“监督信号”，也是改进工作的“重要契机”，作为一名国家公务人员，必须先回应群众诉求、解决实际问题，再协调同事关系，不能因“好友关系”影响处理公正性。同时，湖南正推进“政务服务提质增效”行动，要求公职人员以“群众满意度”为核心优化服务，这一处理原则既符合省委“以人民为中心”的发展理念，也能兼顾同事间的团结，实现“化解矛盾、改进工作、维护团结”的多重目标。</w:t>
      </w:r>
    </w:p>
    <w:p w14:paraId="6EAECCF0">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观点2（矛盾化解+群众工作观点）矛盾的核心是“群众诉求未满足+好友关系顾虑”，处理的关键是“先解群众之急，再释好友之惑”，契合湖南“务实高效、群众至上”的工作导向。群众带着不满投诉且威胁举报，本质是对处理结果的“不信任”，需通过“共情倾听、精准核实、快速解决”化解情绪——先耐心倾听群众诉求，了解不满的具体原因（如服务态度差、业务办理不规范、诉求未得到回应等）；再按湖南政务服务相关规定核实情况，不偏袒好友、不敷衍群众；最后针对性解决问题，让群众感受到公平公正。对好友则需“坦诚沟通、理性提醒”，既肯定其工作中的付出，也指出存在的问题，引导其正视不足、改进服务，避免因个人情绪影响同事关系与工作大局。</w:t>
      </w:r>
    </w:p>
    <w:p w14:paraId="771EA278">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观点3（责任担当+长效机制观点）处理单个投诉的同时，更要立足公职岗位职能，建立“预防-处理-改进”的长效机制，这与湖南“举一反三、标本兼治”的工作要求一致。群众投诉反映出政务服务中可能存在的流程不规范、服务不到位等问题，作为一名国家公务人员，不能仅停留在“就事论事”，而要思考如何避免类似问题重复发生——比如向单位建议优化业务办理流程、加强工作人员服务培训，契合湖南“湘易办”超级服务端“减环节、减材料、减时限”的优化方向；</w:t>
      </w:r>
    </w:p>
    <w:p w14:paraId="4FEA6C58">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同时，在与好友沟通时，可分享湖南“政务服务标兵”的先进经验，引导其提升服务意识与专业能力，让一次投诉转化为改进工作的契机，真正践行公职岗位“为民服务、提升效能”的责任担当。（说明：核心词=群众投诉、矛盾化解、公正履职、好友关系、为民服务；</w:t>
      </w:r>
    </w:p>
    <w:p w14:paraId="1FE04742">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强关联词=实事求是、群众至上、原则灵活、长效机制；弱关联词=政务服务、流程优化、服务培训、湘易办，均融入各观点表述）</w:t>
      </w:r>
    </w:p>
    <w:p w14:paraId="07784D34">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4.核心采分基准答案</w:t>
      </w:r>
    </w:p>
    <w:p w14:paraId="4D588F2A">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作为小李，一名国家公务人员，面对群众投诉好友的情况，我会坚持“群众利益为先、实事求是为基、原则灵活兼顾”的原则，结合湖南公职岗位“为民服务、公正履职”的工作要求，按“共情倾听-核实情况-妥善处理-沟通好友-长效改进”的步骤化解矛盾，具体如下：</w:t>
      </w:r>
    </w:p>
    <w:p w14:paraId="6AA69190">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第一步：共情倾听，安抚群众情绪，了解核心诉求首先，我会立即请群众到单位的接待室坐下，为其倒杯水，用平和、耐心的语气安抚情绪：“这位先生/女士，非常抱歉让您在办理业务时遇到了不满意的情况，您先别着急，慢慢跟我说，您的诉求我一定会认真倾听、尽力解决，绝不会敷衍您。”待群众情绪平复后，我会认真记录他的投诉内容，重点询问三个核心问题：“您是办理什么业务时遇到的问题？具体对工作人员的哪些行为不满意（是服务态度、办理效率，还是业务结果）？您希望我们如何解决这个问题？”全程不打断、不辩解，让群众感受到被尊重、被重视，消除其“投诉无门”的顾虑，为后续处理打下基础。</w:t>
      </w:r>
    </w:p>
    <w:p w14:paraId="0D4A7042">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第二步：客观核实，查清事情真相，坚守公正原则群众离开后，我会按湖南政务服务相关规定，客观核实事情真相，不偏袒好友、不主观臆断：一方面，我会找到好友，以坦诚的语气说明情况：“有位群众投诉了办理业务时的相关情况，我知道你平时工作很认真，但为了能公正处理，也为了不让你受委屈，想听听你这边的具体情况。”耐心倾听好友的解释，了解业务办理的全过程；另一方面，我会查阅业务办理台账、监控录像等资料，必要时向其他同事侧面了解情况，确保掌握完整、客观的信息——如果是群众对业务流程不了解产生误解，我会梳理清楚政策依据；如果是好友确实存在服务态度差、办理不规范等问题，我会明确核实结果，为后续处理提供依据。</w:t>
      </w:r>
    </w:p>
    <w:p w14:paraId="7742D997">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第三步：针对性解决，回应群众诉求，避免矛盾升级根据核实结果，我会第一时间联系群众反馈处理方案，确保其诉求得到妥善解决：如果是群众误解导致的投诉：我会用通俗易懂的语言，结合湖南相关政策规定（如业务办理的流程要求、材料标准）向群众详细解释，比如：“您之前不了解咱们湖南的业务办理流程，所以对工作人员的操作产生了误解，其实这项业务需要先提交这些材料，审核通过后才能办理后续步骤，我现在帮您梳理清楚，您看看还有什么疑问，我帮您一次性解答。”同时，协助群众完成未办理的业务，确保其满意。如果是好友工作失误导致的投诉：我会向群众诚恳道歉：“非常抱歉，由于我们工作人员的疏忽给您带来了不好的体验，我们已经对他进行了批评教育，接下来会加强培训避免类似问题。”</w:t>
      </w:r>
    </w:p>
    <w:p w14:paraId="2F49A552">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然后根据群众诉求，协调相关部门尽快弥补失误——比如重新办理业务、简化流程加快办理进度等，同时告知群众处理结果的时限，让群众放心。无论哪种情况，我都会向群众说明：“如果您对处理结果仍不满意，我们支持您向上级机关反映情况，上级部门会依法依规进一步核查处理，我们一定会全力配合。”用坦诚的态度赢得群众信任。</w:t>
      </w:r>
    </w:p>
    <w:p w14:paraId="01A98F32">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第四步：坦诚沟通，劝导好友改进，维护同事团结处理完群众诉求后，我会再次找到好友，进行真诚沟通：“我知道你平时工作很努力，这次出现问题可能也是一时疏忽，别太往心里去，但群众的满意度是我们工作的核心，湖南现在正在推进‘政务服务提质增效’行动，要求我们以更高的标准服务群众，咱们作为国家公务人员，直接影响政府在群众心中的形象。”然后客观指出他工作中存在的问题，结合湖南“政务服务标兵”的案例，分享服务群众的技巧：“比如遇到群众不理解政策时，咱们可以多些耐心解释，用群众听得懂的语言沟通，这样能减少很多误解。”</w:t>
      </w:r>
    </w:p>
    <w:p w14:paraId="0D550F9E">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最后鼓励他：“这次就当是一次教训，以后咱们一起提升服务能力，更好地为群众办事。”既让好友认识到不足，又不影响同事关系，维护团队团结。</w:t>
      </w:r>
    </w:p>
    <w:p w14:paraId="0278EBB1">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第五步：总结反思，建议长效机制，避免问题重复为了从根本上减少类似投诉，我会向单位领导提出两点建议：一是加强工作人员服务培训，结合湖南“湘易办”的优化要求，开展政策解读、沟通技巧、应急处理等方面的培训，提升全员服务意识与专业能力；二是优化投诉处理流程，建立“群众投诉台账”，明确处理时限与反馈机制，确保群众诉求“事事有回应、件件有落实”。通过这些举措，推动单位政务服务质量提升，契合湖南“以人民为中心”的发展理念。</w:t>
      </w:r>
    </w:p>
    <w:p w14:paraId="1E407D2D">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总之，处理此类问题的核心是“把群众放在心上、把公正扛在肩上、把团结记在心里”，作为一名湖南的国家公务人员，我会始终坚守为民服务的宗旨，以实事求是、灵活务实的态度化解矛盾，既维护群众利益，又兼顾团队团结，真正践行公职岗位的责任与担当。</w:t>
      </w:r>
    </w:p>
    <w:p w14:paraId="60191797">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5.多角度同义表述库</w:t>
      </w:r>
    </w:p>
    <w:p w14:paraId="2D9CC8EA">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群众投诉、矛盾化解、公正履职、好友关系、为民服务、实事求是、群众至上、原则灵活、长效机制、政务服务、流程优化、服务培训、湘易办；（说明：核心词=群众投诉、矛盾化解、公正履职、好友关系、为民服务；强关联词=实事求是、群众至上、原则灵活、长效机制；弱关联词=其余词汇，作为同义替换辅助评分）</w:t>
      </w:r>
    </w:p>
    <w:p w14:paraId="29E41AF3">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6.加分点（创新思维）</w:t>
      </w:r>
    </w:p>
    <w:p w14:paraId="0E487E0A">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引入“湖南政务服务‘一站式’投诉处理”模式，在核实情况后，邀请群众、好友、单位纪检部门共同参与沟通，现场明确处理方案，提升处理透明度，契合湖南“阳光政务”建设要求；</w:t>
      </w:r>
    </w:p>
    <w:p w14:paraId="39228EDC">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建立“同事互助提升”机制，与好友结对子，互相监督服务质量、分享群众工作技巧，结合湖南“传帮带”的工作传统，共同提升服务能力；</w:t>
      </w:r>
    </w:p>
    <w:p w14:paraId="6747E63E">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将群众投诉案例转化为“政务服务警示教材”，在单位内部开展讨论学习，举一反三避免类似问题，贴合湖南“标本兼治”的工作导向；</w:t>
      </w:r>
    </w:p>
    <w:p w14:paraId="1325CC6B">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推行“群众满意度回访”机制，处理完投诉后1-3天内回访群众，了解其对处理结果的满意度，确保问题真正解决，提升群众获得感。（说明：加分点均对应AI加分关键词）</w:t>
      </w:r>
    </w:p>
    <w:p w14:paraId="07377AA6">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7.得分标准</w:t>
      </w:r>
    </w:p>
    <w:p w14:paraId="5B33186A">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准确把握国家公务人员的岗位职能，紧扣“群众投诉处理+好友关系协调”双核心矛盾，贴合湖南“为民服务、公正履职”的工作要求（9分）；（需提及核心词+至少2个强关联词，结合湖南政务服务实际，否则酌情扣分）</w:t>
      </w:r>
    </w:p>
    <w:p w14:paraId="56443BAB">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处理思路清晰，步骤完整，能按“倾听-核实-处理-沟通-改进”逻辑展开，兼顾原则性与灵活性，不偏袒、不敷衍（8分）；（步骤每遗漏1个核心环节扣2分，逻辑混乱扣3-4分）</w:t>
      </w:r>
    </w:p>
    <w:p w14:paraId="2A7C2681">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沟通方式恰当，对群众共情安抚、对好友坦诚劝导，体现良好的沟通技巧与群众工作能力（7分）；（未体现共情、沟通生硬扣3-4分）</w:t>
      </w:r>
    </w:p>
    <w:p w14:paraId="32A86DC0">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处理方案针对性强，能根据不同情况制定具体措施，可落地、能见效，契合湖南政务服务相关要求（7分）；（方案模糊、缺乏实操性扣3-4分）</w:t>
      </w:r>
    </w:p>
    <w:p w14:paraId="6174D975">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有创新思维，提及多方参与、互助提升等特色举措，处理矛盾有思路、有方法（4分）；（出现1个加1分，满4分为止）总分35分。</w:t>
      </w:r>
    </w:p>
    <w:p w14:paraId="529EA722">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8.扣分标准</w:t>
      </w:r>
    </w:p>
    <w:p w14:paraId="73EA2270">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未立足国家公务人员职能，脱离“为民服务、公正履职”核心职责，处理方式偏袒好友或敷衍群众，扣7—9分；（核心词缺失视为核心偏差）</w:t>
      </w:r>
    </w:p>
    <w:p w14:paraId="5D5FE9F3">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处理思路混乱、步骤缺失，未体现“先群众后好友”的原则，或仅解决单一矛盾，未兼顾双方诉求，扣6—8分；（强关联词缺失视为遗漏核心要点）</w:t>
      </w:r>
    </w:p>
    <w:p w14:paraId="1B9A64D7">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沟通方式不当，对群众缺乏共情、对好友指责批评，无法化解矛盾，甚至激化冲突，扣5—7分；（未体现群众至上视为重大疏漏）</w:t>
      </w:r>
    </w:p>
    <w:p w14:paraId="6E2E3243">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处理方案缺乏针对性，未结合湖南政务服务规定，或方案空泛无法落地，扣5—7分；（未结合湖南本土实际视为空泛）</w:t>
      </w:r>
    </w:p>
    <w:p w14:paraId="59013B1A">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语言生硬、口语化严重，或出现“不管群众诉求”“偏袒好友”等不当表述，扣3—4分；（AI识别不当表述扣分）</w:t>
      </w:r>
    </w:p>
    <w:p w14:paraId="5BA82A51">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9.AI评分使用的结构化数据</w:t>
      </w:r>
    </w:p>
    <w:p w14:paraId="34B82D12">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题型：人际沟通·群众矛盾+同事关系+务实履职类（适配湖南省考公职岗位）；</w:t>
      </w:r>
    </w:p>
    <w:p w14:paraId="59662CEA">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适用省份：湖南，可适配全国省考公职岗位；满分：35分；</w:t>
      </w:r>
    </w:p>
    <w:p w14:paraId="3B479858">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核心维度：矛盾识别、沟通技巧、处理方案、原则灵活、岗位适配、省情适配、创新思维；</w:t>
      </w:r>
    </w:p>
    <w:p w14:paraId="1CB4D0B4">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采分要点：群众至上、实事求是、原则灵活、长效机制、共情安抚、坦诚沟通；</w:t>
      </w:r>
    </w:p>
    <w:p w14:paraId="604AD3C1">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失分要点：脱离公职岗位实际、沟通生硬、方案空泛、逻辑混乱、偏袒敷衍；</w:t>
      </w:r>
    </w:p>
    <w:p w14:paraId="697B3CDA">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核心识别词：群众投诉、矛盾化解、公正履职、好友关系、为民服务；</w:t>
      </w:r>
    </w:p>
    <w:p w14:paraId="75927165">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强关联识别词：实事求是、群众至上、原则灵活、长效机制；</w:t>
      </w:r>
    </w:p>
    <w:p w14:paraId="6FAF2322">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弱关联识别词：政务服务、流程优化、服务培训、湘易办；加分触发词：多方参与、互助提升、警示教材、满意度回访。</w:t>
      </w:r>
    </w:p>
    <w:p w14:paraId="05E80155">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AI关键词分组（采分/加分）采分关键词：群众投诉、矛盾化解、公正履职、好友关系、为民服务、实事求是、群众至上、原则灵活；加分关键词：多方参与、互助提升、警示教材、满意度回访。</w:t>
      </w:r>
    </w:p>
    <w:p w14:paraId="4ECFA1D5">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1</w:t>
      </w:r>
      <w:r>
        <w:rPr>
          <w:rFonts w:hint="eastAsia" w:ascii="方正仿宋_GB2312" w:hAnsi="方正仿宋_GB2312" w:eastAsia="方正仿宋_GB2312" w:cs="方正仿宋_GB2312"/>
          <w:sz w:val="30"/>
          <w:szCs w:val="30"/>
          <w:lang w:val="en-US" w:eastAsia="zh-CN"/>
        </w:rPr>
        <w:t>0</w:t>
      </w:r>
      <w:r>
        <w:rPr>
          <w:rFonts w:hint="eastAsia" w:ascii="方正仿宋_GB2312" w:hAnsi="方正仿宋_GB2312" w:eastAsia="方正仿宋_GB2312" w:cs="方正仿宋_GB2312"/>
          <w:sz w:val="30"/>
          <w:szCs w:val="30"/>
        </w:rPr>
        <w:t>.全局统一表达仪态分（5分，计入100分总分）-语言流畅度：2分（流畅不卡顿得满分，卡顿1-2处扣1分，卡顿3处及以上扣2分）；-条理清晰度：1分（逻辑连贯、层次分明得满分，层次模糊扣1分）；-语气亲和度：1分（语气亲切务实，贴合沟通场景得满分，语气生硬扣1分）；-时间控制合理性：1分（4-5分钟答题节奏得满分，不足4分钟或超过5分钟扣1分）。</w:t>
      </w:r>
    </w:p>
    <w:p w14:paraId="3F1CD34D">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1</w:t>
      </w:r>
      <w:r>
        <w:rPr>
          <w:rFonts w:hint="eastAsia" w:ascii="方正仿宋_GB2312" w:hAnsi="方正仿宋_GB2312" w:eastAsia="方正仿宋_GB2312" w:cs="方正仿宋_GB2312"/>
          <w:sz w:val="30"/>
          <w:szCs w:val="30"/>
          <w:lang w:val="en-US" w:eastAsia="zh-CN"/>
        </w:rPr>
        <w:t>1</w:t>
      </w:r>
      <w:r>
        <w:rPr>
          <w:rFonts w:hint="eastAsia" w:ascii="方正仿宋_GB2312" w:hAnsi="方正仿宋_GB2312" w:eastAsia="方正仿宋_GB2312" w:cs="方正仿宋_GB2312"/>
          <w:sz w:val="30"/>
          <w:szCs w:val="30"/>
        </w:rPr>
        <w:t>.本题总分计算规则本题得分=得分标准得分（35分）；与前1题、后1题得分标准合计</w:t>
      </w:r>
      <w:r>
        <w:rPr>
          <w:rFonts w:hint="eastAsia" w:ascii="方正仿宋_GB2312" w:hAnsi="方正仿宋_GB2312" w:eastAsia="方正仿宋_GB2312" w:cs="方正仿宋_GB2312"/>
          <w:sz w:val="30"/>
          <w:szCs w:val="30"/>
          <w:lang w:val="en-US" w:eastAsia="zh-CN"/>
        </w:rPr>
        <w:t>95</w:t>
      </w:r>
      <w:r>
        <w:rPr>
          <w:rFonts w:hint="eastAsia" w:ascii="方正仿宋_GB2312" w:hAnsi="方正仿宋_GB2312" w:eastAsia="方正仿宋_GB2312" w:cs="方正仿宋_GB2312"/>
          <w:sz w:val="30"/>
          <w:szCs w:val="30"/>
        </w:rPr>
        <w:t>分，仪态分计入</w:t>
      </w:r>
      <w:r>
        <w:rPr>
          <w:rFonts w:hint="eastAsia" w:ascii="方正仿宋_GB2312" w:hAnsi="方正仿宋_GB2312" w:eastAsia="方正仿宋_GB2312" w:cs="方正仿宋_GB2312"/>
          <w:sz w:val="30"/>
          <w:szCs w:val="30"/>
          <w:lang w:val="en-US" w:eastAsia="zh-CN"/>
        </w:rPr>
        <w:t>100</w:t>
      </w:r>
      <w:r>
        <w:rPr>
          <w:rFonts w:hint="eastAsia" w:ascii="方正仿宋_GB2312" w:hAnsi="方正仿宋_GB2312" w:eastAsia="方正仿宋_GB2312" w:cs="方正仿宋_GB2312"/>
          <w:sz w:val="30"/>
          <w:szCs w:val="30"/>
        </w:rPr>
        <w:t>分总分，适配小程序总分统计功能。</w:t>
      </w:r>
    </w:p>
    <w:p w14:paraId="7928BA65">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lang w:val="en-US" w:eastAsia="zh-CN"/>
        </w:rPr>
      </w:pPr>
      <w:r>
        <w:rPr>
          <w:rFonts w:hint="eastAsia" w:ascii="方正仿宋_GB2312" w:hAnsi="方正仿宋_GB2312" w:eastAsia="方正仿宋_GB2312" w:cs="方正仿宋_GB2312"/>
          <w:sz w:val="30"/>
          <w:szCs w:val="30"/>
          <w:lang w:val="en-US" w:eastAsia="zh-CN"/>
        </w:rPr>
        <w:t>12、检索标签</w:t>
      </w:r>
    </w:p>
    <w:p w14:paraId="79F24E98">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default" w:ascii="方正仿宋_GB2312" w:hAnsi="方正仿宋_GB2312" w:eastAsia="方正仿宋_GB2312" w:cs="方正仿宋_GB2312"/>
          <w:sz w:val="30"/>
          <w:szCs w:val="30"/>
          <w:lang w:val="en-US" w:eastAsia="zh-CN"/>
        </w:rPr>
      </w:pPr>
      <w:r>
        <w:rPr>
          <w:rFonts w:hint="eastAsia" w:ascii="方正仿宋_GB2312" w:hAnsi="方正仿宋_GB2312" w:eastAsia="方正仿宋_GB2312" w:cs="方正仿宋_GB2312"/>
          <w:sz w:val="30"/>
          <w:szCs w:val="30"/>
          <w:lang w:val="en-US" w:eastAsia="zh-CN"/>
        </w:rPr>
        <w:t>湖南省公考 通用岗位 群众投诉 人际沟通 现场说服</w:t>
      </w:r>
    </w:p>
    <w:p w14:paraId="56CD9ADA">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p>
    <w:p w14:paraId="3B872D3A">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p>
    <w:p w14:paraId="33F87648">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p>
    <w:p w14:paraId="0A929CAE">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p>
    <w:p w14:paraId="7C4D4216">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p>
    <w:p w14:paraId="3087415C">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p>
    <w:p w14:paraId="5504D7D5">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p>
    <w:p w14:paraId="4C4697F3">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p>
    <w:p w14:paraId="53DE0D72">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p>
    <w:p w14:paraId="71462B25">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p>
    <w:p w14:paraId="0907D746">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p>
    <w:p w14:paraId="00BE869F">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p>
    <w:p w14:paraId="5BD43669">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p>
    <w:p w14:paraId="3F6EFD43">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p>
    <w:p w14:paraId="171EC5BB">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p>
    <w:p w14:paraId="32880DDB">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p>
    <w:p w14:paraId="2673A455">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p>
    <w:p w14:paraId="2E51BA2B">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p>
    <w:p w14:paraId="2826434E">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湖南省考面试题库（2020年9月19日）</w:t>
      </w:r>
    </w:p>
    <w:p w14:paraId="32DBD3A6">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题号：HN-20200919-03（计划组织+宣传创意+文化建设，赋分</w:t>
      </w:r>
      <w:r>
        <w:rPr>
          <w:rFonts w:hint="eastAsia" w:ascii="方正仿宋_GB2312" w:hAnsi="方正仿宋_GB2312" w:eastAsia="方正仿宋_GB2312" w:cs="方正仿宋_GB2312"/>
          <w:sz w:val="30"/>
          <w:szCs w:val="30"/>
          <w:lang w:val="en-US" w:eastAsia="zh-CN"/>
        </w:rPr>
        <w:t>2</w:t>
      </w:r>
      <w:r>
        <w:rPr>
          <w:rFonts w:hint="eastAsia" w:ascii="方正仿宋_GB2312" w:hAnsi="方正仿宋_GB2312" w:eastAsia="方正仿宋_GB2312" w:cs="方正仿宋_GB2312"/>
          <w:sz w:val="30"/>
          <w:szCs w:val="30"/>
        </w:rPr>
        <w:t>5分）</w:t>
      </w:r>
    </w:p>
    <w:p w14:paraId="449CBCD3">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1.题干单位要组织周末读书分享会之类的活动,请你给这个活动拟定一个宣传语,说明你的立意和出发点。（</w:t>
      </w:r>
      <w:r>
        <w:rPr>
          <w:rFonts w:hint="eastAsia" w:ascii="方正仿宋_GB2312" w:hAnsi="方正仿宋_GB2312" w:eastAsia="方正仿宋_GB2312" w:cs="方正仿宋_GB2312"/>
          <w:sz w:val="30"/>
          <w:szCs w:val="30"/>
          <w:lang w:val="en-US" w:eastAsia="zh-CN"/>
        </w:rPr>
        <w:t>2</w:t>
      </w:r>
      <w:r>
        <w:rPr>
          <w:rFonts w:hint="eastAsia" w:ascii="方正仿宋_GB2312" w:hAnsi="方正仿宋_GB2312" w:eastAsia="方正仿宋_GB2312" w:cs="方正仿宋_GB2312"/>
          <w:sz w:val="30"/>
          <w:szCs w:val="30"/>
        </w:rPr>
        <w:t>5分）</w:t>
      </w:r>
    </w:p>
    <w:p w14:paraId="3C52760C">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lang w:eastAsia="zh-CN"/>
        </w:rPr>
      </w:pPr>
      <w:r>
        <w:rPr>
          <w:rFonts w:hint="eastAsia" w:ascii="方正仿宋_GB2312" w:hAnsi="方正仿宋_GB2312" w:eastAsia="方正仿宋_GB2312" w:cs="方正仿宋_GB2312"/>
          <w:sz w:val="30"/>
          <w:szCs w:val="30"/>
        </w:rPr>
        <w:t>2.题型定位计划组织题（宣传创意+文化建设+团队赋能类，核心适配湖南省考公职岗位，侧重创意性、贴合性、实用性，体现湖南文化特色与公职岗位职能）</w:t>
      </w:r>
      <w:r>
        <w:rPr>
          <w:rFonts w:hint="eastAsia" w:ascii="方正仿宋_GB2312" w:hAnsi="方正仿宋_GB2312" w:eastAsia="方正仿宋_GB2312" w:cs="方正仿宋_GB2312"/>
          <w:sz w:val="30"/>
          <w:szCs w:val="30"/>
          <w:lang w:eastAsia="zh-CN"/>
        </w:rPr>
        <w:t xml:space="preserve">   </w:t>
      </w:r>
    </w:p>
    <w:p w14:paraId="51E4904C">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lang w:eastAsia="zh-CN"/>
        </w:rPr>
      </w:pPr>
      <w:r>
        <w:rPr>
          <w:rFonts w:hint="eastAsia" w:ascii="方正仿宋_GB2312" w:hAnsi="方正仿宋_GB2312" w:eastAsia="方正仿宋_GB2312" w:cs="方正仿宋_GB2312"/>
          <w:sz w:val="30"/>
          <w:szCs w:val="30"/>
          <w:lang w:eastAsia="zh-CN"/>
        </w:rPr>
        <w:t xml:space="preserve"> </w:t>
      </w:r>
      <w:r>
        <w:rPr>
          <w:rFonts w:hint="eastAsia" w:ascii="方正仿宋_GB2312" w:hAnsi="方正仿宋_GB2312" w:eastAsia="方正仿宋_GB2312" w:cs="方正仿宋_GB2312"/>
          <w:sz w:val="30"/>
          <w:szCs w:val="30"/>
        </w:rPr>
        <w:t>3.核心观点（多维）（立足国家公务人员身份与湖南文化底蕴，紧扣“读书分享会”核心目标，兼顾文化传承、团队建设、履职赋能，宣传语需简洁有力、贴合湖南实际，立意与出发点需紧扣省情与公职岗位要求）</w:t>
      </w:r>
      <w:r>
        <w:rPr>
          <w:rFonts w:hint="eastAsia" w:ascii="方正仿宋_GB2312" w:hAnsi="方正仿宋_GB2312" w:eastAsia="方正仿宋_GB2312" w:cs="方正仿宋_GB2312"/>
          <w:sz w:val="30"/>
          <w:szCs w:val="30"/>
          <w:lang w:eastAsia="zh-CN"/>
        </w:rPr>
        <w:t xml:space="preserve">    </w:t>
      </w:r>
    </w:p>
    <w:p w14:paraId="366884BA">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lang w:eastAsia="zh-CN"/>
        </w:rPr>
      </w:pPr>
      <w:r>
        <w:rPr>
          <w:rFonts w:hint="eastAsia" w:ascii="方正仿宋_GB2312" w:hAnsi="方正仿宋_GB2312" w:eastAsia="方正仿宋_GB2312" w:cs="方正仿宋_GB2312"/>
          <w:sz w:val="30"/>
          <w:szCs w:val="30"/>
        </w:rPr>
        <w:t>观点1（核心主流观点）宣传语的核心是“传递活动价值、吸引参与热情”，需结合湖南“崇文重教”的文化传统与公职岗位“务实履职、赋能成长”的核心需求，既要体现读书的文化内涵，又要突出活动对工作的助力作用。湖南自古有“惟楚有材，于斯为盛”的美誉，岳麓书院的“忠孝廉节”精神、湖湘文化的“经世致用”理念，都彰显了读书与实践结合的重要性。宣传语需紧扣这一特质，让参与的国家公务人员感受到“读书不仅是修身养性，更是提升履职能力、助力湖南发展”的价值，从而主动参与活动，契合省委“建设学习型机关、赋能高质量发展”的要求。</w:t>
      </w:r>
      <w:r>
        <w:rPr>
          <w:rFonts w:hint="eastAsia" w:ascii="方正仿宋_GB2312" w:hAnsi="方正仿宋_GB2312" w:eastAsia="方正仿宋_GB2312" w:cs="方正仿宋_GB2312"/>
          <w:sz w:val="30"/>
          <w:szCs w:val="30"/>
          <w:lang w:eastAsia="zh-CN"/>
        </w:rPr>
        <w:t xml:space="preserve">   </w:t>
      </w:r>
    </w:p>
    <w:p w14:paraId="4234C279">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lang w:eastAsia="zh-CN"/>
        </w:rPr>
      </w:pPr>
      <w:r>
        <w:rPr>
          <w:rFonts w:hint="eastAsia" w:ascii="方正仿宋_GB2312" w:hAnsi="方正仿宋_GB2312" w:eastAsia="方正仿宋_GB2312" w:cs="方正仿宋_GB2312"/>
          <w:sz w:val="30"/>
          <w:szCs w:val="30"/>
        </w:rPr>
        <w:t>观点2（创意贴合+实用导向观点）宣传语需兼具“创意性与实用性”，既要简洁易记、朗朗上口，又要明确活动“以学促干、以读赋能”的核心目标，贴合公职岗位工作实际。当前湖南的国家公务人员面临政策落实、群众服务、基层治理等多重任务，读书分享会的核心价值是“通过读书提升能力、破解工作难题”——宣传语需突出“读书与履职”的关联，避免空泛的文化口号；同时融入湖南元素（如湖湘文化、岳麓书院、红色经典等），增强地域认同感与活动吸引力，让宣传语既“有文化底蕴”又“有实用价值”，契合湖南“实事求是、务实高效”的工作导向。</w:t>
      </w:r>
      <w:r>
        <w:rPr>
          <w:rFonts w:hint="eastAsia" w:ascii="方正仿宋_GB2312" w:hAnsi="方正仿宋_GB2312" w:eastAsia="方正仿宋_GB2312" w:cs="方正仿宋_GB2312"/>
          <w:sz w:val="30"/>
          <w:szCs w:val="30"/>
          <w:lang w:eastAsia="zh-CN"/>
        </w:rPr>
        <w:t xml:space="preserve">   </w:t>
      </w:r>
    </w:p>
    <w:p w14:paraId="46427864">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lang w:eastAsia="zh-CN"/>
        </w:rPr>
      </w:pPr>
      <w:r>
        <w:rPr>
          <w:rFonts w:hint="eastAsia" w:ascii="方正仿宋_GB2312" w:hAnsi="方正仿宋_GB2312" w:eastAsia="方正仿宋_GB2312" w:cs="方正仿宋_GB2312"/>
          <w:sz w:val="30"/>
          <w:szCs w:val="30"/>
        </w:rPr>
        <w:t>观点3（团队赋能+文化传承观点）宣传语的立意需兼顾“团队建设与文化传承”，既要通过活动凝聚团队力量、营造比学赶超的氛围，又要传承湖湘文化中“崇文重教、经世致用”的优良传统。国家公务人员来自不同科室、不同岗位，读书分享会是促进交流、增进团结的重要载体，宣传语需传递“共享读书心得、共促能力提升”的理念；同时，结合湖南红色文化、传统文化资源，引导国家公务人员从书中汲取精神力量与工作智慧，将读书成果转化为推进湖南“三高四新”建设、落实民生实事的实际能力，让活动成为“文化传承的载体、团队赋能的平台、履职提质的抓手”。（说明：核心词=读书分享会、宣传语、湖湘文化、履职赋能、团队建设；强关联词=经世致用、务实高效、以学促干、文化传承；弱关联词=学习型机关、红色经典、岳麓书院、民生实事，均融入各观点表述）</w:t>
      </w:r>
      <w:r>
        <w:rPr>
          <w:rFonts w:hint="eastAsia" w:ascii="方正仿宋_GB2312" w:hAnsi="方正仿宋_GB2312" w:eastAsia="方正仿宋_GB2312" w:cs="方正仿宋_GB2312"/>
          <w:sz w:val="30"/>
          <w:szCs w:val="30"/>
          <w:lang w:eastAsia="zh-CN"/>
        </w:rPr>
        <w:t xml:space="preserve">   </w:t>
      </w:r>
    </w:p>
    <w:p w14:paraId="10D15BFA">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lang w:eastAsia="zh-CN"/>
        </w:rPr>
      </w:pPr>
      <w:r>
        <w:rPr>
          <w:rFonts w:hint="eastAsia" w:ascii="方正仿宋_GB2312" w:hAnsi="方正仿宋_GB2312" w:eastAsia="方正仿宋_GB2312" w:cs="方正仿宋_GB2312"/>
          <w:sz w:val="30"/>
          <w:szCs w:val="30"/>
          <w:lang w:eastAsia="zh-CN"/>
        </w:rPr>
        <w:t xml:space="preserve"> </w:t>
      </w:r>
      <w:r>
        <w:rPr>
          <w:rFonts w:hint="eastAsia" w:ascii="方正仿宋_GB2312" w:hAnsi="方正仿宋_GB2312" w:eastAsia="方正仿宋_GB2312" w:cs="方正仿宋_GB2312"/>
          <w:sz w:val="30"/>
          <w:szCs w:val="30"/>
        </w:rPr>
        <w:t>4.核心采分基准答案</w:t>
      </w:r>
      <w:r>
        <w:rPr>
          <w:rFonts w:hint="eastAsia" w:ascii="方正仿宋_GB2312" w:hAnsi="方正仿宋_GB2312" w:eastAsia="方正仿宋_GB2312" w:cs="方正仿宋_GB2312"/>
          <w:sz w:val="30"/>
          <w:szCs w:val="30"/>
          <w:lang w:eastAsia="zh-CN"/>
        </w:rPr>
        <w:t xml:space="preserve">  </w:t>
      </w:r>
    </w:p>
    <w:p w14:paraId="6BA9765A">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lang w:eastAsia="zh-CN"/>
        </w:rPr>
        <w:t xml:space="preserve">  </w:t>
      </w:r>
      <w:r>
        <w:rPr>
          <w:rFonts w:hint="eastAsia" w:ascii="方正仿宋_GB2312" w:hAnsi="方正仿宋_GB2312" w:eastAsia="方正仿宋_GB2312" w:cs="方正仿宋_GB2312"/>
          <w:sz w:val="30"/>
          <w:szCs w:val="30"/>
        </w:rPr>
        <w:t>一、宣传语“书香润初心，实干担使命——共读湖湘经典，赋能履职担当”</w:t>
      </w:r>
    </w:p>
    <w:p w14:paraId="587DBBEF">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lang w:eastAsia="zh-CN"/>
        </w:rPr>
      </w:pPr>
      <w:r>
        <w:rPr>
          <w:rFonts w:hint="eastAsia" w:ascii="方正仿宋_GB2312" w:hAnsi="方正仿宋_GB2312" w:eastAsia="方正仿宋_GB2312" w:cs="方正仿宋_GB2312"/>
          <w:sz w:val="30"/>
          <w:szCs w:val="30"/>
        </w:rPr>
        <w:t>二、立意宣传语以“湖湘文化为根、履职赋能为魂、初心使命为纲”，既传承湖南“崇文重教、经世致用”的文化传统，又紧扣国家公务人员“为民服务、务实履职”的核心职能，旨在通过读书分享会，让国家公务人员在阅读中汲取湖湘文化智慧与红色精神力量，提升履职能力、凝聚团队合力，最终将读书成果转化为推动湖南“三高四新”建设、落实民生实事的实际行动，实现“以读促学、以学促干、以干践诺”的活动目标。</w:t>
      </w:r>
      <w:r>
        <w:rPr>
          <w:rFonts w:hint="eastAsia" w:ascii="方正仿宋_GB2312" w:hAnsi="方正仿宋_GB2312" w:eastAsia="方正仿宋_GB2312" w:cs="方正仿宋_GB2312"/>
          <w:sz w:val="30"/>
          <w:szCs w:val="30"/>
          <w:lang w:eastAsia="zh-CN"/>
        </w:rPr>
        <w:t xml:space="preserve"> </w:t>
      </w:r>
    </w:p>
    <w:p w14:paraId="500EEB9B">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lang w:eastAsia="zh-CN"/>
        </w:rPr>
      </w:pPr>
      <w:r>
        <w:rPr>
          <w:rFonts w:hint="eastAsia" w:ascii="方正仿宋_GB2312" w:hAnsi="方正仿宋_GB2312" w:eastAsia="方正仿宋_GB2312" w:cs="方正仿宋_GB2312"/>
          <w:sz w:val="30"/>
          <w:szCs w:val="30"/>
        </w:rPr>
        <w:t>三、出发点</w:t>
      </w:r>
      <w:r>
        <w:rPr>
          <w:rFonts w:hint="eastAsia" w:ascii="方正仿宋_GB2312" w:hAnsi="方正仿宋_GB2312" w:eastAsia="方正仿宋_GB2312" w:cs="方正仿宋_GB2312"/>
          <w:sz w:val="30"/>
          <w:szCs w:val="30"/>
          <w:lang w:eastAsia="zh-CN"/>
        </w:rPr>
        <w:t xml:space="preserve"> </w:t>
      </w:r>
      <w:r>
        <w:rPr>
          <w:rFonts w:hint="eastAsia" w:ascii="方正仿宋_GB2312" w:hAnsi="方正仿宋_GB2312" w:eastAsia="方正仿宋_GB2312" w:cs="方正仿宋_GB2312"/>
          <w:sz w:val="30"/>
          <w:szCs w:val="30"/>
        </w:rPr>
        <w:t>1.传承湖湘文化，厚植精神根基湖南自古崇文重教，岳麓书院“惟楚有材，于斯为盛”的美誉流传至今，湖湘文化中“心忧天下、敢为人先、经世致用”的理念，以及红色经典中蕴含的革命精神，都是宝贵的精神财富。宣传语中“共读湖湘经典”的表述，出发点是引导国家公务人员走进湖湘文化、红色文化，从《毛泽东选集》《湖湘文化通史》等经典著作中汲取精神力量，传承“经世致用”的优良传统，让读书成为厚植精神根基、强化责任担当的重要途径，契合湖南“文化强省”建设要求。</w:t>
      </w:r>
      <w:r>
        <w:rPr>
          <w:rFonts w:hint="eastAsia" w:ascii="方正仿宋_GB2312" w:hAnsi="方正仿宋_GB2312" w:eastAsia="方正仿宋_GB2312" w:cs="方正仿宋_GB2312"/>
          <w:sz w:val="30"/>
          <w:szCs w:val="30"/>
          <w:lang w:eastAsia="zh-CN"/>
        </w:rPr>
        <w:t xml:space="preserve"> </w:t>
      </w:r>
    </w:p>
    <w:p w14:paraId="2ADA3056">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2.赋能履职实践，提升工作能力国家公务人员的履职能力直接影响政策落地效果与群众获得感，当前湖南正处于高质量发展的关键时期，面临产业升级、基层治理、民生改善等多重任务，需要国家公务人员不断提升政策解读、沟通协调、问题解决等能力。宣传语中“赋能履职担当”的表述，出发点是突出读书分享会的实用价值——通过分享政务服务、基层治理、法律法规等相关书籍，引导国家公务人员将书中理论与湖南工作实际结合，比如从《基层治理现代化案例》中学习湖南“党建+网格”的治理经验，从《政务服务礼仪》中提升服务群众的专业素养，让读书成为破解工作难题、提升履职能力的“加油站”，贴合湖南“建设学习型机关”的要求。</w:t>
      </w:r>
    </w:p>
    <w:p w14:paraId="469CB85C">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lang w:eastAsia="zh-CN"/>
        </w:rPr>
      </w:pPr>
      <w:r>
        <w:rPr>
          <w:rFonts w:hint="eastAsia" w:ascii="方正仿宋_GB2312" w:hAnsi="方正仿宋_GB2312" w:eastAsia="方正仿宋_GB2312" w:cs="方正仿宋_GB2312"/>
          <w:sz w:val="30"/>
          <w:szCs w:val="30"/>
        </w:rPr>
        <w:t>3.凝聚团队合力，营造优良氛围国家公务人员来自不同科室、不同岗位，日常工作中交流机会有限，读书分享会是促进跨岗位交流、凝聚团队力量的重要载体。宣传语中“书香润初心”的表述，出发点是通过共同读书、分享心得，让国家公务人员在交流中增进了解、凝聚共识，营造“比学赶超、互帮互助”的团队氛围；同时，以“初心”呼应国家公务人员“为民服务”的宗旨，引导工作人员在交流中统一思想、凝聚合力，共同为推进湖南“十大民生实事”、优化营商环境等重点工作贡献力量，契合湖南“务实团结、奋勇争先”的工作氛围。</w:t>
      </w:r>
      <w:r>
        <w:rPr>
          <w:rFonts w:hint="eastAsia" w:ascii="方正仿宋_GB2312" w:hAnsi="方正仿宋_GB2312" w:eastAsia="方正仿宋_GB2312" w:cs="方正仿宋_GB2312"/>
          <w:sz w:val="30"/>
          <w:szCs w:val="30"/>
          <w:lang w:eastAsia="zh-CN"/>
        </w:rPr>
        <w:t xml:space="preserve"> </w:t>
      </w:r>
    </w:p>
    <w:p w14:paraId="6AD5BA3D">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lang w:eastAsia="zh-CN"/>
        </w:rPr>
      </w:pPr>
      <w:r>
        <w:rPr>
          <w:rFonts w:hint="eastAsia" w:ascii="方正仿宋_GB2312" w:hAnsi="方正仿宋_GB2312" w:eastAsia="方正仿宋_GB2312" w:cs="方正仿宋_GB2312"/>
          <w:sz w:val="30"/>
          <w:szCs w:val="30"/>
        </w:rPr>
        <w:t>4.践行初心使命，服务湖南发展宣传语结尾“实干担使命”的表述，出发点是紧扣国家公务人员“为民服务、为国奉献”的初心使命，引导工作人员将读书成果转化为实干行动。湖南“三高四新”美好蓝图的实现，需要每一位国家公务人员以实干精神扎根岗位——通过读书分享会，让国家公务人员从书中汲取实干智慧，比如学习焦裕禄、雷锋等先进人物的实干精神，借鉴其他地区推进高质量发展的成功经验，将其转化为落实湖南产业升级、科技创新、民生改善等重点工作的具体举措，真正践行“实干担使命”的深刻内涵，让读书分享会成为服务湖南发展的“助力器”。</w:t>
      </w:r>
      <w:r>
        <w:rPr>
          <w:rFonts w:hint="eastAsia" w:ascii="方正仿宋_GB2312" w:hAnsi="方正仿宋_GB2312" w:eastAsia="方正仿宋_GB2312" w:cs="方正仿宋_GB2312"/>
          <w:sz w:val="30"/>
          <w:szCs w:val="30"/>
          <w:lang w:eastAsia="zh-CN"/>
        </w:rPr>
        <w:t xml:space="preserve"> </w:t>
      </w:r>
    </w:p>
    <w:p w14:paraId="25C154F3">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补充说明宣传语既融入了湖湘文化、红色精神等湖南本土元素，又紧扣国家公务人员履职需求，简洁易记、朗朗上口，便于在单位内部通过公告栏、工作群、海报等方式传播；同时，立意与出发点层层递进，从文化传承到能力提升，再到团队建设与发展服务，全面覆盖活动的核心价值，既符合湖南“实事求是、务实高效”的工作导向，又能充分调动国家公务人员的参与热情，让读书分享会真正达到“赋能履职、服务发展”的目标。</w:t>
      </w:r>
    </w:p>
    <w:p w14:paraId="5F30C431">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lang w:eastAsia="zh-CN"/>
        </w:rPr>
        <w:t xml:space="preserve"> </w:t>
      </w:r>
      <w:r>
        <w:rPr>
          <w:rFonts w:hint="eastAsia" w:ascii="方正仿宋_GB2312" w:hAnsi="方正仿宋_GB2312" w:eastAsia="方正仿宋_GB2312" w:cs="方正仿宋_GB2312"/>
          <w:sz w:val="30"/>
          <w:szCs w:val="30"/>
        </w:rPr>
        <w:t>5.多角度同义表述库读书分享会、宣传语、湖湘文化、履职赋能、团队建设、经世致用、务实高效、以学促干、文化传承、学习型机关、红色经典、岳麓书院、民生实事；（说明：核心词=读书分享会、宣传语、湖湘文化、履职赋能、团队建设；强关联词=经世致用、务实高效、以学促干、文化传承；弱关联词=其余词汇，作为同义替换辅助评分）</w:t>
      </w:r>
    </w:p>
    <w:p w14:paraId="70C07938">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lang w:eastAsia="zh-CN"/>
        </w:rPr>
      </w:pPr>
      <w:r>
        <w:rPr>
          <w:rFonts w:hint="eastAsia" w:ascii="方正仿宋_GB2312" w:hAnsi="方正仿宋_GB2312" w:eastAsia="方正仿宋_GB2312" w:cs="方正仿宋_GB2312"/>
          <w:sz w:val="30"/>
          <w:szCs w:val="30"/>
        </w:rPr>
        <w:t>6.加分点（创新思维）推出“双轨制宣传语”，主宣传语用于正式宣传（如海报、公告），副宣传语用于非正式传播（如工作群），副宣传语示例：“读湖湘经典，解工作难题——周末读书分享会，等你来‘充电’！”，增强传播灵活性；结合湖南红色文化资源，设计“红色读书打卡”配套活动，宣传语同步标注“打卡红色经典，传承实干精神”，让活动与湖南红色教育深度融合；融入湖南“湘商回归”“产业升级”等发展重点，推荐相关专业书籍，宣传语延伸为“书香润初心，实干兴湖南——共读专业好书，助力产业升级”，让读书与湖南发展重点紧密结合；设计宣传语可视化海报，融入岳麓书院、橘子洲、韶山等湖南地标元素，搭配宣传语形成视觉冲击，提升宣传效果。（说明：加分点均对应AI加分关键词）</w:t>
      </w:r>
      <w:r>
        <w:rPr>
          <w:rFonts w:hint="eastAsia" w:ascii="方正仿宋_GB2312" w:hAnsi="方正仿宋_GB2312" w:eastAsia="方正仿宋_GB2312" w:cs="方正仿宋_GB2312"/>
          <w:sz w:val="30"/>
          <w:szCs w:val="30"/>
          <w:lang w:eastAsia="zh-CN"/>
        </w:rPr>
        <w:t xml:space="preserve"> </w:t>
      </w:r>
    </w:p>
    <w:p w14:paraId="0391C99A">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lang w:eastAsia="zh-CN"/>
        </w:rPr>
        <w:t xml:space="preserve"> </w:t>
      </w:r>
      <w:r>
        <w:rPr>
          <w:rFonts w:hint="eastAsia" w:ascii="方正仿宋_GB2312" w:hAnsi="方正仿宋_GB2312" w:eastAsia="方正仿宋_GB2312" w:cs="方正仿宋_GB2312"/>
          <w:sz w:val="30"/>
          <w:szCs w:val="30"/>
        </w:rPr>
        <w:t>7.得分标准</w:t>
      </w:r>
    </w:p>
    <w:p w14:paraId="2596ABAD">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宣传语简洁有力、朗朗上口，融入湖湘文化元素与国家公务人员职能特点，贴合活动主题，具有吸引力与传播力（</w:t>
      </w:r>
      <w:r>
        <w:rPr>
          <w:rFonts w:hint="eastAsia" w:ascii="方正仿宋_GB2312" w:hAnsi="方正仿宋_GB2312" w:eastAsia="方正仿宋_GB2312" w:cs="方正仿宋_GB2312"/>
          <w:sz w:val="30"/>
          <w:szCs w:val="30"/>
          <w:lang w:val="en-US" w:eastAsia="zh-CN"/>
        </w:rPr>
        <w:t>6</w:t>
      </w:r>
      <w:r>
        <w:rPr>
          <w:rFonts w:hint="eastAsia" w:ascii="方正仿宋_GB2312" w:hAnsi="方正仿宋_GB2312" w:eastAsia="方正仿宋_GB2312" w:cs="方正仿宋_GB2312"/>
          <w:sz w:val="30"/>
          <w:szCs w:val="30"/>
        </w:rPr>
        <w:t>分）；（需提及核心词+至少1个强关联词，包含湖南本土元素，否则酌情扣分）</w:t>
      </w:r>
    </w:p>
    <w:p w14:paraId="774796F9">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立意深刻，紧扣湖南文化传承、履职赋能、团队建设等核心维度，不空洞、有高度，贴合活动目标（</w:t>
      </w:r>
      <w:r>
        <w:rPr>
          <w:rFonts w:hint="eastAsia" w:ascii="方正仿宋_GB2312" w:hAnsi="方正仿宋_GB2312" w:eastAsia="方正仿宋_GB2312" w:cs="方正仿宋_GB2312"/>
          <w:sz w:val="30"/>
          <w:szCs w:val="30"/>
          <w:lang w:val="en-US" w:eastAsia="zh-CN"/>
        </w:rPr>
        <w:t>6</w:t>
      </w:r>
      <w:r>
        <w:rPr>
          <w:rFonts w:hint="eastAsia" w:ascii="方正仿宋_GB2312" w:hAnsi="方正仿宋_GB2312" w:eastAsia="方正仿宋_GB2312" w:cs="方正仿宋_GB2312"/>
          <w:sz w:val="30"/>
          <w:szCs w:val="30"/>
        </w:rPr>
        <w:t>分）；（立意未涵盖2个及以上核心维度，扣3-4分）</w:t>
      </w:r>
    </w:p>
    <w:p w14:paraId="6E4A8780">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出发点具体详实，结合湖南发展实际、国家公务人员工作需求、湖湘文化特点，逻辑清晰、层层递进（</w:t>
      </w:r>
      <w:r>
        <w:rPr>
          <w:rFonts w:hint="eastAsia" w:ascii="方正仿宋_GB2312" w:hAnsi="方正仿宋_GB2312" w:eastAsia="方正仿宋_GB2312" w:cs="方正仿宋_GB2312"/>
          <w:sz w:val="30"/>
          <w:szCs w:val="30"/>
          <w:lang w:val="en-US" w:eastAsia="zh-CN"/>
        </w:rPr>
        <w:t>6</w:t>
      </w:r>
      <w:r>
        <w:rPr>
          <w:rFonts w:hint="eastAsia" w:ascii="方正仿宋_GB2312" w:hAnsi="方正仿宋_GB2312" w:eastAsia="方正仿宋_GB2312" w:cs="方正仿宋_GB2312"/>
          <w:sz w:val="30"/>
          <w:szCs w:val="30"/>
        </w:rPr>
        <w:t>分）；（出发点每遗漏1个核心角度，扣2分，未结合湖南实际扣3分）</w:t>
      </w:r>
    </w:p>
    <w:p w14:paraId="6DD66021">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宣传语与立意、出发点高度契合，形成“表述-内涵-目标”的完整逻辑，无脱节现象（</w:t>
      </w:r>
      <w:r>
        <w:rPr>
          <w:rFonts w:hint="eastAsia" w:ascii="方正仿宋_GB2312" w:hAnsi="方正仿宋_GB2312" w:eastAsia="方正仿宋_GB2312" w:cs="方正仿宋_GB2312"/>
          <w:sz w:val="30"/>
          <w:szCs w:val="30"/>
          <w:lang w:val="en-US" w:eastAsia="zh-CN"/>
        </w:rPr>
        <w:t>5</w:t>
      </w:r>
      <w:r>
        <w:rPr>
          <w:rFonts w:hint="eastAsia" w:ascii="方正仿宋_GB2312" w:hAnsi="方正仿宋_GB2312" w:eastAsia="方正仿宋_GB2312" w:cs="方正仿宋_GB2312"/>
          <w:sz w:val="30"/>
          <w:szCs w:val="30"/>
        </w:rPr>
        <w:t>分）；（逻辑脱节、表述与内涵不符，扣</w:t>
      </w:r>
      <w:r>
        <w:rPr>
          <w:rFonts w:hint="eastAsia" w:ascii="方正仿宋_GB2312" w:hAnsi="方正仿宋_GB2312" w:eastAsia="方正仿宋_GB2312" w:cs="方正仿宋_GB2312"/>
          <w:sz w:val="30"/>
          <w:szCs w:val="30"/>
          <w:lang w:val="en-US" w:eastAsia="zh-CN"/>
        </w:rPr>
        <w:t>1</w:t>
      </w:r>
      <w:r>
        <w:rPr>
          <w:rFonts w:hint="eastAsia" w:ascii="方正仿宋_GB2312" w:hAnsi="方正仿宋_GB2312" w:eastAsia="方正仿宋_GB2312" w:cs="方正仿宋_GB2312"/>
          <w:sz w:val="30"/>
          <w:szCs w:val="30"/>
        </w:rPr>
        <w:t>-</w:t>
      </w:r>
      <w:r>
        <w:rPr>
          <w:rFonts w:hint="eastAsia" w:ascii="方正仿宋_GB2312" w:hAnsi="方正仿宋_GB2312" w:eastAsia="方正仿宋_GB2312" w:cs="方正仿宋_GB2312"/>
          <w:sz w:val="30"/>
          <w:szCs w:val="30"/>
          <w:lang w:val="en-US" w:eastAsia="zh-CN"/>
        </w:rPr>
        <w:t>3</w:t>
      </w:r>
      <w:r>
        <w:rPr>
          <w:rFonts w:hint="eastAsia" w:ascii="方正仿宋_GB2312" w:hAnsi="方正仿宋_GB2312" w:eastAsia="方正仿宋_GB2312" w:cs="方正仿宋_GB2312"/>
          <w:sz w:val="30"/>
          <w:szCs w:val="30"/>
        </w:rPr>
        <w:t>分）</w:t>
      </w:r>
    </w:p>
    <w:p w14:paraId="2AB24A37">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有创新思维，提及双轨制宣传语、红色打卡等特色举措，宣传创意贴合湖南实际（</w:t>
      </w:r>
      <w:r>
        <w:rPr>
          <w:rFonts w:hint="eastAsia" w:ascii="方正仿宋_GB2312" w:hAnsi="方正仿宋_GB2312" w:eastAsia="方正仿宋_GB2312" w:cs="方正仿宋_GB2312"/>
          <w:sz w:val="30"/>
          <w:szCs w:val="30"/>
          <w:lang w:val="en-US" w:eastAsia="zh-CN"/>
        </w:rPr>
        <w:t>2</w:t>
      </w:r>
      <w:r>
        <w:rPr>
          <w:rFonts w:hint="eastAsia" w:ascii="方正仿宋_GB2312" w:hAnsi="方正仿宋_GB2312" w:eastAsia="方正仿宋_GB2312" w:cs="方正仿宋_GB2312"/>
          <w:sz w:val="30"/>
          <w:szCs w:val="30"/>
        </w:rPr>
        <w:t>分）；（出现1个加1分，满4分为止）总分</w:t>
      </w:r>
      <w:r>
        <w:rPr>
          <w:rFonts w:hint="eastAsia" w:ascii="方正仿宋_GB2312" w:hAnsi="方正仿宋_GB2312" w:eastAsia="方正仿宋_GB2312" w:cs="方正仿宋_GB2312"/>
          <w:sz w:val="30"/>
          <w:szCs w:val="30"/>
          <w:lang w:val="en-US" w:eastAsia="zh-CN"/>
        </w:rPr>
        <w:t>2</w:t>
      </w:r>
      <w:r>
        <w:rPr>
          <w:rFonts w:hint="eastAsia" w:ascii="方正仿宋_GB2312" w:hAnsi="方正仿宋_GB2312" w:eastAsia="方正仿宋_GB2312" w:cs="方正仿宋_GB2312"/>
          <w:sz w:val="30"/>
          <w:szCs w:val="30"/>
        </w:rPr>
        <w:t>5分。</w:t>
      </w:r>
    </w:p>
    <w:p w14:paraId="1515E181">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lang w:eastAsia="zh-CN"/>
        </w:rPr>
        <w:t xml:space="preserve">    </w:t>
      </w:r>
      <w:r>
        <w:rPr>
          <w:rFonts w:hint="eastAsia" w:ascii="方正仿宋_GB2312" w:hAnsi="方正仿宋_GB2312" w:eastAsia="方正仿宋_GB2312" w:cs="方正仿宋_GB2312"/>
          <w:sz w:val="30"/>
          <w:szCs w:val="30"/>
        </w:rPr>
        <w:t>8.扣分标准</w:t>
      </w:r>
    </w:p>
    <w:p w14:paraId="59714FE3">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宣传语空泛无物，未融入湖湘文化元素与国家公务人员职能，缺乏吸引力与传播力，扣</w:t>
      </w:r>
      <w:r>
        <w:rPr>
          <w:rFonts w:hint="eastAsia" w:ascii="方正仿宋_GB2312" w:hAnsi="方正仿宋_GB2312" w:eastAsia="方正仿宋_GB2312" w:cs="方正仿宋_GB2312"/>
          <w:sz w:val="30"/>
          <w:szCs w:val="30"/>
          <w:lang w:val="en-US" w:eastAsia="zh-CN"/>
        </w:rPr>
        <w:t>4</w:t>
      </w:r>
      <w:r>
        <w:rPr>
          <w:rFonts w:hint="eastAsia" w:ascii="方正仿宋_GB2312" w:hAnsi="方正仿宋_GB2312" w:eastAsia="方正仿宋_GB2312" w:cs="方正仿宋_GB2312"/>
          <w:sz w:val="30"/>
          <w:szCs w:val="30"/>
        </w:rPr>
        <w:t>—</w:t>
      </w:r>
      <w:r>
        <w:rPr>
          <w:rFonts w:hint="eastAsia" w:ascii="方正仿宋_GB2312" w:hAnsi="方正仿宋_GB2312" w:eastAsia="方正仿宋_GB2312" w:cs="方正仿宋_GB2312"/>
          <w:sz w:val="30"/>
          <w:szCs w:val="30"/>
          <w:lang w:val="en-US" w:eastAsia="zh-CN"/>
        </w:rPr>
        <w:t>7</w:t>
      </w:r>
      <w:r>
        <w:rPr>
          <w:rFonts w:hint="eastAsia" w:ascii="方正仿宋_GB2312" w:hAnsi="方正仿宋_GB2312" w:eastAsia="方正仿宋_GB2312" w:cs="方正仿宋_GB2312"/>
          <w:sz w:val="30"/>
          <w:szCs w:val="30"/>
        </w:rPr>
        <w:t>分；（核心词缺失视为核心偏差）</w:t>
      </w:r>
    </w:p>
    <w:p w14:paraId="06F10CF7">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立意浅薄，未结合湖南文化、履职需求等核心维度，仅停留在“读书交流”的表面，扣</w:t>
      </w:r>
      <w:r>
        <w:rPr>
          <w:rFonts w:hint="eastAsia" w:ascii="方正仿宋_GB2312" w:hAnsi="方正仿宋_GB2312" w:eastAsia="方正仿宋_GB2312" w:cs="方正仿宋_GB2312"/>
          <w:sz w:val="30"/>
          <w:szCs w:val="30"/>
          <w:lang w:val="en-US" w:eastAsia="zh-CN"/>
        </w:rPr>
        <w:t>3</w:t>
      </w:r>
      <w:r>
        <w:rPr>
          <w:rFonts w:hint="eastAsia" w:ascii="方正仿宋_GB2312" w:hAnsi="方正仿宋_GB2312" w:eastAsia="方正仿宋_GB2312" w:cs="方正仿宋_GB2312"/>
          <w:sz w:val="30"/>
          <w:szCs w:val="30"/>
        </w:rPr>
        <w:t>—</w:t>
      </w:r>
      <w:r>
        <w:rPr>
          <w:rFonts w:hint="eastAsia" w:ascii="方正仿宋_GB2312" w:hAnsi="方正仿宋_GB2312" w:eastAsia="方正仿宋_GB2312" w:cs="方正仿宋_GB2312"/>
          <w:sz w:val="30"/>
          <w:szCs w:val="30"/>
          <w:lang w:val="en-US" w:eastAsia="zh-CN"/>
        </w:rPr>
        <w:t>6</w:t>
      </w:r>
      <w:r>
        <w:rPr>
          <w:rFonts w:hint="eastAsia" w:ascii="方正仿宋_GB2312" w:hAnsi="方正仿宋_GB2312" w:eastAsia="方正仿宋_GB2312" w:cs="方正仿宋_GB2312"/>
          <w:sz w:val="30"/>
          <w:szCs w:val="30"/>
        </w:rPr>
        <w:t>分；（强关联词缺失视为遗漏核心要点）</w:t>
      </w:r>
    </w:p>
    <w:p w14:paraId="7DEDF793">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出发点脱离湖南实际、国家公务人员职能，或逻辑混乱、缺乏层次，扣</w:t>
      </w:r>
      <w:r>
        <w:rPr>
          <w:rFonts w:hint="eastAsia" w:ascii="方正仿宋_GB2312" w:hAnsi="方正仿宋_GB2312" w:eastAsia="方正仿宋_GB2312" w:cs="方正仿宋_GB2312"/>
          <w:sz w:val="30"/>
          <w:szCs w:val="30"/>
          <w:lang w:val="en-US" w:eastAsia="zh-CN"/>
        </w:rPr>
        <w:t>3</w:t>
      </w:r>
      <w:r>
        <w:rPr>
          <w:rFonts w:hint="eastAsia" w:ascii="方正仿宋_GB2312" w:hAnsi="方正仿宋_GB2312" w:eastAsia="方正仿宋_GB2312" w:cs="方正仿宋_GB2312"/>
          <w:sz w:val="30"/>
          <w:szCs w:val="30"/>
        </w:rPr>
        <w:t>—</w:t>
      </w:r>
      <w:r>
        <w:rPr>
          <w:rFonts w:hint="eastAsia" w:ascii="方正仿宋_GB2312" w:hAnsi="方正仿宋_GB2312" w:eastAsia="方正仿宋_GB2312" w:cs="方正仿宋_GB2312"/>
          <w:sz w:val="30"/>
          <w:szCs w:val="30"/>
          <w:lang w:val="en-US" w:eastAsia="zh-CN"/>
        </w:rPr>
        <w:t>5</w:t>
      </w:r>
      <w:r>
        <w:rPr>
          <w:rFonts w:hint="eastAsia" w:ascii="方正仿宋_GB2312" w:hAnsi="方正仿宋_GB2312" w:eastAsia="方正仿宋_GB2312" w:cs="方正仿宋_GB2312"/>
          <w:sz w:val="30"/>
          <w:szCs w:val="30"/>
        </w:rPr>
        <w:t>分；（未结合湖南本土元素视为空泛）</w:t>
      </w:r>
    </w:p>
    <w:p w14:paraId="284D6979">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宣传语与立意、出发点脱节，表述与内涵不符，无法传递活动核心价值，扣</w:t>
      </w:r>
      <w:r>
        <w:rPr>
          <w:rFonts w:hint="eastAsia" w:ascii="方正仿宋_GB2312" w:hAnsi="方正仿宋_GB2312" w:eastAsia="方正仿宋_GB2312" w:cs="方正仿宋_GB2312"/>
          <w:sz w:val="30"/>
          <w:szCs w:val="30"/>
          <w:lang w:val="en-US" w:eastAsia="zh-CN"/>
        </w:rPr>
        <w:t>3</w:t>
      </w:r>
      <w:r>
        <w:rPr>
          <w:rFonts w:hint="eastAsia" w:ascii="方正仿宋_GB2312" w:hAnsi="方正仿宋_GB2312" w:eastAsia="方正仿宋_GB2312" w:cs="方正仿宋_GB2312"/>
          <w:sz w:val="30"/>
          <w:szCs w:val="30"/>
        </w:rPr>
        <w:t>—</w:t>
      </w:r>
      <w:r>
        <w:rPr>
          <w:rFonts w:hint="eastAsia" w:ascii="方正仿宋_GB2312" w:hAnsi="方正仿宋_GB2312" w:eastAsia="方正仿宋_GB2312" w:cs="方正仿宋_GB2312"/>
          <w:sz w:val="30"/>
          <w:szCs w:val="30"/>
          <w:lang w:val="en-US" w:eastAsia="zh-CN"/>
        </w:rPr>
        <w:t>5</w:t>
      </w:r>
      <w:r>
        <w:rPr>
          <w:rFonts w:hint="eastAsia" w:ascii="方正仿宋_GB2312" w:hAnsi="方正仿宋_GB2312" w:eastAsia="方正仿宋_GB2312" w:cs="方正仿宋_GB2312"/>
          <w:sz w:val="30"/>
          <w:szCs w:val="30"/>
        </w:rPr>
        <w:t>分；（逻辑脱节视为重大疏漏）</w:t>
      </w:r>
    </w:p>
    <w:p w14:paraId="05ADF9C1">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lang w:eastAsia="zh-CN"/>
        </w:rPr>
      </w:pPr>
      <w:r>
        <w:rPr>
          <w:rFonts w:hint="eastAsia" w:ascii="方正仿宋_GB2312" w:hAnsi="方正仿宋_GB2312" w:eastAsia="方正仿宋_GB2312" w:cs="方正仿宋_GB2312"/>
          <w:sz w:val="30"/>
          <w:szCs w:val="30"/>
        </w:rPr>
        <w:t>语言生硬、缺乏文采，或宣传语冗长晦涩、不易传播，扣3—4分；（AI识别表述不当扣分）</w:t>
      </w:r>
      <w:r>
        <w:rPr>
          <w:rFonts w:hint="eastAsia" w:ascii="方正仿宋_GB2312" w:hAnsi="方正仿宋_GB2312" w:eastAsia="方正仿宋_GB2312" w:cs="方正仿宋_GB2312"/>
          <w:sz w:val="30"/>
          <w:szCs w:val="30"/>
          <w:lang w:eastAsia="zh-CN"/>
        </w:rPr>
        <w:t xml:space="preserve">   </w:t>
      </w:r>
    </w:p>
    <w:p w14:paraId="124D4F24">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lang w:eastAsia="zh-CN"/>
        </w:rPr>
        <w:t xml:space="preserve"> </w:t>
      </w:r>
      <w:r>
        <w:rPr>
          <w:rFonts w:hint="eastAsia" w:ascii="方正仿宋_GB2312" w:hAnsi="方正仿宋_GB2312" w:eastAsia="方正仿宋_GB2312" w:cs="方正仿宋_GB2312"/>
          <w:sz w:val="30"/>
          <w:szCs w:val="30"/>
        </w:rPr>
        <w:t>9.AI评分使用的结构化数据</w:t>
      </w:r>
    </w:p>
    <w:p w14:paraId="412965CA">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题型：计划组织·宣传创意+文化建设+团队赋能类（适配湖南省考公职岗位）；</w:t>
      </w:r>
    </w:p>
    <w:p w14:paraId="01D90336">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适用省份：湖南，可适配全国省考公职岗位；满分：</w:t>
      </w:r>
      <w:r>
        <w:rPr>
          <w:rFonts w:hint="eastAsia" w:ascii="方正仿宋_GB2312" w:hAnsi="方正仿宋_GB2312" w:eastAsia="方正仿宋_GB2312" w:cs="方正仿宋_GB2312"/>
          <w:sz w:val="30"/>
          <w:szCs w:val="30"/>
          <w:lang w:val="en-US" w:eastAsia="zh-CN"/>
        </w:rPr>
        <w:t>2</w:t>
      </w:r>
      <w:r>
        <w:rPr>
          <w:rFonts w:hint="eastAsia" w:ascii="方正仿宋_GB2312" w:hAnsi="方正仿宋_GB2312" w:eastAsia="方正仿宋_GB2312" w:cs="方正仿宋_GB2312"/>
          <w:sz w:val="30"/>
          <w:szCs w:val="30"/>
        </w:rPr>
        <w:t>5分；</w:t>
      </w:r>
    </w:p>
    <w:p w14:paraId="6A070118">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核心维度：宣传语创意、立意深度、出发点适配、湖南元素、岗位适配、创新思维；</w:t>
      </w:r>
    </w:p>
    <w:p w14:paraId="5349484F">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采分要点：湖湘文化、履职赋能、团队建设、经世致用、以学促干、文化传承；</w:t>
      </w:r>
    </w:p>
    <w:p w14:paraId="48E78BF8">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失分要点：脱离公职岗位实际、表述空泛、逻辑脱节、缺乏湖南元素；</w:t>
      </w:r>
    </w:p>
    <w:p w14:paraId="49DDDBC2">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核心识别词：读书分享会、宣传语、湖湘文化、履职赋能、团队建设；</w:t>
      </w:r>
    </w:p>
    <w:p w14:paraId="0AD6BCEA">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强关联识别词：经世致用、务实高效、以学促干、文化传承；</w:t>
      </w:r>
    </w:p>
    <w:p w14:paraId="578A4519">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lang w:eastAsia="zh-CN"/>
        </w:rPr>
      </w:pPr>
      <w:r>
        <w:rPr>
          <w:rFonts w:hint="eastAsia" w:ascii="方正仿宋_GB2312" w:hAnsi="方正仿宋_GB2312" w:eastAsia="方正仿宋_GB2312" w:cs="方正仿宋_GB2312"/>
          <w:sz w:val="30"/>
          <w:szCs w:val="30"/>
        </w:rPr>
        <w:t>弱关联识别词：学习型机关、红色经典、岳麓书院、民生实事；加分触发词：双轨制宣传语、红色打卡、发展重点结合、可视化海报。</w:t>
      </w:r>
      <w:r>
        <w:rPr>
          <w:rFonts w:hint="eastAsia" w:ascii="方正仿宋_GB2312" w:hAnsi="方正仿宋_GB2312" w:eastAsia="方正仿宋_GB2312" w:cs="方正仿宋_GB2312"/>
          <w:sz w:val="30"/>
          <w:szCs w:val="30"/>
          <w:lang w:eastAsia="zh-CN"/>
        </w:rPr>
        <w:t xml:space="preserve">    </w:t>
      </w:r>
    </w:p>
    <w:p w14:paraId="36BC94E1">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lang w:eastAsia="zh-CN"/>
        </w:rPr>
      </w:pPr>
      <w:r>
        <w:rPr>
          <w:rFonts w:hint="eastAsia" w:ascii="方正仿宋_GB2312" w:hAnsi="方正仿宋_GB2312" w:eastAsia="方正仿宋_GB2312" w:cs="方正仿宋_GB2312"/>
          <w:sz w:val="30"/>
          <w:szCs w:val="30"/>
        </w:rPr>
        <w:t>AI关键词分组（采分/加分）采分关键词：读书分享会、宣传语、湖湘文化、履职赋能、团队建设、经世致用、以学促干；加分关键词：双轨制宣传语、红色打卡、发展重点结合、可视化海报。</w:t>
      </w:r>
      <w:r>
        <w:rPr>
          <w:rFonts w:hint="eastAsia" w:ascii="方正仿宋_GB2312" w:hAnsi="方正仿宋_GB2312" w:eastAsia="方正仿宋_GB2312" w:cs="方正仿宋_GB2312"/>
          <w:sz w:val="30"/>
          <w:szCs w:val="30"/>
          <w:lang w:eastAsia="zh-CN"/>
        </w:rPr>
        <w:t xml:space="preserve">    </w:t>
      </w:r>
    </w:p>
    <w:p w14:paraId="265D6BCF">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lang w:eastAsia="zh-CN"/>
        </w:rPr>
      </w:pPr>
      <w:r>
        <w:rPr>
          <w:rFonts w:hint="eastAsia" w:ascii="方正仿宋_GB2312" w:hAnsi="方正仿宋_GB2312" w:eastAsia="方正仿宋_GB2312" w:cs="方正仿宋_GB2312"/>
          <w:sz w:val="30"/>
          <w:szCs w:val="30"/>
        </w:rPr>
        <w:t>1</w:t>
      </w:r>
      <w:r>
        <w:rPr>
          <w:rFonts w:hint="eastAsia" w:ascii="方正仿宋_GB2312" w:hAnsi="方正仿宋_GB2312" w:eastAsia="方正仿宋_GB2312" w:cs="方正仿宋_GB2312"/>
          <w:sz w:val="30"/>
          <w:szCs w:val="30"/>
          <w:lang w:val="en-US" w:eastAsia="zh-CN"/>
        </w:rPr>
        <w:t>0</w:t>
      </w:r>
      <w:r>
        <w:rPr>
          <w:rFonts w:hint="eastAsia" w:ascii="方正仿宋_GB2312" w:hAnsi="方正仿宋_GB2312" w:eastAsia="方正仿宋_GB2312" w:cs="方正仿宋_GB2312"/>
          <w:sz w:val="30"/>
          <w:szCs w:val="30"/>
        </w:rPr>
        <w:t>.全局统一表达仪态分（5分，不计入100分总分）-语言流畅度：2分（流畅不卡顿得满分，卡顿1-2处扣1分，卡顿3处及以上扣2分）；-条理清晰度：1分（逻辑连贯、层次分明得满分，层次模糊扣1分）；-语气感染力：1分（语气亲切有感染力，贴合宣传场景得满分，语气生硬扣1分）；-时间控制合理性：1分（3-4分钟答题节奏得满分，不足3分钟或超过4分钟扣1分）。</w:t>
      </w:r>
      <w:r>
        <w:rPr>
          <w:rFonts w:hint="eastAsia" w:ascii="方正仿宋_GB2312" w:hAnsi="方正仿宋_GB2312" w:eastAsia="方正仿宋_GB2312" w:cs="方正仿宋_GB2312"/>
          <w:sz w:val="30"/>
          <w:szCs w:val="30"/>
          <w:lang w:eastAsia="zh-CN"/>
        </w:rPr>
        <w:t xml:space="preserve">    </w:t>
      </w:r>
    </w:p>
    <w:p w14:paraId="0D43BBEF">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1</w:t>
      </w:r>
      <w:r>
        <w:rPr>
          <w:rFonts w:hint="eastAsia" w:ascii="方正仿宋_GB2312" w:hAnsi="方正仿宋_GB2312" w:eastAsia="方正仿宋_GB2312" w:cs="方正仿宋_GB2312"/>
          <w:sz w:val="30"/>
          <w:szCs w:val="30"/>
          <w:lang w:val="en-US" w:eastAsia="zh-CN"/>
        </w:rPr>
        <w:t>1</w:t>
      </w:r>
      <w:r>
        <w:rPr>
          <w:rFonts w:hint="eastAsia" w:ascii="方正仿宋_GB2312" w:hAnsi="方正仿宋_GB2312" w:eastAsia="方正仿宋_GB2312" w:cs="方正仿宋_GB2312"/>
          <w:sz w:val="30"/>
          <w:szCs w:val="30"/>
        </w:rPr>
        <w:t>.本题总分计算规则本题得分=得分标准得分（</w:t>
      </w:r>
      <w:r>
        <w:rPr>
          <w:rFonts w:hint="eastAsia" w:ascii="方正仿宋_GB2312" w:hAnsi="方正仿宋_GB2312" w:eastAsia="方正仿宋_GB2312" w:cs="方正仿宋_GB2312"/>
          <w:sz w:val="30"/>
          <w:szCs w:val="30"/>
          <w:lang w:val="en-US" w:eastAsia="zh-CN"/>
        </w:rPr>
        <w:t>2</w:t>
      </w:r>
      <w:r>
        <w:rPr>
          <w:rFonts w:hint="eastAsia" w:ascii="方正仿宋_GB2312" w:hAnsi="方正仿宋_GB2312" w:eastAsia="方正仿宋_GB2312" w:cs="方正仿宋_GB2312"/>
          <w:sz w:val="30"/>
          <w:szCs w:val="30"/>
        </w:rPr>
        <w:t>5分）；与前2题得分标准合计</w:t>
      </w:r>
      <w:r>
        <w:rPr>
          <w:rFonts w:hint="eastAsia" w:ascii="方正仿宋_GB2312" w:hAnsi="方正仿宋_GB2312" w:eastAsia="方正仿宋_GB2312" w:cs="方正仿宋_GB2312"/>
          <w:sz w:val="30"/>
          <w:szCs w:val="30"/>
          <w:lang w:val="en-US" w:eastAsia="zh-CN"/>
        </w:rPr>
        <w:t>95</w:t>
      </w:r>
      <w:r>
        <w:rPr>
          <w:rFonts w:hint="eastAsia" w:ascii="方正仿宋_GB2312" w:hAnsi="方正仿宋_GB2312" w:eastAsia="方正仿宋_GB2312" w:cs="方正仿宋_GB2312"/>
          <w:sz w:val="30"/>
          <w:szCs w:val="30"/>
        </w:rPr>
        <w:t>分，仪态分</w:t>
      </w:r>
      <w:r>
        <w:rPr>
          <w:rFonts w:hint="eastAsia" w:ascii="方正仿宋_GB2312" w:hAnsi="方正仿宋_GB2312" w:eastAsia="方正仿宋_GB2312" w:cs="方正仿宋_GB2312"/>
          <w:sz w:val="30"/>
          <w:szCs w:val="30"/>
          <w:lang w:val="en-US" w:eastAsia="zh-CN"/>
        </w:rPr>
        <w:t>5分</w:t>
      </w:r>
      <w:r>
        <w:rPr>
          <w:rFonts w:hint="eastAsia" w:ascii="方正仿宋_GB2312" w:hAnsi="方正仿宋_GB2312" w:eastAsia="方正仿宋_GB2312" w:cs="方正仿宋_GB2312"/>
          <w:sz w:val="30"/>
          <w:szCs w:val="30"/>
        </w:rPr>
        <w:t>计入100分总分，适配小程序总分统计功能，确保AI可自动核算总分。</w:t>
      </w:r>
    </w:p>
    <w:p w14:paraId="12BE85B3">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864" w:firstLineChars="300"/>
        <w:textAlignment w:val="auto"/>
        <w:rPr>
          <w:rFonts w:hint="default" w:ascii="方正仿宋_GB2312" w:hAnsi="方正仿宋_GB2312" w:eastAsia="方正仿宋_GB2312" w:cs="方正仿宋_GB2312"/>
          <w:sz w:val="30"/>
          <w:szCs w:val="30"/>
          <w:lang w:val="en-US" w:eastAsia="zh-CN"/>
        </w:rPr>
      </w:pPr>
      <w:r>
        <w:rPr>
          <w:rFonts w:hint="eastAsia" w:ascii="方正仿宋_GB2312" w:hAnsi="方正仿宋_GB2312" w:eastAsia="方正仿宋_GB2312" w:cs="方正仿宋_GB2312"/>
          <w:sz w:val="30"/>
          <w:szCs w:val="30"/>
          <w:lang w:val="en-US" w:eastAsia="zh-CN"/>
        </w:rPr>
        <w:t>12.检索标签  湖南省公务员考试 通用岗 组织类 读书活动</w:t>
      </w:r>
    </w:p>
    <w:p w14:paraId="34885A70">
      <w:pPr>
        <w:pStyle w:val="2"/>
        <w:keepNext w:val="0"/>
        <w:keepLines w:val="0"/>
        <w:pageBreakBefore w:val="0"/>
        <w:widowControl/>
        <w:kinsoku/>
        <w:wordWrap/>
        <w:overflowPunct/>
        <w:topLinePunct w:val="0"/>
        <w:autoSpaceDE/>
        <w:autoSpaceDN/>
        <w:bidi w:val="0"/>
        <w:adjustRightInd/>
        <w:snapToGrid/>
        <w:spacing w:beforeAutospacing="0" w:afterAutospacing="0" w:line="240" w:lineRule="auto"/>
        <w:ind w:left="0" w:leftChars="0" w:firstLine="288" w:firstLineChars="100"/>
        <w:textAlignment w:val="auto"/>
        <w:rPr>
          <w:rFonts w:hint="eastAsia" w:ascii="方正仿宋_GB2312" w:hAnsi="方正仿宋_GB2312" w:eastAsia="方正仿宋_GB2312" w:cs="方正仿宋_GB2312"/>
          <w:sz w:val="30"/>
          <w:szCs w:val="30"/>
        </w:rPr>
      </w:pPr>
    </w:p>
    <w:p w14:paraId="1EEE23FF"/>
    <w:sectPr>
      <w:headerReference r:id="rId3" w:type="default"/>
      <w:footerReference r:id="rId5" w:type="default"/>
      <w:headerReference r:id="rId4" w:type="even"/>
      <w:footerReference r:id="rId6" w:type="even"/>
      <w:pgSz w:w="11906" w:h="16838"/>
      <w:pgMar w:top="2098" w:right="1474" w:bottom="1984" w:left="1587" w:header="851" w:footer="1417" w:gutter="0"/>
      <w:pgNumType w:fmt="decimal" w:start="1"/>
      <w:cols w:space="425" w:num="1"/>
      <w:docGrid w:type="linesAndChars" w:linePitch="579" w:charSpace="1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1" w:fontKey="{9A2BCF44-EC00-4A2A-B469-3EE0E0B78B07}"/>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方正仿宋_GB2312">
    <w:panose1 w:val="02000000000000000000"/>
    <w:charset w:val="86"/>
    <w:family w:val="auto"/>
    <w:pitch w:val="default"/>
    <w:sig w:usb0="A00002BF" w:usb1="184F6CFA" w:usb2="00000012" w:usb3="00000000" w:csb0="00040001" w:csb1="00000000"/>
    <w:embedRegular r:id="rId2" w:fontKey="{F3802CC1-AE98-4CCE-8514-2DACCAE80AD7}"/>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035E59">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12700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F06512">
                          <w:pPr>
                            <w:pStyle w:val="3"/>
                            <w:rPr>
                              <w:rFonts w:ascii="宋体" w:hAnsi="宋体" w:eastAsia="宋体"/>
                              <w:sz w:val="28"/>
                            </w:rPr>
                          </w:pPr>
                          <w:r>
                            <w:rPr>
                              <w:rFonts w:ascii="宋体" w:hAnsi="宋体" w:eastAsia="宋体"/>
                              <w:sz w:val="28"/>
                            </w:rPr>
                            <w:t>—</w:t>
                          </w:r>
                          <w:r>
                            <w:rPr>
                              <w:rFonts w:ascii="宋体" w:hAnsi="宋体" w:eastAsia="宋体"/>
                              <w:sz w:val="24"/>
                            </w:rPr>
                            <w:t xml:space="preserve">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1</w:t>
                          </w:r>
                          <w:r>
                            <w:rPr>
                              <w:rFonts w:ascii="宋体" w:hAnsi="宋体" w:eastAsia="宋体"/>
                              <w:sz w:val="28"/>
                            </w:rPr>
                            <w:fldChar w:fldCharType="end"/>
                          </w:r>
                          <w:r>
                            <w:rPr>
                              <w:rFonts w:ascii="宋体" w:hAnsi="宋体" w:eastAsia="宋体"/>
                              <w:sz w:val="24"/>
                            </w:rPr>
                            <w:t xml:space="preserve"> </w:t>
                          </w:r>
                          <w:r>
                            <w:rPr>
                              <w:rFonts w:ascii="宋体" w:hAnsi="宋体" w:eastAsia="宋体"/>
                              <w:sz w:val="28"/>
                            </w:rPr>
                            <w:t>—</w:t>
                          </w:r>
                        </w:p>
                      </w:txbxContent>
                    </wps:txbx>
                    <wps:bodyPr rot="0" spcFirstLastPara="0" vertOverflow="overflow" horzOverflow="overflow" vert="horz" wrap="none" lIns="203200" tIns="0" rIns="20320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1pt;height:144pt;width:144pt;mso-position-horizontal:outside;mso-position-horizontal-relative:margin;mso-wrap-style:none;z-index:251659264;mso-width-relative:page;mso-height-relative:page;" filled="f" stroked="f" coordsize="21600,21600" o:gfxdata="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AalSs7WAAAABgEAAA8AAAAAAAAAAQAgAAAAIgAAAGRycy9kb3ducmV2&#10;LnhtbFBLAQIUABQAAAAIAIdO4kAMiZEMNwIAAGsEAAAOAAAAAAAAAAEAIAAAACUBAABkcnMvZTJv&#10;RG9jLnhtbFBLBQYAAAAABgAGAFkBAADOBQAAAAA=&#10;">
              <v:fill on="f" focussize="0,0"/>
              <v:stroke on="f" weight="0.5pt"/>
              <v:imagedata o:title=""/>
              <o:lock v:ext="edit" aspectratio="f"/>
              <v:textbox inset="16pt,0mm,16pt,0mm" style="mso-fit-shape-to-text:t;">
                <w:txbxContent>
                  <w:p w14:paraId="50F06512">
                    <w:pPr>
                      <w:pStyle w:val="3"/>
                      <w:rPr>
                        <w:rFonts w:ascii="宋体" w:hAnsi="宋体" w:eastAsia="宋体"/>
                        <w:sz w:val="28"/>
                      </w:rPr>
                    </w:pPr>
                    <w:r>
                      <w:rPr>
                        <w:rFonts w:ascii="宋体" w:hAnsi="宋体" w:eastAsia="宋体"/>
                        <w:sz w:val="28"/>
                      </w:rPr>
                      <w:t>—</w:t>
                    </w:r>
                    <w:r>
                      <w:rPr>
                        <w:rFonts w:ascii="宋体" w:hAnsi="宋体" w:eastAsia="宋体"/>
                        <w:sz w:val="24"/>
                      </w:rPr>
                      <w:t xml:space="preserve">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1</w:t>
                    </w:r>
                    <w:r>
                      <w:rPr>
                        <w:rFonts w:ascii="宋体" w:hAnsi="宋体" w:eastAsia="宋体"/>
                        <w:sz w:val="28"/>
                      </w:rPr>
                      <w:fldChar w:fldCharType="end"/>
                    </w:r>
                    <w:r>
                      <w:rPr>
                        <w:rFonts w:ascii="宋体" w:hAnsi="宋体" w:eastAsia="宋体"/>
                        <w:sz w:val="24"/>
                      </w:rPr>
                      <w:t xml:space="preserve"> </w:t>
                    </w:r>
                    <w:r>
                      <w:rPr>
                        <w:rFonts w:ascii="宋体" w:hAnsi="宋体" w:eastAsia="宋体"/>
                        <w:sz w:val="28"/>
                      </w:rPr>
                      <w:t>—</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AC3227">
    <w:pPr>
      <w:pStyle w:val="3"/>
    </w:pPr>
    <w:r>
      <w:rPr>
        <w:sz w:val="18"/>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12700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9E083A">
                          <w:pPr>
                            <w:pStyle w:val="3"/>
                            <w:rPr>
                              <w:rFonts w:ascii="宋体" w:hAnsi="宋体" w:eastAsia="宋体"/>
                              <w:sz w:val="28"/>
                            </w:rPr>
                          </w:pPr>
                          <w:r>
                            <w:rPr>
                              <w:rFonts w:ascii="宋体" w:hAnsi="宋体" w:eastAsia="宋体"/>
                              <w:sz w:val="28"/>
                            </w:rPr>
                            <w:t>—</w:t>
                          </w:r>
                          <w:r>
                            <w:rPr>
                              <w:rFonts w:ascii="宋体" w:hAnsi="宋体" w:eastAsia="宋体"/>
                              <w:sz w:val="24"/>
                            </w:rPr>
                            <w:t xml:space="preserve">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2</w:t>
                          </w:r>
                          <w:r>
                            <w:rPr>
                              <w:rFonts w:ascii="宋体" w:hAnsi="宋体" w:eastAsia="宋体"/>
                              <w:sz w:val="28"/>
                            </w:rPr>
                            <w:fldChar w:fldCharType="end"/>
                          </w:r>
                          <w:r>
                            <w:rPr>
                              <w:rFonts w:ascii="宋体" w:hAnsi="宋体" w:eastAsia="宋体"/>
                              <w:sz w:val="24"/>
                            </w:rPr>
                            <w:t xml:space="preserve"> </w:t>
                          </w:r>
                          <w:r>
                            <w:rPr>
                              <w:rFonts w:ascii="宋体" w:hAnsi="宋体" w:eastAsia="宋体"/>
                              <w:sz w:val="28"/>
                            </w:rPr>
                            <w:t>—</w:t>
                          </w:r>
                        </w:p>
                      </w:txbxContent>
                    </wps:txbx>
                    <wps:bodyPr rot="0" spcFirstLastPara="0" vertOverflow="overflow" horzOverflow="overflow" vert="horz" wrap="none" lIns="203200" tIns="0" rIns="20320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1pt;height:144pt;width:144pt;mso-position-horizontal:outside;mso-position-horizontal-relative:margin;mso-wrap-style:none;z-index:251660288;mso-width-relative:page;mso-height-relative:page;" filled="f" stroked="f" coordsize="21600,21600" o:gfxdata="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GpUrO1gAAAAYBAAAPAAAAAAAAAAEAIAAAACIAAABkcnMvZG93bnJl&#10;di54bWxQSwECFAAUAAAACACHTuJAc3nUujgCAABrBAAADgAAAAAAAAABACAAAAAlAQAAZHJzL2Uy&#10;b0RvYy54bWxQSwUGAAAAAAYABgBZAQAAzwUAAAAA&#10;">
              <v:fill on="f" focussize="0,0"/>
              <v:stroke on="f" weight="0.5pt"/>
              <v:imagedata o:title=""/>
              <o:lock v:ext="edit" aspectratio="f"/>
              <v:textbox inset="16pt,0mm,16pt,0mm" style="mso-fit-shape-to-text:t;">
                <w:txbxContent>
                  <w:p w14:paraId="399E083A">
                    <w:pPr>
                      <w:pStyle w:val="3"/>
                      <w:rPr>
                        <w:rFonts w:ascii="宋体" w:hAnsi="宋体" w:eastAsia="宋体"/>
                        <w:sz w:val="28"/>
                      </w:rPr>
                    </w:pPr>
                    <w:r>
                      <w:rPr>
                        <w:rFonts w:ascii="宋体" w:hAnsi="宋体" w:eastAsia="宋体"/>
                        <w:sz w:val="28"/>
                      </w:rPr>
                      <w:t>—</w:t>
                    </w:r>
                    <w:r>
                      <w:rPr>
                        <w:rFonts w:ascii="宋体" w:hAnsi="宋体" w:eastAsia="宋体"/>
                        <w:sz w:val="24"/>
                      </w:rPr>
                      <w:t xml:space="preserve">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2</w:t>
                    </w:r>
                    <w:r>
                      <w:rPr>
                        <w:rFonts w:ascii="宋体" w:hAnsi="宋体" w:eastAsia="宋体"/>
                        <w:sz w:val="28"/>
                      </w:rPr>
                      <w:fldChar w:fldCharType="end"/>
                    </w:r>
                    <w:r>
                      <w:rPr>
                        <w:rFonts w:ascii="宋体" w:hAnsi="宋体" w:eastAsia="宋体"/>
                        <w:sz w:val="24"/>
                      </w:rPr>
                      <w:t xml:space="preserve"> </w:t>
                    </w:r>
                    <w:r>
                      <w:rPr>
                        <w:rFonts w:ascii="宋体" w:hAnsi="宋体" w:eastAsia="宋体"/>
                        <w:sz w:val="28"/>
                      </w:rPr>
                      <w:t>—</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A0353E">
    <w:pPr>
      <w:pStyle w:val="4"/>
      <w:pBdr>
        <w:bottom w:val="none" w:color="auto" w:sz="0"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F4840D">
    <w:pPr>
      <w:pStyle w:val="4"/>
      <w:pBdr>
        <w:bottom w:val="none" w:color="auto" w:sz="0" w:space="1"/>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TrueTypeFonts/>
  <w:saveSubset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A42CD1"/>
    <w:rsid w:val="304A079B"/>
    <w:rsid w:val="543537A5"/>
    <w:rsid w:val="7DCF5A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ody Text"/>
    <w:qFormat/>
    <w:uiPriority w:val="0"/>
    <w:pPr>
      <w:spacing w:line="560" w:lineRule="exact"/>
      <w:ind w:firstLine="630" w:firstLineChars="200"/>
      <w:jc w:val="both"/>
    </w:pPr>
    <w:rPr>
      <w:rFonts w:ascii="Times New Roman" w:hAnsi="Times New Roman" w:eastAsia="仿宋_GB2312" w:cs="仿宋_GB2312"/>
      <w:spacing w:val="-6"/>
      <w:sz w:val="32"/>
      <w:szCs w:val="32"/>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13737</Words>
  <Characters>13914</Characters>
  <Lines>0</Lines>
  <Paragraphs>0</Paragraphs>
  <TotalTime>40</TotalTime>
  <ScaleCrop>false</ScaleCrop>
  <LinksUpToDate>false</LinksUpToDate>
  <CharactersWithSpaces>13977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2026-04-04T03:56:00Z</dcterms:created>
  <dc:creator>zhuxx0924</dc:creator>
  <cp:lastModifiedBy>朱小邪</cp:lastModifiedBy>
  <dcterms:modified xsi:type="dcterms:W3CDTF">2026-04-06T14:52:36Z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eyJoZGlkIjoiZDNiZGJhOWI2MmQwNmIzNmRjNzU5YjBjYzRiMjllZTkiLCJ1c2VySWQiOiIzMjg1NjM4MjgifQ==</vt:lpwstr>
  </property>
  <property fmtid="{D5CDD505-2E9C-101B-9397-08002B2CF9AE}" pid="4" name="ICV">
    <vt:lpwstr>4FF9C96DB6204B38B3274D9DA7C880E5_12</vt:lpwstr>
  </property>
</Properties>
</file>