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C0C44">
      <w:p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行业分析</w:t>
      </w:r>
    </w:p>
    <w:p w14:paraId="7BE2DD7F">
      <w:pP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21"/>
          <w:szCs w:val="21"/>
          <w:lang w:val="en-US" w:eastAsia="zh-CN"/>
          <w14:textFill>
            <w14:solidFill>
              <w14:schemeClr w14:val="accent6"/>
            </w14:solidFill>
          </w14:textFill>
        </w:rPr>
        <w:t>行业发展和技术迭代节点替换成未来资本开支预测节点</w:t>
      </w:r>
    </w:p>
    <w:p w14:paraId="6E88EEE1">
      <w:pP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国内企业的资本开支和国外的相比太小，我们主要算的资本开支都是海外的（英伟达、谷歌、亚马逊....)</w:t>
      </w:r>
    </w:p>
    <w:tbl>
      <w:tblPr>
        <w:tblStyle w:val="4"/>
        <w:tblW w:w="9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680"/>
        <w:gridCol w:w="4782"/>
      </w:tblGrid>
      <w:tr w14:paraId="074C9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2296" w:type="dxa"/>
          </w:tcPr>
          <w:p w14:paraId="256B550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80" w:type="dxa"/>
          </w:tcPr>
          <w:p w14:paraId="719BA97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输入</w:t>
            </w:r>
          </w:p>
        </w:tc>
        <w:tc>
          <w:tcPr>
            <w:tcW w:w="4782" w:type="dxa"/>
          </w:tcPr>
          <w:p w14:paraId="746F1DE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输出</w:t>
            </w:r>
          </w:p>
        </w:tc>
      </w:tr>
      <w:tr w14:paraId="24B9D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7" w:hRule="atLeast"/>
        </w:trPr>
        <w:tc>
          <w:tcPr>
            <w:tcW w:w="2296" w:type="dxa"/>
          </w:tcPr>
          <w:p w14:paraId="0CCF53F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行业研报解析节点</w:t>
            </w:r>
          </w:p>
        </w:tc>
        <w:tc>
          <w:tcPr>
            <w:tcW w:w="2680" w:type="dxa"/>
          </w:tcPr>
          <w:p w14:paraId="75A4B6BC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研报原文（慧博智能终端策略）</w:t>
            </w:r>
          </w:p>
          <w:p w14:paraId="1323292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政策：研报+财联社</w:t>
            </w:r>
          </w:p>
        </w:tc>
        <w:tc>
          <w:tcPr>
            <w:tcW w:w="4782" w:type="dxa"/>
          </w:tcPr>
          <w:p w14:paraId="7A8AC6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资本开支（capex）：</w:t>
            </w:r>
          </w:p>
          <w:p w14:paraId="4EAB865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1.近三到五年的上游资本开支（每年开支多少）</w:t>
            </w:r>
          </w:p>
          <w:p w14:paraId="2F6FD65D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2.分到通信的资本开支具体金额（每年）</w:t>
            </w:r>
          </w:p>
          <w:p w14:paraId="39949A3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政策：</w:t>
            </w:r>
          </w:p>
          <w:p w14:paraId="75EBA0A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政策的内容</w:t>
            </w:r>
          </w:p>
          <w:p w14:paraId="41B0FB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88FD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2296" w:type="dxa"/>
          </w:tcPr>
          <w:p w14:paraId="416B11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上游资本开支解析节点</w:t>
            </w:r>
          </w:p>
        </w:tc>
        <w:tc>
          <w:tcPr>
            <w:tcW w:w="2680" w:type="dxa"/>
          </w:tcPr>
          <w:p w14:paraId="5F601EF9">
            <w:pPr>
              <w:numPr>
                <w:ilvl w:val="0"/>
                <w:numId w:val="1"/>
              </w:num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每年通信具体资本开支</w:t>
            </w:r>
          </w:p>
          <w:p w14:paraId="71225911">
            <w:pPr>
              <w:numPr>
                <w:ilvl w:val="0"/>
                <w:numId w:val="1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每年上游总的资本开支</w:t>
            </w:r>
          </w:p>
        </w:tc>
        <w:tc>
          <w:tcPr>
            <w:tcW w:w="4782" w:type="dxa"/>
          </w:tcPr>
          <w:p w14:paraId="61B42437">
            <w:pPr>
              <w:numPr>
                <w:ilvl w:val="0"/>
                <w:numId w:val="2"/>
              </w:num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分到通信的资本开支处于增长还是放缓</w:t>
            </w:r>
          </w:p>
          <w:p w14:paraId="7C859ADC">
            <w:pPr>
              <w:numPr>
                <w:ilvl w:val="0"/>
                <w:numId w:val="2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通信占总体资本开支比重是否加大</w:t>
            </w:r>
          </w:p>
        </w:tc>
      </w:tr>
      <w:tr w14:paraId="6EB02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</w:trPr>
        <w:tc>
          <w:tcPr>
            <w:tcW w:w="2296" w:type="dxa"/>
          </w:tcPr>
          <w:p w14:paraId="0CF782B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政策影响分析节点</w:t>
            </w:r>
          </w:p>
        </w:tc>
        <w:tc>
          <w:tcPr>
            <w:tcW w:w="2680" w:type="dxa"/>
          </w:tcPr>
          <w:p w14:paraId="41C23FF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政策的内容</w:t>
            </w:r>
          </w:p>
        </w:tc>
        <w:tc>
          <w:tcPr>
            <w:tcW w:w="4782" w:type="dxa"/>
          </w:tcPr>
          <w:p w14:paraId="4F212078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1.对上游资本开支积极还是消极</w:t>
            </w:r>
          </w:p>
          <w:p w14:paraId="344843D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2.对资本开支影响力度大还是小</w:t>
            </w:r>
          </w:p>
        </w:tc>
      </w:tr>
      <w:tr w14:paraId="6AA12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</w:trPr>
        <w:tc>
          <w:tcPr>
            <w:tcW w:w="2296" w:type="dxa"/>
          </w:tcPr>
          <w:p w14:paraId="424E61F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未来资本开支预测节点</w:t>
            </w:r>
          </w:p>
        </w:tc>
        <w:tc>
          <w:tcPr>
            <w:tcW w:w="2680" w:type="dxa"/>
          </w:tcPr>
          <w:p w14:paraId="5250F390">
            <w:pPr>
              <w:numPr>
                <w:ilvl w:val="0"/>
                <w:numId w:val="3"/>
              </w:num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分到通信的资本开支增长/放缓。</w:t>
            </w:r>
          </w:p>
          <w:p w14:paraId="488D070B">
            <w:pPr>
              <w:numPr>
                <w:ilvl w:val="0"/>
                <w:numId w:val="3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通信占总资本开支比重增大、减小。</w:t>
            </w:r>
          </w:p>
          <w:p w14:paraId="68F65CDB">
            <w:pPr>
              <w:numPr>
                <w:ilvl w:val="0"/>
                <w:numId w:val="3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政策对通信资本开支的影响积极/消极、大/小</w:t>
            </w:r>
          </w:p>
        </w:tc>
        <w:tc>
          <w:tcPr>
            <w:tcW w:w="4782" w:type="dxa"/>
          </w:tcPr>
          <w:p w14:paraId="591A4EE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测算明年、后年的给到通信的资本开支。</w:t>
            </w:r>
          </w:p>
        </w:tc>
      </w:tr>
      <w:tr w14:paraId="155D7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5" w:hRule="atLeast"/>
        </w:trPr>
        <w:tc>
          <w:tcPr>
            <w:tcW w:w="2296" w:type="dxa"/>
          </w:tcPr>
          <w:p w14:paraId="5A8D166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行业未来价值测算节点</w:t>
            </w:r>
          </w:p>
        </w:tc>
        <w:tc>
          <w:tcPr>
            <w:tcW w:w="2680" w:type="dxa"/>
          </w:tcPr>
          <w:p w14:paraId="0DC702A7"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我们测算的明年、后年通信的资本开支</w:t>
            </w:r>
          </w:p>
        </w:tc>
        <w:tc>
          <w:tcPr>
            <w:tcW w:w="4782" w:type="dxa"/>
          </w:tcPr>
          <w:p w14:paraId="321ED722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估计通信行业总体的市值</w:t>
            </w:r>
          </w:p>
          <w:p w14:paraId="3CE2BB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1. A股企业可触达收入（通信资本开支 × 35-40%）</w:t>
            </w:r>
          </w:p>
          <w:p w14:paraId="321964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2. 预计净利润（收入 × 净利率）利润率大约30%</w:t>
            </w:r>
          </w:p>
          <w:p w14:paraId="1D294E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3. 合理市值区间（利润 × PE）PE大约30-35</w:t>
            </w:r>
          </w:p>
          <w:p w14:paraId="58511C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4. 当前市值 vs 合理市值（高估/低估判断）</w:t>
            </w:r>
          </w:p>
          <w:p w14:paraId="2260923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075F2665">
      <w:pPr>
        <w:rPr>
          <w:rFonts w:hint="default"/>
          <w:sz w:val="21"/>
          <w:szCs w:val="21"/>
          <w:lang w:val="en-US" w:eastAsia="zh-CN"/>
        </w:rPr>
      </w:pPr>
    </w:p>
    <w:p w14:paraId="2E523298">
      <w:pPr>
        <w:rPr>
          <w:rFonts w:hint="default"/>
          <w:sz w:val="21"/>
          <w:szCs w:val="21"/>
          <w:lang w:val="en-US" w:eastAsia="zh-CN"/>
        </w:rPr>
      </w:pPr>
    </w:p>
    <w:p w14:paraId="374D1DE9">
      <w:pPr>
        <w:rPr>
          <w:rFonts w:hint="default"/>
          <w:sz w:val="21"/>
          <w:szCs w:val="21"/>
          <w:lang w:val="en-US" w:eastAsia="zh-CN"/>
        </w:rPr>
      </w:pPr>
    </w:p>
    <w:p w14:paraId="2E87569C">
      <w:pPr>
        <w:rPr>
          <w:rFonts w:hint="eastAsia"/>
          <w:sz w:val="44"/>
          <w:szCs w:val="44"/>
          <w:lang w:val="en-US" w:eastAsia="zh-CN"/>
        </w:rPr>
      </w:pPr>
    </w:p>
    <w:p w14:paraId="03E54EB6">
      <w:pPr>
        <w:rPr>
          <w:rFonts w:hint="eastAsia"/>
          <w:sz w:val="44"/>
          <w:szCs w:val="44"/>
          <w:lang w:val="en-US" w:eastAsia="zh-CN"/>
        </w:rPr>
      </w:pPr>
    </w:p>
    <w:p w14:paraId="61A02C41">
      <w:pPr>
        <w:rPr>
          <w:rFonts w:hint="eastAsia"/>
          <w:sz w:val="44"/>
          <w:szCs w:val="44"/>
          <w:lang w:val="en-US" w:eastAsia="zh-CN"/>
        </w:rPr>
      </w:pPr>
    </w:p>
    <w:p w14:paraId="35A06593">
      <w:pPr>
        <w:rPr>
          <w:rFonts w:hint="eastAsia"/>
          <w:sz w:val="44"/>
          <w:szCs w:val="44"/>
          <w:lang w:val="en-US" w:eastAsia="zh-CN"/>
        </w:rPr>
      </w:pPr>
    </w:p>
    <w:p w14:paraId="4DA46729">
      <w:p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个股分析</w:t>
      </w:r>
    </w:p>
    <w:p w14:paraId="24654103">
      <w:pPr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业务部分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089A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F72D90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3E349B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输入</w:t>
            </w:r>
          </w:p>
        </w:tc>
        <w:tc>
          <w:tcPr>
            <w:tcW w:w="2841" w:type="dxa"/>
          </w:tcPr>
          <w:p w14:paraId="2B7A6F1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输出</w:t>
            </w:r>
          </w:p>
        </w:tc>
      </w:tr>
      <w:tr w14:paraId="6380A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E47B9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公司业务理解节点</w:t>
            </w:r>
          </w:p>
        </w:tc>
        <w:tc>
          <w:tcPr>
            <w:tcW w:w="2841" w:type="dxa"/>
          </w:tcPr>
          <w:p w14:paraId="234D784C">
            <w:pPr>
              <w:numPr>
                <w:ilvl w:val="0"/>
                <w:numId w:val="4"/>
              </w:num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机构研报</w:t>
            </w:r>
          </w:p>
          <w:p w14:paraId="0DAF2CBA">
            <w:pPr>
              <w:numPr>
                <w:ilvl w:val="0"/>
                <w:numId w:val="4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公司业绩报（前两年加今年已经出的）</w:t>
            </w:r>
          </w:p>
        </w:tc>
        <w:tc>
          <w:tcPr>
            <w:tcW w:w="2841" w:type="dxa"/>
          </w:tcPr>
          <w:p w14:paraId="5E864C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 w:firstLine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lang w:val="en-US"/>
              </w:rPr>
            </w:pPr>
            <w:r>
              <w:rPr>
                <w:rStyle w:val="6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1. 公司业务分类（举例）</w:t>
            </w:r>
          </w:p>
          <w:p w14:paraId="7A49730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光芯片厂商（源杰科技、长光华芯等）</w:t>
            </w:r>
          </w:p>
          <w:p w14:paraId="2251F57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光模块厂商（中际旭创、新易盛、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lang w:val="en-US" w:eastAsia="zh-CN"/>
              </w:rPr>
              <w:t>光迅科技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等）</w:t>
            </w:r>
          </w:p>
          <w:p w14:paraId="1B3A0D0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光器件厂商（天孚通信、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lang w:val="en-US" w:eastAsia="zh-CN"/>
              </w:rPr>
              <w:t>太辰光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等）</w:t>
            </w:r>
          </w:p>
          <w:p w14:paraId="6ED2034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通信设备厂商（中兴通讯、烽火通信等）</w:t>
            </w:r>
          </w:p>
          <w:p w14:paraId="1CE6ECB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PCB厂商（沪电股份、深南电路等）</w:t>
            </w:r>
          </w:p>
          <w:p w14:paraId="5420DA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Style w:val="6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2. 基础PE（根据行业惯例）</w:t>
            </w:r>
          </w:p>
          <w:p w14:paraId="14F8D09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光芯片：60-80倍（技术壁垒最高，国产替代空间大）</w:t>
            </w:r>
          </w:p>
          <w:p w14:paraId="5169858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光模块：25-35倍（高景气、高增长，但有周期性）</w:t>
            </w:r>
          </w:p>
          <w:p w14:paraId="257FDA2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光器件：30-40倍（细分龙头，盈利稳定）</w:t>
            </w:r>
          </w:p>
          <w:p w14:paraId="164537B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通信设备：15-25倍（体量大但增速慢）</w:t>
            </w:r>
          </w:p>
          <w:p w14:paraId="6346DC0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PCB/连接器：20-30倍（配套环节，跟随行业景气度）</w:t>
            </w:r>
          </w:p>
          <w:p w14:paraId="583402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Style w:val="6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3. 行业地位判断</w:t>
            </w:r>
          </w:p>
          <w:p w14:paraId="515902ED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龙头（市占率前2）：PE上浮10-20%</w:t>
            </w:r>
          </w:p>
          <w:p w14:paraId="197B12A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二线（市占率3-5名）：PE基准</w:t>
            </w:r>
          </w:p>
          <w:p w14:paraId="05657D8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三线及以下：PE下浮10-20%</w:t>
            </w:r>
          </w:p>
          <w:p w14:paraId="0CB4C3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Style w:val="6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4. 最终PE</w:t>
            </w:r>
          </w:p>
          <w:p w14:paraId="5003B678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基础PE × 行业地位调整系数</w:t>
            </w:r>
          </w:p>
          <w:p w14:paraId="2D9679BF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例如：中际旭创 = 光模块25倍 × 龙头溢价1.08 = </w:t>
            </w:r>
            <w:r>
              <w:rPr>
                <w:rStyle w:val="6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  <w:t>27倍</w:t>
            </w:r>
          </w:p>
          <w:p w14:paraId="55A5AC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 w:firstLine="0"/>
              <w:jc w:val="left"/>
              <w:rPr>
                <w:rStyle w:val="6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 w14:paraId="6064B6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Style w:val="6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财报关键数据（前两年8个季度+今年一季度、二季度）</w:t>
            </w:r>
          </w:p>
          <w:p w14:paraId="6D602C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Style w:val="6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利润数据：</w:t>
            </w:r>
          </w:p>
          <w:p w14:paraId="3E56981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营收、净利润、扣非净利润</w:t>
            </w:r>
          </w:p>
          <w:p w14:paraId="03C4A9F2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毛利率、净利率</w:t>
            </w:r>
          </w:p>
          <w:p w14:paraId="25554CB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非经常性损益金额及占比</w:t>
            </w:r>
          </w:p>
          <w:p w14:paraId="5AD7AA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Style w:val="6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资产负债数据：</w:t>
            </w:r>
          </w:p>
          <w:p w14:paraId="05B67746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存货</w:t>
            </w:r>
          </w:p>
          <w:p w14:paraId="0B041952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预付款项</w:t>
            </w:r>
          </w:p>
          <w:p w14:paraId="6D8D052C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合同负债</w:t>
            </w:r>
          </w:p>
          <w:p w14:paraId="0ABE19CE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在建工程</w:t>
            </w:r>
          </w:p>
          <w:p w14:paraId="20F073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Style w:val="6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费用数据：</w:t>
            </w:r>
          </w:p>
          <w:p w14:paraId="0C14353C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研发费用</w:t>
            </w:r>
          </w:p>
          <w:p w14:paraId="34FB0674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资本化研发支出</w:t>
            </w:r>
          </w:p>
          <w:p w14:paraId="22E9183F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财务费用明细（汇兑损益）</w:t>
            </w:r>
          </w:p>
          <w:p w14:paraId="63F19A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Style w:val="6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其他：</w:t>
            </w:r>
          </w:p>
          <w:p w14:paraId="293E1622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境外收入占比</w:t>
            </w:r>
          </w:p>
          <w:p w14:paraId="768E2E05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投资收益、资产处置收益、政府补贴等</w:t>
            </w:r>
          </w:p>
          <w:p w14:paraId="3E6483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Style w:val="6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kern w:val="0"/>
                <w:sz w:val="21"/>
                <w:szCs w:val="21"/>
                <w:lang w:val="en-US" w:eastAsia="zh-CN" w:bidi="ar"/>
              </w:rPr>
              <w:t>产品信息</w:t>
            </w:r>
          </w:p>
          <w:p w14:paraId="4D8A5E67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主要产品出货结构（如800G vs 1.6T占比）</w:t>
            </w:r>
          </w:p>
          <w:p w14:paraId="569EAC6C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新产品发布时间、量产进度</w:t>
            </w:r>
          </w:p>
          <w:p w14:paraId="079312E1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技术路线（传统EML/硅光/LPO等）</w:t>
            </w:r>
          </w:p>
          <w:p w14:paraId="0A9FBE6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D2C8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0EFC99E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盈利预测节点（基础预测）</w:t>
            </w:r>
          </w:p>
        </w:tc>
        <w:tc>
          <w:tcPr>
            <w:tcW w:w="2841" w:type="dxa"/>
          </w:tcPr>
          <w:p w14:paraId="3F6DF340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34819B9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机构个股研报（2-3家主流券商的预测，如中信、华泰、天风等）</w:t>
            </w:r>
          </w:p>
          <w:p w14:paraId="3064A68E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研报末尾的盈利预测表（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lang w:val="en-US" w:eastAsia="zh-CN"/>
              </w:rPr>
              <w:t>26、27、28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年营收、净利润）</w:t>
            </w:r>
          </w:p>
          <w:p w14:paraId="5721E074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公司业务理解节点的输出（行业地位：龙头/二线/三线）</w:t>
            </w:r>
          </w:p>
          <w:p w14:paraId="1B087C88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8BDEC4A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6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  <w:t>调整后的盈利预测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（核心输出）</w:t>
            </w:r>
          </w:p>
          <w:p w14:paraId="50E67348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调整逻辑：</w:t>
            </w:r>
          </w:p>
          <w:p w14:paraId="122AF690">
            <w:pPr>
              <w:keepNext w:val="0"/>
              <w:keepLines w:val="0"/>
              <w:widowControl/>
              <w:numPr>
                <w:ilvl w:val="1"/>
                <w:numId w:val="1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龙头公司（中际旭创、源杰科技等）：上修 </w:t>
            </w:r>
            <w:r>
              <w:rPr>
                <w:rStyle w:val="6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FF"/>
                <w:spacing w:val="0"/>
                <w:sz w:val="21"/>
                <w:szCs w:val="21"/>
              </w:rPr>
              <w:t>15-25%</w:t>
            </w:r>
          </w:p>
          <w:p w14:paraId="09B38AB2">
            <w:pPr>
              <w:keepNext w:val="0"/>
              <w:keepLines w:val="0"/>
              <w:widowControl/>
              <w:numPr>
                <w:ilvl w:val="1"/>
                <w:numId w:val="1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二线公司（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lang w:val="en-US" w:eastAsia="zh-CN"/>
              </w:rPr>
              <w:t>华工科技、光迅科技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等）：上修 </w:t>
            </w:r>
            <w:r>
              <w:rPr>
                <w:rStyle w:val="6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FF"/>
                <w:spacing w:val="0"/>
                <w:sz w:val="21"/>
                <w:szCs w:val="21"/>
              </w:rPr>
              <w:t>5-10%</w:t>
            </w:r>
          </w:p>
          <w:p w14:paraId="7519FDFB">
            <w:pPr>
              <w:keepNext w:val="0"/>
              <w:keepLines w:val="0"/>
              <w:widowControl/>
              <w:numPr>
                <w:ilvl w:val="1"/>
                <w:numId w:val="1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三线及以下：不上修或下修 </w:t>
            </w:r>
            <w:r>
              <w:rPr>
                <w:rStyle w:val="6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FF"/>
                <w:spacing w:val="0"/>
                <w:sz w:val="21"/>
                <w:szCs w:val="21"/>
              </w:rPr>
              <w:t>5%</w:t>
            </w:r>
          </w:p>
          <w:p w14:paraId="22661922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F12B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696F5B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盈利预测节点（精细预测）</w:t>
            </w:r>
          </w:p>
        </w:tc>
        <w:tc>
          <w:tcPr>
            <w:tcW w:w="2841" w:type="dxa"/>
          </w:tcPr>
          <w:p w14:paraId="72E339F3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财报关键数据（前两年 8 个季度 + 2026Q1-Q2）</w:t>
            </w:r>
          </w:p>
          <w:p w14:paraId="7567DE77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产品信息（出货结构、技术路线、市占率等，来自研报）</w:t>
            </w:r>
          </w:p>
          <w:p w14:paraId="01E5637F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第一步粗修后的净利润预测</w:t>
            </w:r>
          </w:p>
          <w:p w14:paraId="410D8B2F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机构此前对 2026 年的预测</w:t>
            </w:r>
          </w:p>
          <w:p w14:paraId="5050A85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0B1EBB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E54C5E" w:themeColor="accent6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下面写</w:t>
            </w:r>
          </w:p>
        </w:tc>
      </w:tr>
      <w:tr w14:paraId="23546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9D1C61E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边际变化识别节点（不一定能拿到）</w:t>
            </w:r>
          </w:p>
        </w:tc>
        <w:tc>
          <w:tcPr>
            <w:tcW w:w="2841" w:type="dxa"/>
          </w:tcPr>
          <w:p w14:paraId="3FF5980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90A197E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C8E8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A3A9A28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个股市值测算节点</w:t>
            </w:r>
          </w:p>
        </w:tc>
        <w:tc>
          <w:tcPr>
            <w:tcW w:w="2841" w:type="dxa"/>
          </w:tcPr>
          <w:p w14:paraId="124A9796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最终PE（来自业务理解节点）</w:t>
            </w:r>
          </w:p>
          <w:p w14:paraId="5E9718CE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调整后的净利润预测（2027年、2028年，来自盈利预测节点）</w:t>
            </w:r>
          </w:p>
          <w:p w14:paraId="37036BA6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当前市值（实时行情）</w:t>
            </w:r>
          </w:p>
          <w:p w14:paraId="219D24E9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当前净利润（2025年或2026年上半年）</w:t>
            </w:r>
          </w:p>
          <w:p w14:paraId="05129DEB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当前业绩增速（同比/环比，用于验证上修合理性）</w:t>
            </w:r>
          </w:p>
          <w:p w14:paraId="0FBD17B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9755BD0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2027年合理市值 = 2027年净利润预测 × 最终PE</w:t>
            </w:r>
          </w:p>
          <w:p w14:paraId="73AE1D63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2028年合理市值 = 2028年净利润预测 × 最终PE</w:t>
            </w:r>
          </w:p>
          <w:p w14:paraId="74F08478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2027年上行空间 = (2027年合理市值 - 当前市值) ÷ 当前市值</w:t>
            </w:r>
          </w:p>
          <w:p w14:paraId="75713894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2028年上行空间 = (2028年合理市值 - 当前市值) ÷ 当前市值</w:t>
            </w:r>
          </w:p>
          <w:p w14:paraId="723F5DAA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投资建议：</w:t>
            </w:r>
          </w:p>
          <w:p w14:paraId="6BA0A543">
            <w:pPr>
              <w:keepNext w:val="0"/>
              <w:keepLines w:val="0"/>
              <w:widowControl/>
              <w:numPr>
                <w:ilvl w:val="1"/>
                <w:numId w:val="1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Style w:val="6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  <w:t>强烈买入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 xml:space="preserve">：2027年上行空间 ≥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FF"/>
                <w:spacing w:val="0"/>
                <w:sz w:val="21"/>
                <w:szCs w:val="21"/>
              </w:rPr>
              <w:t>50%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 xml:space="preserve"> 或 2028年上行空间 ≥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FF"/>
                <w:spacing w:val="0"/>
                <w:sz w:val="21"/>
                <w:szCs w:val="21"/>
              </w:rPr>
              <w:t>100%</w:t>
            </w:r>
          </w:p>
          <w:p w14:paraId="09A556A9">
            <w:pPr>
              <w:keepNext w:val="0"/>
              <w:keepLines w:val="0"/>
              <w:widowControl/>
              <w:numPr>
                <w:ilvl w:val="1"/>
                <w:numId w:val="1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6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  <w:t>买入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 xml:space="preserve">：2027年上行空间 ≥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FF"/>
                <w:spacing w:val="0"/>
                <w:sz w:val="21"/>
                <w:szCs w:val="21"/>
              </w:rPr>
              <w:t>30%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 xml:space="preserve"> 或 2028年上行空间 ≥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FF"/>
                <w:spacing w:val="0"/>
                <w:sz w:val="21"/>
                <w:szCs w:val="21"/>
              </w:rPr>
              <w:t>60%</w:t>
            </w:r>
          </w:p>
          <w:p w14:paraId="2C995F0A">
            <w:pPr>
              <w:keepNext w:val="0"/>
              <w:keepLines w:val="0"/>
              <w:widowControl/>
              <w:numPr>
                <w:ilvl w:val="1"/>
                <w:numId w:val="1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Style w:val="6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  <w:t>持有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 xml:space="preserve">：2027年上行空间 &lt;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FF"/>
                <w:spacing w:val="0"/>
                <w:sz w:val="21"/>
                <w:szCs w:val="21"/>
              </w:rPr>
              <w:t>30%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 xml:space="preserve"> 且 2028年上行空间 &lt;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FF"/>
                <w:spacing w:val="0"/>
                <w:sz w:val="21"/>
                <w:szCs w:val="21"/>
              </w:rPr>
              <w:t>60%</w:t>
            </w:r>
          </w:p>
          <w:p w14:paraId="501BD4A2">
            <w:pPr>
              <w:keepNext w:val="0"/>
              <w:keepLines w:val="0"/>
              <w:widowControl/>
              <w:numPr>
                <w:ilvl w:val="1"/>
                <w:numId w:val="18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6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pacing w:val="0"/>
                <w:sz w:val="21"/>
                <w:szCs w:val="21"/>
              </w:rPr>
              <w:t>卖出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：当前市值 &gt; 2027年合理市值（透支未来）</w:t>
            </w:r>
          </w:p>
          <w:p w14:paraId="55C0ED3E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6055B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firstLine="0"/>
        <w:jc w:val="left"/>
        <w:outlineLvl w:val="9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1. 爆发力对比</w:t>
      </w:r>
    </w:p>
    <w:p w14:paraId="0A0D5D8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 xml:space="preserve">2026 年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  <w:t>Q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1 实际净利润 vs 机构对 2026 全年预测</w:t>
      </w:r>
    </w:p>
    <w:p w14:paraId="59B2E54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jc w:val="left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完成度 = H1 实际 ÷ 机构全年预测</w:t>
      </w:r>
    </w:p>
    <w:p w14:paraId="606E98F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jc w:val="left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判断标准：</w:t>
      </w:r>
    </w:p>
    <w:p w14:paraId="203612C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完成度 ≥ 70% → 机构严重低估</w:t>
      </w:r>
    </w:p>
    <w:p w14:paraId="526ABB1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jc w:val="left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完成度 ≥ 50% → 机构轻度低估</w:t>
      </w:r>
    </w:p>
    <w:p w14:paraId="154ED6C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jc w:val="left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完成度 &lt; 50% → 机构预测基本合理</w:t>
      </w:r>
    </w:p>
    <w:p w14:paraId="1DCD8C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firstLine="0"/>
        <w:jc w:val="left"/>
        <w:outlineLvl w:val="9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2. 利润质量分析（对比近 4 个季度）</w:t>
      </w:r>
    </w:p>
    <w:p w14:paraId="1CD509E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left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扣非净利润同比增速（近 4 个季度趋势）</w:t>
      </w:r>
    </w:p>
    <w:p w14:paraId="52685E4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jc w:val="left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非经常性损益占比 = (净利润 - 扣非净利润) ÷ 净利润</w:t>
      </w:r>
    </w:p>
    <w:p w14:paraId="1BC41E2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毛利率趋势（近 4 个季度）：是否稳定或上升</w:t>
      </w:r>
    </w:p>
    <w:p w14:paraId="5EF3FD1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净利率趋势（近 4 个季度）：是否稳定或上升</w:t>
      </w:r>
    </w:p>
    <w:p w14:paraId="01499BF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</w:rPr>
        <w:t>产品信息印证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：毛利率上升是否伴随新产品出货（如 800G→1.6T），有新产品支撑的毛利提升更可信</w:t>
      </w:r>
    </w:p>
    <w:p w14:paraId="6DACD0E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利润来源判断：</w:t>
      </w:r>
    </w:p>
    <w:p w14:paraId="04D71E3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</w:rPr>
        <w:t>高质量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：扣非同比增速持续 &gt; 50% 且 非经常性损益占比 &lt; 20% 且 毛利率/净利率稳定或上升</w:t>
      </w:r>
    </w:p>
    <w:p w14:paraId="6232FF7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</w:rPr>
        <w:t>低质量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：扣非同比增速 &lt; 30% 或 非经常性损益占比 &gt; 30% 或 毛利率/净利率持续下降</w:t>
      </w:r>
    </w:p>
    <w:p w14:paraId="4FC79EE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</w:rPr>
        <w:t>中等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：介于两者之间</w:t>
      </w:r>
    </w:p>
    <w:p w14:paraId="10D18F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firstLine="0"/>
        <w:jc w:val="left"/>
        <w:outlineLvl w:val="9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3. 拐点分析（对比近 4 个季度）</w:t>
      </w:r>
    </w:p>
    <w:p w14:paraId="7BFC508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营收环比增速（近 4 个季度趋势）</w:t>
      </w:r>
    </w:p>
    <w:p w14:paraId="7F65C40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净利润环比增速（近 4 个季度趋势）</w:t>
      </w:r>
    </w:p>
    <w:p w14:paraId="7B77BD2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存货环比变化（近 4 个季度）</w:t>
      </w:r>
    </w:p>
    <w:p w14:paraId="2EF3086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预付款项环比变化（近 4 个季度）</w:t>
      </w:r>
    </w:p>
    <w:p w14:paraId="0590CDA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合同负债环比变化（近 4 个季度）</w:t>
      </w:r>
    </w:p>
    <w:p w14:paraId="787E0B3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拐点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</w:rPr>
        <w:t>判断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：连续 2-3 个季度出现以下信号确认趋势</w:t>
      </w:r>
    </w:p>
    <w:p w14:paraId="3AE7D21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营收环比 &gt; 30% 且 存货环比增加 → 加速出货</w:t>
      </w:r>
    </w:p>
    <w:p w14:paraId="01CB499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合同负债环比 &gt; 30% → 新订单激增</w:t>
      </w:r>
    </w:p>
    <w:p w14:paraId="62A73EB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预付款项环比 &gt; 30% → 锁定上游产能</w:t>
      </w:r>
    </w:p>
    <w:p w14:paraId="5D4559D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拐点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</w:rPr>
        <w:t>原因拆解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：分析起爆是否来自产品升级（如 1.6T 出货放量），结合产品信息判断</w:t>
      </w:r>
    </w:p>
    <w:p w14:paraId="7447171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产品升级驱动的起爆 → 持续性更强</w:t>
      </w:r>
    </w:p>
    <w:p w14:paraId="368C12C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单纯量增但产品未升级 → 持续性一般</w:t>
      </w:r>
    </w:p>
    <w:p w14:paraId="6767F20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拐点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</w:rPr>
        <w:t>真实性分析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：</w:t>
      </w:r>
    </w:p>
    <w:p w14:paraId="393CFBD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营收环比下降但净利润环比上升 → 警惕利润粉饰，需拆解利润来源</w:t>
      </w:r>
    </w:p>
    <w:p w14:paraId="44DABB7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非经常性损益占比 = (净利润 - 扣非净利润) ÷ 净利润</w:t>
      </w:r>
    </w:p>
    <w:p w14:paraId="6C6BFCA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如果非经常性损益占比 &gt; 30% 且 扣非净利润环比下降 → 起爆点不可信，实际业务在下滑</w:t>
      </w:r>
    </w:p>
    <w:p w14:paraId="2C82644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如果扣非净利润同步增长 且 非经常性损益占比 &lt; 20% → 起爆点真实</w:t>
      </w:r>
    </w:p>
    <w:p w14:paraId="515334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firstLine="0"/>
        <w:jc w:val="left"/>
        <w:outlineLvl w:val="9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4. 不及预期持续性分析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（当利润不及预期时）</w:t>
      </w:r>
    </w:p>
    <w:p w14:paraId="17333C0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</w:rPr>
        <w:t>主动投入型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（不可持续的不及预期）：</w:t>
      </w:r>
    </w:p>
    <w:p w14:paraId="739C585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在建工程同比增加 &gt; 50% → 未来产能扩张</w:t>
      </w:r>
    </w:p>
    <w:p w14:paraId="1801046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研发费用同比增加 &gt; 50% → 未来技术突破</w:t>
      </w:r>
    </w:p>
    <w:p w14:paraId="34624A1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</w:rPr>
        <w:t>汇率波动型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（不可持续的不及预期）：</w:t>
      </w:r>
    </w:p>
    <w:p w14:paraId="08357DE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境外收入占比 &gt; 70% 且 汇兑损失大幅增加</w:t>
      </w:r>
    </w:p>
    <w:p w14:paraId="3A9C586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</w:rPr>
        <w:t>被动下滑型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（持续性的不及预期）：</w:t>
      </w:r>
    </w:p>
    <w:p w14:paraId="6EE0017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营收同比下降 → 需求萎缩</w:t>
      </w:r>
    </w:p>
    <w:p w14:paraId="6B4EE9E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毛利率下降 &gt; 5 个百分点 → 产品降价或成本上升</w:t>
      </w:r>
    </w:p>
    <w:p w14:paraId="05EE7B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firstLine="0"/>
        <w:jc w:val="left"/>
        <w:outlineLvl w:val="9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5. 综合判断（融入持续性，输出精修系数）</w:t>
      </w:r>
    </w:p>
    <w:p w14:paraId="256B620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color w:val="0000FF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</w:rPr>
        <w:t xml:space="preserve">超预期 + 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拐点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</w:rPr>
        <w:t xml:space="preserve"> + 产品升级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 xml:space="preserve">：利润质量高 + 连续多季度超预期 + 起爆点来自产品升级 →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  <w:t>第二次修正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 xml:space="preserve">系数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</w:rPr>
        <w:t>+15%~+25%</w:t>
      </w:r>
    </w:p>
    <w:p w14:paraId="4DBED32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</w:rPr>
        <w:t xml:space="preserve">超预期 + 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拐点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</w:rPr>
        <w:t>（非产品驱动）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 xml:space="preserve">：利润质量高 + 起爆点来自量增但产品未升级 →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  <w:t>第二次修正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 xml:space="preserve">系数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</w:rPr>
        <w:t>+10%~+15%</w:t>
      </w:r>
    </w:p>
    <w:p w14:paraId="31514F2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</w:rPr>
        <w:t>超预期（无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拐点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 xml:space="preserve">：利润质量中等或部分指标增长 →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  <w:t>第二次修正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 xml:space="preserve">系数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</w:rPr>
        <w:t>+5%~+10%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 xml:space="preserve"> 或 维持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  <w:t>第一次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修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  <w:t>正</w:t>
      </w:r>
    </w:p>
    <w:p w14:paraId="44AFD17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color w:val="0000FF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</w:rPr>
        <w:t>主动投入型不及预期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 xml:space="preserve">：在建工程/研发费用大幅增加 →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  <w:t>第二次修正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 xml:space="preserve">系数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</w:rPr>
        <w:t>0%~+5%</w:t>
      </w:r>
    </w:p>
    <w:p w14:paraId="4B2B27A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</w:rPr>
        <w:t>汇率波动型不及预期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 xml:space="preserve">：汇兑损失大幅增加 →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  <w:t>第二次修正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 xml:space="preserve">系数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</w:rPr>
        <w:t>0%</w:t>
      </w:r>
    </w:p>
    <w:p w14:paraId="70B0E29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color w:val="0000FF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</w:rPr>
        <w:t>被动下滑型不及预期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 xml:space="preserve">：营收下降、毛利率下降 →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  <w:t>第二次修正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 xml:space="preserve">系数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</w:rPr>
        <w:t>-15%~-25%</w:t>
      </w:r>
    </w:p>
    <w:p w14:paraId="3ED6E5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firstLine="0"/>
        <w:jc w:val="left"/>
        <w:outlineLvl w:val="9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kern w:val="0"/>
          <w:sz w:val="21"/>
          <w:szCs w:val="21"/>
          <w:lang w:val="en-US" w:eastAsia="zh-CN" w:bidi="ar"/>
        </w:rPr>
        <w:t>6. 最终输出</w:t>
      </w:r>
    </w:p>
    <w:p w14:paraId="14F7D7D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 xml:space="preserve">2026 年净利润预测 =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  <w:t>第一次修正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 xml:space="preserve">结果 × (1 +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  <w:t>第二次修正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系数)</w:t>
      </w:r>
    </w:p>
    <w:p w14:paraId="099F4F7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 xml:space="preserve">2027 年净利润预测 =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  <w:t>第一次修正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 xml:space="preserve">结果 × (1 +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  <w:t>第二次修正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系数)</w:t>
      </w:r>
    </w:p>
    <w:p w14:paraId="530245B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 xml:space="preserve">2028 年净利润预测 =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  <w:t>第一次修正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 xml:space="preserve">结果 × (1 +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  <w:t>第二次修正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系数)</w:t>
      </w:r>
    </w:p>
    <w:p w14:paraId="62B74F9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  <w:t>预估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判断说明（含爆发力、利润质量、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  <w:t>拐点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原因、不及预期类型）</w:t>
      </w:r>
    </w:p>
    <w:p w14:paraId="409F5B94">
      <w:pPr>
        <w:rPr>
          <w:rFonts w:hint="eastAsia"/>
          <w:sz w:val="21"/>
          <w:szCs w:val="21"/>
          <w:lang w:val="en-US" w:eastAsia="zh-CN"/>
        </w:rPr>
      </w:pPr>
    </w:p>
    <w:p w14:paraId="269789AF">
      <w:pPr>
        <w:rPr>
          <w:rFonts w:hint="eastAsia"/>
          <w:sz w:val="30"/>
          <w:szCs w:val="30"/>
          <w:lang w:val="en-US" w:eastAsia="zh-CN"/>
        </w:rPr>
      </w:pPr>
    </w:p>
    <w:p w14:paraId="0E1DA98C">
      <w:pPr>
        <w:rPr>
          <w:rFonts w:hint="eastAsia"/>
          <w:sz w:val="30"/>
          <w:szCs w:val="30"/>
          <w:lang w:val="en-US" w:eastAsia="zh-CN"/>
        </w:rPr>
      </w:pPr>
    </w:p>
    <w:p w14:paraId="05DE4470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个股股市数据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651C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59210F3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个股股市数据抓取节点</w:t>
            </w:r>
          </w:p>
        </w:tc>
        <w:tc>
          <w:tcPr>
            <w:tcW w:w="2841" w:type="dxa"/>
          </w:tcPr>
          <w:p w14:paraId="2D71C964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某个数据库</w:t>
            </w:r>
          </w:p>
          <w:p w14:paraId="3F6DDE9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股票代码/名称</w:t>
            </w:r>
          </w:p>
        </w:tc>
        <w:tc>
          <w:tcPr>
            <w:tcW w:w="2841" w:type="dxa"/>
          </w:tcPr>
          <w:p w14:paraId="4BEAD9D1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股票名称</w:t>
            </w:r>
          </w:p>
          <w:p w14:paraId="220B813F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股票代码</w:t>
            </w:r>
          </w:p>
          <w:p w14:paraId="328C0FAB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历史日K线数据</w:t>
            </w:r>
          </w:p>
          <w:p w14:paraId="7558ED4E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当日1分钟K线数据</w:t>
            </w:r>
          </w:p>
          <w:p w14:paraId="2706D6FA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当前行情快照（股价、市值、PE）</w:t>
            </w:r>
          </w:p>
          <w:p w14:paraId="14BF072C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均线数据（MA5、MA10、MA20、MA60）</w:t>
            </w:r>
          </w:p>
          <w:p w14:paraId="638B04B1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均量数据（MA5、MA10）</w:t>
            </w:r>
          </w:p>
          <w:p w14:paraId="2152B68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1C7A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1BEBA0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个股股市数据分析节点</w:t>
            </w:r>
          </w:p>
        </w:tc>
        <w:tc>
          <w:tcPr>
            <w:tcW w:w="2841" w:type="dxa"/>
          </w:tcPr>
          <w:p w14:paraId="7D533E7B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股票名称、股票代码</w:t>
            </w:r>
          </w:p>
          <w:p w14:paraId="1C622D16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历史日K线数据（OHLCV）</w:t>
            </w:r>
          </w:p>
          <w:p w14:paraId="59C586B4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当前行情快照（股价、市值、PE、PB）</w:t>
            </w:r>
          </w:p>
          <w:p w14:paraId="71684C67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</w:rPr>
              <w:t>均线数据（MA5、MA10、MA20、MA60）</w:t>
            </w:r>
          </w:p>
          <w:p w14:paraId="06415C08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均量数据（MA5、MA10）</w:t>
            </w:r>
          </w:p>
          <w:p w14:paraId="73DB1C7D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3C93FC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E54C5E" w:themeColor="accent6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下面写</w:t>
            </w:r>
          </w:p>
        </w:tc>
      </w:tr>
    </w:tbl>
    <w:p w14:paraId="2581136F">
      <w:pPr>
        <w:rPr>
          <w:rFonts w:hint="default"/>
          <w:sz w:val="21"/>
          <w:szCs w:val="21"/>
          <w:lang w:val="en-US" w:eastAsia="zh-CN"/>
        </w:rPr>
      </w:pPr>
    </w:p>
    <w:p w14:paraId="770742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 w:line="240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</w:rPr>
        <w:t>评分体系（总分100分）</w:t>
      </w:r>
    </w:p>
    <w:p w14:paraId="401A93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16"/>
          <w:szCs w:val="16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一、均线系统（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kern w:val="0"/>
          <w:sz w:val="16"/>
          <w:szCs w:val="16"/>
          <w:lang w:val="en-US" w:eastAsia="zh-CN" w:bidi="ar"/>
        </w:rPr>
        <w:t>70分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）</w:t>
      </w:r>
    </w:p>
    <w:p w14:paraId="0676DB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16"/>
          <w:szCs w:val="16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1.1 位置阶段判断（先判断，再进入偏离率评分）</w:t>
      </w: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1"/>
        <w:gridCol w:w="3165"/>
        <w:gridCol w:w="4150"/>
      </w:tblGrid>
      <w:tr w14:paraId="56A9C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E25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判断条件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6AF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一波底部区域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951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一波后高位横盘整理</w:t>
            </w:r>
          </w:p>
        </w:tc>
      </w:tr>
      <w:tr w14:paraId="3E62B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F04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6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前期涨幅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FC7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从近期低点起算，涨幅 &lt; </w:t>
            </w: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D87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从近期低点起算，涨幅 &gt; </w:t>
            </w: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30%</w:t>
            </w:r>
          </w:p>
        </w:tc>
      </w:tr>
      <w:tr w14:paraId="32468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12D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6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回调幅度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306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397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从高点回落 5%~30%，未破前一波起涨点</w:t>
            </w:r>
          </w:p>
        </w:tc>
      </w:tr>
      <w:tr w14:paraId="1D7F1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A17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Style w:val="6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MA60位置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F31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MA60与股价接近，偏离 &lt; </w:t>
            </w: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F3F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MA60明显低于股价，偏离 &gt; </w:t>
            </w: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15%</w:t>
            </w:r>
          </w:p>
        </w:tc>
      </w:tr>
    </w:tbl>
    <w:p w14:paraId="0D2BF7F9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6"/>
          <w:szCs w:val="16"/>
        </w:rPr>
        <w:t>优先级：若条件指向不同阶段，以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6"/>
          <w:szCs w:val="16"/>
          <w:lang w:val="en-US" w:eastAsia="zh-CN"/>
        </w:rPr>
        <w:t>回调幅度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6"/>
          <w:szCs w:val="16"/>
        </w:rPr>
        <w:t>为准。</w:t>
      </w:r>
    </w:p>
    <w:p w14:paraId="2DB28A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16"/>
          <w:szCs w:val="16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1.2 MA5与MA10偏离率（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kern w:val="0"/>
          <w:sz w:val="16"/>
          <w:szCs w:val="16"/>
          <w:lang w:val="en-US" w:eastAsia="zh-CN" w:bidi="ar"/>
        </w:rPr>
        <w:t>25分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）</w:t>
      </w:r>
    </w:p>
    <w:p w14:paraId="35D3EE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16"/>
          <w:szCs w:val="16"/>
          <w:lang w:val="en-US" w:eastAsia="zh-CN" w:bidi="ar"/>
        </w:rPr>
        <w:t>偏离率 = |MA5 - MA10| ÷ MA10 × 100%</w:t>
      </w: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40"/>
        <w:gridCol w:w="2133"/>
        <w:gridCol w:w="3093"/>
      </w:tblGrid>
      <w:tr w14:paraId="0E190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F1D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259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一波底部区域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D62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一波后高位横盘整理</w:t>
            </w:r>
          </w:p>
        </w:tc>
      </w:tr>
      <w:tr w14:paraId="1D59B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6D0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高度聚合（&lt; 10%）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756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20分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9BB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25分</w:t>
            </w:r>
          </w:p>
        </w:tc>
      </w:tr>
      <w:tr w14:paraId="561AB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209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轻度聚合（10%~20%）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188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15分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DF1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15分</w:t>
            </w:r>
          </w:p>
        </w:tc>
      </w:tr>
      <w:tr w14:paraId="39111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814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发散（&gt; 20%）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24A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10分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205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5分</w:t>
            </w:r>
          </w:p>
        </w:tc>
      </w:tr>
    </w:tbl>
    <w:p w14:paraId="557340B2">
      <w:pP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6"/>
          <w:szCs w:val="16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6"/>
          <w:szCs w:val="16"/>
        </w:rPr>
        <w:t>1.3 偏离率变化方向（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16"/>
          <w:szCs w:val="16"/>
        </w:rPr>
        <w:t>15分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6"/>
          <w:szCs w:val="16"/>
        </w:rPr>
        <w:t>）</w:t>
      </w: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37"/>
        <w:gridCol w:w="1329"/>
      </w:tblGrid>
      <w:tr w14:paraId="1F18A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BFD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变化方向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678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分值</w:t>
            </w:r>
          </w:p>
        </w:tc>
      </w:tr>
      <w:tr w14:paraId="5C38E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122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偏离率较5日前扩大（趋势加速）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2E8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15分</w:t>
            </w:r>
          </w:p>
        </w:tc>
      </w:tr>
      <w:tr w14:paraId="18F79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9ED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持平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834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8分</w:t>
            </w:r>
          </w:p>
        </w:tc>
      </w:tr>
      <w:tr w14:paraId="61E54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A2B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偏离率较5日前收窄（趋势减弱）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938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3分</w:t>
            </w:r>
          </w:p>
        </w:tc>
      </w:tr>
    </w:tbl>
    <w:p w14:paraId="5CEA6CFF">
      <w:pP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6"/>
          <w:szCs w:val="16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6"/>
          <w:szCs w:val="16"/>
        </w:rPr>
        <w:t>1.4 均线排列（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16"/>
          <w:szCs w:val="16"/>
        </w:rPr>
        <w:t>15分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6"/>
          <w:szCs w:val="16"/>
        </w:rPr>
        <w:t>）</w:t>
      </w: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9"/>
        <w:gridCol w:w="6472"/>
        <w:gridCol w:w="765"/>
      </w:tblGrid>
      <w:tr w14:paraId="52155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4A3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排列状态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1B4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C25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分值</w:t>
            </w:r>
          </w:p>
        </w:tc>
      </w:tr>
      <w:tr w14:paraId="55DA0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2B8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完美多头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BEA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MA5 &gt; MA10 &gt; MA20 &gt; MA60，四线间距逐步均匀拉开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623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15分</w:t>
            </w:r>
          </w:p>
        </w:tc>
      </w:tr>
      <w:tr w14:paraId="087C2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FE4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强多头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A2E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MA5 &gt; MA10 &gt; MA20，MA60尚未跟上但已走平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7C7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13分</w:t>
            </w:r>
          </w:p>
        </w:tc>
      </w:tr>
      <w:tr w14:paraId="397C3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46E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弱多头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32D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MA5 &gt; MA10 &gt; MA60 &gt; MA20，短期多头但长期均线交错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161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11分</w:t>
            </w:r>
          </w:p>
        </w:tc>
      </w:tr>
      <w:tr w14:paraId="554AF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F97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多头初期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579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MA5 &gt; MA10，MA20和MA60仍在下方纠缠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715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9分</w:t>
            </w:r>
          </w:p>
        </w:tc>
      </w:tr>
      <w:tr w14:paraId="462E8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01C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纠缠偏多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83A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MA5居上，其余三线交叉缠绕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2FB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7分</w:t>
            </w:r>
          </w:p>
        </w:tc>
      </w:tr>
      <w:tr w14:paraId="4268E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C02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完全纠缠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6C0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四线反复交叉，无明显方向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9ED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5分</w:t>
            </w:r>
          </w:p>
        </w:tc>
      </w:tr>
      <w:tr w14:paraId="6286B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588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纠缠偏空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D6B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MA5居下，其余三线交叉缠绕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2EA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3分</w:t>
            </w:r>
          </w:p>
        </w:tc>
      </w:tr>
      <w:tr w14:paraId="0EBBF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238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空头初期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566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MA5 &lt; MA10，MA20和MA60仍在上方纠缠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FDE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1分</w:t>
            </w:r>
          </w:p>
        </w:tc>
      </w:tr>
      <w:tr w14:paraId="26272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B8A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强空头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CDD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MA5 &lt; MA10 &lt; MA60 &lt; MA20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A83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0分</w:t>
            </w:r>
          </w:p>
        </w:tc>
      </w:tr>
      <w:tr w14:paraId="127B5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429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完美空头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116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MA5 &lt; MA10 &lt; MA20 &lt; MA60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430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0分</w:t>
            </w:r>
          </w:p>
        </w:tc>
      </w:tr>
    </w:tbl>
    <w:p w14:paraId="1AB78520">
      <w:pP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6"/>
          <w:szCs w:val="16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6"/>
          <w:szCs w:val="16"/>
        </w:rPr>
        <w:t>1.5 价格与均线关系（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16"/>
          <w:szCs w:val="16"/>
        </w:rPr>
        <w:t>15分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16"/>
          <w:szCs w:val="16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6"/>
          <w:szCs w:val="16"/>
        </w:rPr>
        <w:t>短期均线 = MA10，长期均线 = MA60</w:t>
      </w: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42"/>
        <w:gridCol w:w="4290"/>
        <w:gridCol w:w="634"/>
      </w:tblGrid>
      <w:tr w14:paraId="38E09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013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价格位置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0DB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A87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分值</w:t>
            </w:r>
          </w:p>
        </w:tc>
      </w:tr>
      <w:tr w14:paraId="6A8BC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83F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价格在MA10和MA60上方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C5F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股价 &gt; MA10 &gt; MA60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7C2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15分</w:t>
            </w:r>
          </w:p>
        </w:tc>
      </w:tr>
      <w:tr w14:paraId="5E73D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113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价格紧贴MA10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4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股价在MA10上方，偏离 &lt; 2%（回踩支撑位）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C87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13分</w:t>
            </w:r>
          </w:p>
        </w:tc>
      </w:tr>
      <w:tr w14:paraId="03E3C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3C4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价格远离MA10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1A3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股价 &gt; MA10，偏离 &gt; 10%（短期过热）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5EB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10分</w:t>
            </w:r>
          </w:p>
        </w:tc>
      </w:tr>
      <w:tr w14:paraId="34EE7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814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价格夹在MA10和MA60之间（偏MA10）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BBE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MA10 &gt; 股价 &gt; MA60，股价距MA10较近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7F8C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8分</w:t>
            </w:r>
          </w:p>
        </w:tc>
      </w:tr>
      <w:tr w14:paraId="4AE38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4D3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价格夹在MA10和MA60之间（偏MA60）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B1B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MA10 &gt; 股价 &gt; MA60，股价距MA60较近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C0D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5分</w:t>
            </w:r>
          </w:p>
        </w:tc>
      </w:tr>
      <w:tr w14:paraId="5D7A1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398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价格紧贴MA60下方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AD5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股价在MA60下方，偏离 &lt; 2%（MA60变压力位）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D3F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3分</w:t>
            </w:r>
          </w:p>
        </w:tc>
      </w:tr>
      <w:tr w14:paraId="17335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752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价格在MA10和MA60下方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158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股价 &lt; MA60 &lt; MA10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81D2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0分</w:t>
            </w:r>
          </w:p>
        </w:tc>
      </w:tr>
    </w:tbl>
    <w:p w14:paraId="547DB8F2">
      <w:pP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</w:rPr>
      </w:pPr>
    </w:p>
    <w:p w14:paraId="55AC3D3E">
      <w:pPr>
        <w:numPr>
          <w:ilvl w:val="0"/>
          <w:numId w:val="21"/>
        </w:numP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</w:rPr>
        <w:t>成交量系统（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</w:rPr>
        <w:t>30分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</w:rPr>
        <w:t>）</w:t>
      </w:r>
    </w:p>
    <w:p w14:paraId="120FAD36">
      <w:pPr>
        <w:numPr>
          <w:ilvl w:val="0"/>
          <w:numId w:val="22"/>
        </w:numP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量与MA5关系（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2E54A1" w:themeColor="accent1" w:themeShade="BF"/>
          <w:spacing w:val="0"/>
          <w:sz w:val="21"/>
          <w:szCs w:val="21"/>
          <w:bdr w:val="none" w:color="auto" w:sz="0" w:space="0"/>
        </w:rPr>
        <w:t>20分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3"/>
        <w:gridCol w:w="5559"/>
        <w:gridCol w:w="744"/>
      </w:tblGrid>
      <w:tr w14:paraId="1CE7A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CDA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60D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F01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分值</w:t>
            </w:r>
          </w:p>
        </w:tc>
      </w:tr>
      <w:tr w14:paraId="61260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062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量价齐升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BFD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股价在MA5上方 + 成交量 &gt; 5日均量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C28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20分</w:t>
            </w:r>
          </w:p>
        </w:tc>
      </w:tr>
      <w:tr w14:paraId="2FF7C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8E9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缩量回踩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643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股价回落到MA5附近或略下 + 成交量 &lt; 5日均量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682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16分</w:t>
            </w:r>
          </w:p>
        </w:tc>
      </w:tr>
      <w:tr w14:paraId="37B85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1F6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缩量上涨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F8B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股价在MA5上方 + 成交量 &lt; 5日均量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4E0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10分</w:t>
            </w:r>
          </w:p>
        </w:tc>
      </w:tr>
      <w:tr w14:paraId="21DD1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C68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放量跌破MA5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E40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股价跌破MA5 + 成交量 &gt; 5日均量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CEA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4分</w:t>
            </w:r>
          </w:p>
        </w:tc>
      </w:tr>
      <w:tr w14:paraId="04AAF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F64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放量远离MA5下方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156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股价远低于MA5 + 成交量 &gt; 5日均量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EBD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0分</w:t>
            </w:r>
          </w:p>
        </w:tc>
      </w:tr>
    </w:tbl>
    <w:p w14:paraId="2971EA83">
      <w:pPr>
        <w:numPr>
          <w:ilvl w:val="0"/>
          <w:numId w:val="22"/>
        </w:numP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lang w:val="en-US" w:eastAsia="zh-CN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量与K线关系（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2E54A1" w:themeColor="accent1" w:themeShade="BF"/>
          <w:spacing w:val="0"/>
          <w:sz w:val="21"/>
          <w:szCs w:val="21"/>
          <w:bdr w:val="none" w:color="auto" w:sz="0" w:space="0"/>
        </w:rPr>
        <w:t>10分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4"/>
        <w:gridCol w:w="4653"/>
        <w:gridCol w:w="1019"/>
      </w:tblGrid>
      <w:tr w14:paraId="46177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3C0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K线形态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59C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成交量配合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F5E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分值</w:t>
            </w:r>
          </w:p>
        </w:tc>
      </w:tr>
      <w:tr w14:paraId="769DE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82E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一字涨停板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82F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开=高=低=收=涨停价，量极小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D98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10分</w:t>
            </w:r>
          </w:p>
        </w:tc>
      </w:tr>
      <w:tr w14:paraId="052B0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68F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放量大阳线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AF0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量 &gt; 5日均量1.5倍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230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8分</w:t>
            </w:r>
          </w:p>
        </w:tc>
      </w:tr>
      <w:tr w14:paraId="7F82B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235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缩量大阳线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35A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量 &lt; 5日均量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3D5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6分</w:t>
            </w:r>
          </w:p>
        </w:tc>
      </w:tr>
      <w:tr w14:paraId="0FB66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A40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缩量小阳/十字星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3D8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量 &lt; 5日均量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E51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5分</w:t>
            </w:r>
          </w:p>
        </w:tc>
      </w:tr>
      <w:tr w14:paraId="0B16D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DE8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缩量大阴线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C3D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量 &lt; 5日均量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299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3分</w:t>
            </w:r>
          </w:p>
        </w:tc>
      </w:tr>
      <w:tr w14:paraId="1B504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C10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放量大阴线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769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量 &gt; 5日均量1.5倍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1FA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2分</w:t>
            </w:r>
          </w:p>
        </w:tc>
      </w:tr>
      <w:tr w14:paraId="483B9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A83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放量长上影线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08A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量 &gt; 5日均量1.5倍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36E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1分</w:t>
            </w:r>
          </w:p>
        </w:tc>
      </w:tr>
      <w:tr w14:paraId="1C5CB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306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一字跌停板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4AE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开=高=低=收=跌停价，量极小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033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0分</w:t>
            </w:r>
          </w:p>
        </w:tc>
      </w:tr>
    </w:tbl>
    <w:p w14:paraId="7B49036D">
      <w:pPr>
        <w:numPr>
          <w:numId w:val="0"/>
        </w:numP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lang w:val="en-US" w:eastAsia="zh-CN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6E694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C7037AE">
            <w:pPr>
              <w:numPr>
                <w:numId w:val="0"/>
              </w:numPr>
              <w:rPr>
                <w:rStyle w:val="6"/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bdr w:val="none" w:color="auto" w:sz="0" w:space="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6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bdr w:val="none" w:color="auto" w:sz="0" w:space="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个股技术形态分析节点</w:t>
            </w:r>
          </w:p>
        </w:tc>
        <w:tc>
          <w:tcPr>
            <w:tcW w:w="2841" w:type="dxa"/>
          </w:tcPr>
          <w:p w14:paraId="1CDBB629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bdr w:val="none" w:color="auto" w:sz="0" w:space="0"/>
              </w:rPr>
              <w:t>股票名称、股票代码</w:t>
            </w:r>
          </w:p>
          <w:p w14:paraId="1D65458D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bdr w:val="none" w:color="auto" w:sz="0" w:space="0"/>
              </w:rPr>
              <w:t>历史日K线数据（OHLCV）</w:t>
            </w:r>
          </w:p>
          <w:p w14:paraId="1B94050D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bdr w:val="none" w:color="auto" w:sz="0" w:space="0"/>
              </w:rPr>
              <w:t>当日1分钟K线数据（OHLCV）</w:t>
            </w:r>
          </w:p>
          <w:p w14:paraId="5553DD46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bdr w:val="none" w:color="auto" w:sz="0" w:space="0"/>
              </w:rPr>
              <w:t>当前行情快照（股价、市值、PE、PB）</w:t>
            </w:r>
          </w:p>
          <w:p w14:paraId="7DAA2999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bdr w:val="none" w:color="auto" w:sz="0" w:space="0"/>
              </w:rPr>
              <w:t>均线数据（MA5、MA10、MA20、MA60）</w:t>
            </w:r>
          </w:p>
          <w:p w14:paraId="63ABD15F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80" w:beforeAutospacing="0" w:after="0" w:afterAutospacing="0"/>
              <w:ind w:left="0" w:right="0" w:hanging="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bdr w:val="none" w:color="auto" w:sz="0" w:space="0"/>
              </w:rPr>
              <w:t>个股股市数据分析节点的输出（均线评分、成交量评分）</w:t>
            </w:r>
          </w:p>
          <w:p w14:paraId="2F1265F1">
            <w:pPr>
              <w:numPr>
                <w:numId w:val="0"/>
              </w:numPr>
              <w:rPr>
                <w:rStyle w:val="6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bdr w:val="none" w:color="auto" w:sz="0" w:space="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41" w:type="dxa"/>
          </w:tcPr>
          <w:p w14:paraId="1D3CC2EB">
            <w:pPr>
              <w:numPr>
                <w:numId w:val="0"/>
              </w:numPr>
              <w:rPr>
                <w:rStyle w:val="6"/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:bdr w:val="none" w:color="auto" w:sz="0" w:space="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6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E54C5E" w:themeColor="accent6"/>
                <w:spacing w:val="0"/>
                <w:sz w:val="21"/>
                <w:szCs w:val="21"/>
                <w:bdr w:val="none" w:color="auto" w:sz="0" w:space="0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下面写</w:t>
            </w:r>
          </w:p>
        </w:tc>
      </w:tr>
    </w:tbl>
    <w:p w14:paraId="191654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1. 震荡区间识别</w:t>
      </w:r>
    </w:p>
    <w:p w14:paraId="71A664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大震荡区间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37"/>
        <w:gridCol w:w="4129"/>
      </w:tblGrid>
      <w:tr w14:paraId="1DAF3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4494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4DC2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标准</w:t>
            </w:r>
          </w:p>
        </w:tc>
      </w:tr>
      <w:tr w14:paraId="0F52F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802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持续时长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EB9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&gt; 60个交易日（约3个月以上）</w:t>
            </w:r>
          </w:p>
        </w:tc>
      </w:tr>
      <w:tr w14:paraId="71565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F83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振幅（区间最高-最低）÷ 最低价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2EB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&gt; 30%</w:t>
            </w:r>
          </w:p>
        </w:tc>
      </w:tr>
      <w:tr w14:paraId="71E3E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E4A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特征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2B6B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长期底部构筑或大级别整理</w:t>
            </w:r>
          </w:p>
        </w:tc>
      </w:tr>
    </w:tbl>
    <w:p w14:paraId="2BA8B5A8">
      <w:pPr>
        <w:numPr>
          <w:numId w:val="0"/>
        </w:numP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</w:rPr>
      </w:pP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</w:rPr>
        <w:t>小震荡区间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7"/>
        <w:gridCol w:w="5889"/>
      </w:tblGrid>
      <w:tr w14:paraId="0215F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7B1F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4558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标准</w:t>
            </w:r>
          </w:p>
        </w:tc>
      </w:tr>
      <w:tr w14:paraId="624B8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BB6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持续时长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BFF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10~60个交易日</w:t>
            </w:r>
          </w:p>
        </w:tc>
      </w:tr>
      <w:tr w14:paraId="419EA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3B6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振幅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32C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 15%</w:t>
            </w:r>
          </w:p>
        </w:tc>
      </w:tr>
      <w:tr w14:paraId="781A6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1B3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特征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209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一波上涨后的蓄势整理</w:t>
            </w:r>
          </w:p>
        </w:tc>
      </w:tr>
    </w:tbl>
    <w:p w14:paraId="500F2A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2. 高位小震荡详细分析</w:t>
      </w:r>
    </w:p>
    <w:p w14:paraId="3FA07C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当识别为高位小震荡（一波上涨 &gt; 30% 后进入小震荡区间）时，需详细分析：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2"/>
        <w:gridCol w:w="2292"/>
        <w:gridCol w:w="2396"/>
        <w:gridCol w:w="2516"/>
      </w:tblGrid>
      <w:tr w14:paraId="18FA1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50BF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分析维度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5018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强势蓄势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F5A5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一般蓄势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BF4C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弱势蓄势</w:t>
            </w:r>
          </w:p>
        </w:tc>
      </w:tr>
      <w:tr w14:paraId="3B727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927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区间振幅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7A7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 8%（极度收敛）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B0E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8%~12%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6AB7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12%~15%</w:t>
            </w:r>
          </w:p>
        </w:tc>
      </w:tr>
      <w:tr w14:paraId="24AA1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E57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均线状态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B21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MA5与MA10高度聚合（偏离率 &lt; 5%）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ACA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MA5与MA10轻度聚合（5%~10%）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788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MA5与MA10轻度发散（10%~15%）</w:t>
            </w:r>
          </w:p>
        </w:tc>
      </w:tr>
      <w:tr w14:paraId="73F87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FC5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成交量趋势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6AB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持续缩量，量逐步萎缩至区间内最低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B19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缩量但不均匀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08C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量未明显萎缩或忽大忽小</w:t>
            </w:r>
          </w:p>
        </w:tc>
      </w:tr>
      <w:tr w14:paraId="189F4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117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价格与MA60距离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0DA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股价始终在MA60上方，未跌破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B1B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偶尔触及MA60但未有效跌破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098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多次跌破MA60又拉回</w:t>
            </w:r>
          </w:p>
        </w:tc>
      </w:tr>
      <w:tr w14:paraId="3BCFC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87E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区间重心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945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震荡重心逐步上移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C44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重心平稳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7D8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重心逐步下移</w:t>
            </w:r>
          </w:p>
        </w:tc>
      </w:tr>
    </w:tbl>
    <w:p w14:paraId="55D33C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3. 关键突破K线定位</w:t>
      </w:r>
    </w:p>
    <w:p w14:paraId="0E5D4F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识别条件：</w:t>
      </w:r>
    </w:p>
    <w:p w14:paraId="489F70D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320" w:firstLineChars="20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</w:rPr>
        <w:t>收盘价突破震荡区间上沿</w:t>
      </w:r>
    </w:p>
    <w:p w14:paraId="32BD595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right="0" w:rightChars="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</w:rPr>
        <w:t>当日涨幅 &gt; 5%</w:t>
      </w:r>
    </w:p>
    <w:p w14:paraId="4F6F6B0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right="0" w:rightChars="0"/>
        <w:rPr>
          <w:rFonts w:hint="eastAsia" w:ascii="Segoe UI" w:hAnsi="Segoe UI" w:eastAsia="宋体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lang w:val="en-US" w:eastAsia="zh-CN"/>
        </w:rPr>
      </w:pP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</w:rPr>
        <w:t>4. 突破K线质量评分（满分10分）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lang w:val="en-US" w:eastAsia="zh-CN"/>
        </w:rPr>
        <w:t xml:space="preserve">  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1"/>
        <w:gridCol w:w="5904"/>
        <w:gridCol w:w="1081"/>
      </w:tblGrid>
      <w:tr w14:paraId="13E97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69FB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7A53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7FDD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分值</w:t>
            </w:r>
          </w:p>
        </w:tc>
      </w:tr>
      <w:tr w14:paraId="57D09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EA5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实体占比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68E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（收盘价-开盘价）÷（最高价-最低价）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302A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471C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D11B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22A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&gt; 70%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AEA2E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4分</w:t>
            </w:r>
          </w:p>
        </w:tc>
      </w:tr>
      <w:tr w14:paraId="67A84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1885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068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50%~70%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29147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2分</w:t>
            </w:r>
          </w:p>
        </w:tc>
      </w:tr>
      <w:tr w14:paraId="7F77E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3829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EB4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 50%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DC977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0分</w:t>
            </w:r>
          </w:p>
        </w:tc>
      </w:tr>
      <w:tr w14:paraId="09AEB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48E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涨幅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7D9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（收盘价-前收盘）÷ 前收盘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03F0F">
            <w:pPr>
              <w:jc w:val="left"/>
              <w:rPr>
                <w:rFonts w:hint="eastAsia" w:ascii="宋体"/>
                <w:color w:val="4874CB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</w:p>
        </w:tc>
      </w:tr>
      <w:tr w14:paraId="301A0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3B7E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E80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&gt; 7% 或涨停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5B457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3分</w:t>
            </w:r>
          </w:p>
        </w:tc>
      </w:tr>
      <w:tr w14:paraId="6BA8B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D5E5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E6A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5%~7%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06EA4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2分</w:t>
            </w:r>
          </w:p>
        </w:tc>
      </w:tr>
      <w:tr w14:paraId="3F5B6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CEDF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2F5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3%~5%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AEDD3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1分</w:t>
            </w:r>
          </w:p>
        </w:tc>
      </w:tr>
      <w:tr w14:paraId="12BDC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0F7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量能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46E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当日成交量 ÷ 5日均量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E85AF">
            <w:pPr>
              <w:jc w:val="left"/>
              <w:rPr>
                <w:rFonts w:hint="eastAsia" w:ascii="宋体"/>
                <w:color w:val="4874CB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</w:p>
        </w:tc>
      </w:tr>
      <w:tr w14:paraId="3D46D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D2FF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918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&gt; 2倍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1F7CB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2分</w:t>
            </w:r>
          </w:p>
        </w:tc>
      </w:tr>
      <w:tr w14:paraId="18B12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9E85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66D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1.5~2倍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54686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1分</w:t>
            </w:r>
          </w:p>
        </w:tc>
      </w:tr>
      <w:tr w14:paraId="4B503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22EC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5E3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 1.5倍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A888B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0分</w:t>
            </w:r>
          </w:p>
        </w:tc>
      </w:tr>
      <w:tr w14:paraId="51D2C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277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上影线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A5E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（最高价-收盘价）÷（最高价-最低价）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A0ECF">
            <w:pPr>
              <w:jc w:val="left"/>
              <w:rPr>
                <w:rFonts w:hint="eastAsia" w:ascii="宋体"/>
                <w:color w:val="4874CB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</w:p>
        </w:tc>
      </w:tr>
      <w:tr w14:paraId="1786B6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183F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975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 10%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1C043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1分</w:t>
            </w:r>
          </w:p>
        </w:tc>
      </w:tr>
      <w:tr w14:paraId="7492D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EB9E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244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10%~30%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BC35E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0.5分</w:t>
            </w:r>
          </w:p>
        </w:tc>
      </w:tr>
      <w:tr w14:paraId="30D212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5CE4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6E2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&gt; 30%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68D47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0分</w:t>
            </w:r>
          </w:p>
        </w:tc>
      </w:tr>
    </w:tbl>
    <w:p w14:paraId="49D070B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160" w:firstLineChars="100"/>
        <w:rPr>
          <w:sz w:val="16"/>
          <w:szCs w:val="16"/>
        </w:rPr>
      </w:pP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</w:rPr>
        <w:t>强突破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</w:rPr>
        <w:t>：8~10分</w:t>
      </w:r>
    </w:p>
    <w:p w14:paraId="52F0A65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 w:firstLine="160" w:firstLineChars="100"/>
        <w:rPr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</w:rPr>
        <w:t>中等突破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</w:rPr>
        <w:t>：5~7分</w:t>
      </w:r>
    </w:p>
    <w:p w14:paraId="4C5703D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 w:firstLine="160" w:firstLineChars="10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</w:rPr>
        <w:t>弱突破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</w:rPr>
        <w:t>：&lt; 5分</w:t>
      </w:r>
    </w:p>
    <w:p w14:paraId="311C26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5. 介入点打分</w:t>
      </w:r>
    </w:p>
    <w:p w14:paraId="03DEBA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介入点判断规则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2433"/>
        <w:gridCol w:w="3918"/>
      </w:tblGrid>
      <w:tr w14:paraId="5A1EB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26EE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B5A4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第一介入点（突破介入）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D137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第二介入点（回踩介入）</w:t>
            </w:r>
          </w:p>
        </w:tc>
      </w:tr>
      <w:tr w14:paraId="6C145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E22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与突破K线的时间间隔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B0A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突破K线出现 0~1 日内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17A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突破K线出现 2 日以上</w:t>
            </w:r>
          </w:p>
        </w:tc>
      </w:tr>
      <w:tr w14:paraId="3B52F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9A9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价格相对突破K线的位置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327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价格 ≥ 突破K线收盘价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3B8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价格 &lt; 突破K线收盘价，开始回落</w:t>
            </w:r>
          </w:p>
        </w:tc>
      </w:tr>
      <w:tr w14:paraId="72A2E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A2B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K线形态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54B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突破K线本身（大阳/涨停）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00D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回落过程中出现小实体K线（实体占比 &lt; 40%）</w:t>
            </w:r>
          </w:p>
        </w:tc>
      </w:tr>
      <w:tr w14:paraId="64634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A1C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价格趋势方向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1C9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向上突破中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F75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从高点回落中</w:t>
            </w:r>
          </w:p>
        </w:tc>
      </w:tr>
    </w:tbl>
    <w:p w14:paraId="5D0A9A2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 w:firstLine="160" w:firstLineChars="100"/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  <w:t>判断顺序：先看时间间隔和价格方向确定介入点类型，再进入对应评分。</w:t>
      </w:r>
    </w:p>
    <w:p w14:paraId="7EAE76E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 w:firstLine="160" w:firstLineChars="100"/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</w:rPr>
      </w:pP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</w:rPr>
        <w:t>第一介入点评分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3"/>
        <w:gridCol w:w="4814"/>
        <w:gridCol w:w="1109"/>
      </w:tblGrid>
      <w:tr w14:paraId="4103F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B811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896A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9E6C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分值</w:t>
            </w:r>
          </w:p>
        </w:tc>
      </w:tr>
      <w:tr w14:paraId="37E63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4BE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距突破位距离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4D0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当前价距震荡区间上沿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86E3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7B14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CC83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E9C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 3%（接近）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3DC64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10分</w:t>
            </w:r>
          </w:p>
        </w:tc>
      </w:tr>
      <w:tr w14:paraId="543E2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F8B1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07F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3%~5%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4E1CC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7分</w:t>
            </w:r>
          </w:p>
        </w:tc>
      </w:tr>
      <w:tr w14:paraId="743A0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CA98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030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5%~8%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EDDEF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4分</w:t>
            </w:r>
          </w:p>
        </w:tc>
      </w:tr>
      <w:tr w14:paraId="2F75F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1247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9B8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8%~12%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71511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2分</w:t>
            </w:r>
          </w:p>
        </w:tc>
      </w:tr>
      <w:tr w14:paraId="0A74F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2E92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BFBD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&gt; 12%（远离）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36869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0分</w:t>
            </w:r>
          </w:p>
        </w:tc>
      </w:tr>
      <w:tr w14:paraId="3937A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F17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盘中突破状态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344E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7A58F">
            <w:pPr>
              <w:jc w:val="left"/>
              <w:rPr>
                <w:rFonts w:hint="eastAsia" w:ascii="宋体"/>
                <w:color w:val="4874CB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</w:p>
        </w:tc>
      </w:tr>
      <w:tr w14:paraId="57917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D4A9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402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盘中刚突破上沿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0B9BD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10分</w:t>
            </w:r>
          </w:p>
        </w:tc>
      </w:tr>
      <w:tr w14:paraId="201C1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4CC6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7D4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突破后小幅回落未跌破上沿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41E03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6分</w:t>
            </w:r>
          </w:p>
        </w:tc>
      </w:tr>
      <w:tr w14:paraId="625BC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E042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A59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未突破，仍在区间内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FCB2C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0分</w:t>
            </w:r>
          </w:p>
        </w:tc>
      </w:tr>
    </w:tbl>
    <w:p w14:paraId="58CD996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 w:firstLine="160" w:firstLineChars="100"/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  <w:t>第一介入点得分 = 距突破位距离分 × 0.5 + 盘中突破状态分 × 0.5</w:t>
      </w:r>
    </w:p>
    <w:p w14:paraId="20828FA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 w:firstLine="160" w:firstLineChars="100"/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</w:rPr>
      </w:pP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</w:rPr>
        <w:t>第二介入点评分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9"/>
        <w:gridCol w:w="5736"/>
        <w:gridCol w:w="851"/>
      </w:tblGrid>
      <w:tr w14:paraId="35DBE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BD45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5B5F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CE14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分值</w:t>
            </w:r>
          </w:p>
        </w:tc>
      </w:tr>
      <w:tr w14:paraId="0731D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010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回踩位置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C50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价格回落位置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1C1C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6B16B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5E2E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36D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回落至震荡区间上沿附近（偏离 &lt; 3%）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49EC2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10分</w:t>
            </w:r>
          </w:p>
        </w:tc>
      </w:tr>
      <w:tr w14:paraId="053B9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C345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D9B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回落至突破K线实体中部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10CA3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7分</w:t>
            </w:r>
          </w:p>
        </w:tc>
      </w:tr>
      <w:tr w14:paraId="14CCC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4EDE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CAA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回落至突破K线开盘价附近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25CA1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5分</w:t>
            </w:r>
          </w:p>
        </w:tc>
      </w:tr>
      <w:tr w14:paraId="7C779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E86B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93E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回落幅度超过突破K线涨幅的80%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3CEDE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2分</w:t>
            </w:r>
          </w:p>
        </w:tc>
      </w:tr>
      <w:tr w14:paraId="36ACE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30D3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3B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未回落或已跌破突破K线最低价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0DA47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0分</w:t>
            </w:r>
          </w:p>
        </w:tc>
      </w:tr>
      <w:tr w14:paraId="22FC9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664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K线转换信号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656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回踩过程中K线形态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E01D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32A79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F03D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534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出现小实体K线（实体占比 &lt; 40%）+ 缩量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C100B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10分</w:t>
            </w:r>
          </w:p>
        </w:tc>
      </w:tr>
      <w:tr w14:paraId="39C1D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323C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8F3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仅出现小实体K线，量能未明显萎缩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9AB2D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6分</w:t>
            </w:r>
          </w:p>
        </w:tc>
      </w:tr>
      <w:tr w14:paraId="4A63B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4DCB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050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仍为大实体阴线，无止跌信号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92C77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0分</w:t>
            </w:r>
          </w:p>
        </w:tc>
      </w:tr>
    </w:tbl>
    <w:p w14:paraId="0355FF4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 w:firstLine="160" w:firstLineChars="100"/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  <w:t>第二介入点得分 = 回踩位置分 × 0.5 + K线转换信号分 × 0.5</w:t>
      </w:r>
    </w:p>
    <w:p w14:paraId="01CE217F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-360" w:leftChars="0" w:right="0" w:rightChars="0" w:firstLine="160" w:firstLineChars="100"/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</w:rPr>
      </w:pP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</w:rPr>
        <w:t>综合评分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02"/>
        <w:gridCol w:w="816"/>
        <w:gridCol w:w="748"/>
      </w:tblGrid>
      <w:tr w14:paraId="66091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7A3B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得分项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5295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满分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6F0C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权重</w:t>
            </w:r>
          </w:p>
        </w:tc>
      </w:tr>
      <w:tr w14:paraId="0E45C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1B8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突破K线质量评分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BA7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F3DBF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40%</w:t>
            </w:r>
          </w:p>
        </w:tc>
      </w:tr>
      <w:tr w14:paraId="65D93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032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当前介入点评分（第一或第二介入点，取当前适用的）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F9B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6BADD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60%</w:t>
            </w:r>
          </w:p>
        </w:tc>
      </w:tr>
      <w:tr w14:paraId="5C923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E8B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综合得分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B3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5E3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</w:tr>
    </w:tbl>
    <w:p w14:paraId="7E08710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right="0" w:rightChars="0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3"/>
        <w:gridCol w:w="5703"/>
      </w:tblGrid>
      <w:tr w14:paraId="59DE5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A941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综合得分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F7A3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信号强度</w:t>
            </w:r>
          </w:p>
        </w:tc>
      </w:tr>
      <w:tr w14:paraId="01418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E84BC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8~10分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21D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强信号</w:t>
            </w:r>
          </w:p>
        </w:tc>
      </w:tr>
      <w:tr w14:paraId="36AB8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AB79D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5~7分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F7E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中等信号</w:t>
            </w:r>
          </w:p>
        </w:tc>
      </w:tr>
      <w:tr w14:paraId="6E8FE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B01CB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&lt; 5分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30D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弱信号，不建议介入</w:t>
            </w:r>
          </w:p>
        </w:tc>
      </w:tr>
    </w:tbl>
    <w:p w14:paraId="5314B7F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right="0" w:rightChars="0"/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</w:rPr>
      </w:pPr>
    </w:p>
    <w:p w14:paraId="241B555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right="0" w:rightChars="0"/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</w:rPr>
      </w:pP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</w:rPr>
        <w:t>综合评分体系（满分100分）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9"/>
        <w:gridCol w:w="2753"/>
        <w:gridCol w:w="950"/>
        <w:gridCol w:w="1914"/>
        <w:gridCol w:w="690"/>
        <w:gridCol w:w="950"/>
      </w:tblGrid>
      <w:tr w14:paraId="70F1A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A305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得分项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BB6E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来源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C6E9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原始分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9B71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换算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07C1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权重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A061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折算分</w:t>
            </w:r>
          </w:p>
        </w:tc>
      </w:tr>
      <w:tr w14:paraId="1247A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7DA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趋势得分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1E5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个股股市数据分析节点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D81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1EB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直接取用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17AD3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70%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C9C85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70分</w:t>
            </w:r>
          </w:p>
        </w:tc>
      </w:tr>
      <w:tr w14:paraId="3C1DC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214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形态得分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24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个股技术形态分析节点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315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FFB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× 10 = 100分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95A7D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30%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4DDED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30分</w:t>
            </w:r>
          </w:p>
        </w:tc>
      </w:tr>
      <w:tr w14:paraId="48DCD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1FD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综合得分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C2F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616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9D6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DCB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8F1B0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100分</w:t>
            </w:r>
          </w:p>
        </w:tc>
      </w:tr>
    </w:tbl>
    <w:p w14:paraId="2DE3FBA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right="0" w:rightChars="0"/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</w:rPr>
      </w:pP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</w:rPr>
        <w:t>信号强度划分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6"/>
        <w:gridCol w:w="1586"/>
        <w:gridCol w:w="5504"/>
      </w:tblGrid>
      <w:tr w14:paraId="76778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E43B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综合得分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3FD8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信号强度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8D10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含义</w:t>
            </w:r>
          </w:p>
        </w:tc>
      </w:tr>
      <w:tr w14:paraId="5AC2A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6A3D9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80~100分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862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强信号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AB2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趋势好 + 形态好，可积极介入</w:t>
            </w:r>
          </w:p>
        </w:tc>
      </w:tr>
      <w:tr w14:paraId="6CAE4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21FEB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60~79分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0F0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中等信号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71D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趋势或形态有一项较好，可轻仓或等待确认</w:t>
            </w:r>
          </w:p>
        </w:tc>
      </w:tr>
      <w:tr w14:paraId="6AB32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D929C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40~59分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08D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弱信号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67A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两项都一般，建议观望</w:t>
            </w:r>
          </w:p>
        </w:tc>
      </w:tr>
      <w:tr w14:paraId="24A19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F7DEB">
            <w:pPr>
              <w:keepNext w:val="0"/>
              <w:keepLines w:val="0"/>
              <w:widowControl/>
              <w:suppressLineNumbers w:val="0"/>
              <w:jc w:val="left"/>
              <w:rPr>
                <w:color w:val="4874CB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4874CB" w:themeColor="accent1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&lt; 40分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164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不建议介入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F99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趋势差或形态差，不满足买入条件</w:t>
            </w:r>
          </w:p>
        </w:tc>
      </w:tr>
    </w:tbl>
    <w:p w14:paraId="1BF0040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right="0" w:rightChars="0"/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</w:rPr>
      </w:pP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</w:rPr>
        <w:t>综合诊断矩阵</w:t>
      </w:r>
      <w:bookmarkStart w:id="0" w:name="_GoBack"/>
      <w:bookmarkEnd w:id="0"/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9"/>
        <w:gridCol w:w="1989"/>
        <w:gridCol w:w="2158"/>
        <w:gridCol w:w="2590"/>
      </w:tblGrid>
      <w:tr w14:paraId="1C9AF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8C705">
            <w:pPr>
              <w:jc w:val="left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F903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趋势得分高（≥70）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29B5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趋势得分中（40~69）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5556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趋势得分低（&lt;40）</w:t>
            </w:r>
          </w:p>
        </w:tc>
      </w:tr>
      <w:tr w14:paraId="5C89B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034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形态得分高（≥80）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D9A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强信号，积极介入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6F3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趋势偏弱但形态到位，轻仓试探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612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趋势差但出现好形态，可能是逆势反弹，谨慎</w:t>
            </w:r>
          </w:p>
        </w:tc>
      </w:tr>
      <w:tr w14:paraId="4604E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8E5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形态得分中（50~79）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769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趋势好但形态未到，等待突破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FD1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两边都一般，观望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B39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不建议介入</w:t>
            </w:r>
          </w:p>
        </w:tc>
      </w:tr>
      <w:tr w14:paraId="54592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70B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形态得分低（&lt;50）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DC0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趋势好但无买点，耐心等待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B30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观望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E21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不建议介入</w:t>
            </w:r>
          </w:p>
        </w:tc>
      </w:tr>
    </w:tbl>
    <w:p w14:paraId="65EA194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right="0" w:rightChars="0"/>
        <w:rPr>
          <w:rStyle w:val="6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874CB" w:themeColor="accent1"/>
          <w:spacing w:val="0"/>
          <w:sz w:val="16"/>
          <w:szCs w:val="16"/>
          <w:bdr w:val="none" w:color="auto" w:sz="0" w:space="0"/>
          <w14:textFill>
            <w14:solidFill>
              <w14:schemeClr w14:val="accent1"/>
            </w14:solidFill>
          </w14:textFill>
        </w:rPr>
      </w:pPr>
    </w:p>
    <w:p w14:paraId="4C75B87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right="0" w:rightChars="0"/>
        <w:rPr>
          <w:rFonts w:hint="default" w:ascii="Segoe UI" w:hAnsi="Segoe UI" w:eastAsia="宋体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lang w:val="en-US" w:eastAsia="zh-CN"/>
        </w:rPr>
      </w:pPr>
    </w:p>
    <w:p w14:paraId="66526F68">
      <w:pPr>
        <w:numPr>
          <w:numId w:val="0"/>
        </w:numPr>
        <w:rPr>
          <w:rStyle w:val="6"/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DE07F5"/>
    <w:multiLevelType w:val="singleLevel"/>
    <w:tmpl w:val="85DE07F5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D25A6AB"/>
    <w:multiLevelType w:val="multilevel"/>
    <w:tmpl w:val="AD25A6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656C7A1"/>
    <w:multiLevelType w:val="multilevel"/>
    <w:tmpl w:val="B656C7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BC1A5918"/>
    <w:multiLevelType w:val="singleLevel"/>
    <w:tmpl w:val="BC1A5918"/>
    <w:lvl w:ilvl="0" w:tentative="0">
      <w:start w:val="6"/>
      <w:numFmt w:val="decimal"/>
      <w:suff w:val="space"/>
      <w:lvlText w:val="%1."/>
      <w:lvlJc w:val="left"/>
    </w:lvl>
  </w:abstractNum>
  <w:abstractNum w:abstractNumId="4">
    <w:nsid w:val="E6692DB0"/>
    <w:multiLevelType w:val="multilevel"/>
    <w:tmpl w:val="E6692D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E86F32C4"/>
    <w:multiLevelType w:val="singleLevel"/>
    <w:tmpl w:val="E86F32C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E925EE7B"/>
    <w:multiLevelType w:val="multilevel"/>
    <w:tmpl w:val="E925EE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EE53BA7B"/>
    <w:multiLevelType w:val="multilevel"/>
    <w:tmpl w:val="EE53BA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00000000"/>
    <w:multiLevelType w:val="multilevel"/>
    <w:tmpl w:val="000000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00452AFA"/>
    <w:multiLevelType w:val="multilevel"/>
    <w:tmpl w:val="00452A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05944F45"/>
    <w:multiLevelType w:val="singleLevel"/>
    <w:tmpl w:val="05944F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078997DD"/>
    <w:multiLevelType w:val="multilevel"/>
    <w:tmpl w:val="078997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17182774"/>
    <w:multiLevelType w:val="multilevel"/>
    <w:tmpl w:val="171827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1E6E9716"/>
    <w:multiLevelType w:val="singleLevel"/>
    <w:tmpl w:val="1E6E97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1FB3C28D"/>
    <w:multiLevelType w:val="multilevel"/>
    <w:tmpl w:val="1FB3C2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2A7B22DE"/>
    <w:multiLevelType w:val="singleLevel"/>
    <w:tmpl w:val="2A7B22D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>
    <w:nsid w:val="2C2592D4"/>
    <w:multiLevelType w:val="multilevel"/>
    <w:tmpl w:val="2C2592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3CBAF4BF"/>
    <w:multiLevelType w:val="multilevel"/>
    <w:tmpl w:val="3CBAF4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474D206C"/>
    <w:multiLevelType w:val="multilevel"/>
    <w:tmpl w:val="474D20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585262A9"/>
    <w:multiLevelType w:val="multilevel"/>
    <w:tmpl w:val="585262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6D1B685F"/>
    <w:multiLevelType w:val="multilevel"/>
    <w:tmpl w:val="6D1B68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6FD7D4B3"/>
    <w:multiLevelType w:val="singleLevel"/>
    <w:tmpl w:val="6FD7D4B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">
    <w:nsid w:val="702671AB"/>
    <w:multiLevelType w:val="multilevel"/>
    <w:tmpl w:val="702671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784EC93B"/>
    <w:multiLevelType w:val="multilevel"/>
    <w:tmpl w:val="784EC9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5"/>
  </w:num>
  <w:num w:numId="2">
    <w:abstractNumId w:val="13"/>
  </w:num>
  <w:num w:numId="3">
    <w:abstractNumId w:val="10"/>
  </w:num>
  <w:num w:numId="4">
    <w:abstractNumId w:val="5"/>
  </w:num>
  <w:num w:numId="5">
    <w:abstractNumId w:val="1"/>
  </w:num>
  <w:num w:numId="6">
    <w:abstractNumId w:val="20"/>
  </w:num>
  <w:num w:numId="7">
    <w:abstractNumId w:val="6"/>
  </w:num>
  <w:num w:numId="8">
    <w:abstractNumId w:val="16"/>
  </w:num>
  <w:num w:numId="9">
    <w:abstractNumId w:val="4"/>
  </w:num>
  <w:num w:numId="10">
    <w:abstractNumId w:val="14"/>
  </w:num>
  <w:num w:numId="11">
    <w:abstractNumId w:val="7"/>
  </w:num>
  <w:num w:numId="12">
    <w:abstractNumId w:val="11"/>
  </w:num>
  <w:num w:numId="13">
    <w:abstractNumId w:val="9"/>
  </w:num>
  <w:num w:numId="14">
    <w:abstractNumId w:val="8"/>
  </w:num>
  <w:num w:numId="15">
    <w:abstractNumId w:val="18"/>
  </w:num>
  <w:num w:numId="16">
    <w:abstractNumId w:val="23"/>
  </w:num>
  <w:num w:numId="17">
    <w:abstractNumId w:val="19"/>
  </w:num>
  <w:num w:numId="18">
    <w:abstractNumId w:val="12"/>
  </w:num>
  <w:num w:numId="19">
    <w:abstractNumId w:val="22"/>
  </w:num>
  <w:num w:numId="20">
    <w:abstractNumId w:val="2"/>
  </w:num>
  <w:num w:numId="21">
    <w:abstractNumId w:val="0"/>
  </w:num>
  <w:num w:numId="22">
    <w:abstractNumId w:val="21"/>
  </w:num>
  <w:num w:numId="23">
    <w:abstractNumId w:val="17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2216D3"/>
    <w:rsid w:val="15202377"/>
    <w:rsid w:val="1FF71F26"/>
    <w:rsid w:val="21D8548B"/>
    <w:rsid w:val="23401BCE"/>
    <w:rsid w:val="2E873255"/>
    <w:rsid w:val="367C7438"/>
    <w:rsid w:val="4022740E"/>
    <w:rsid w:val="50E27F05"/>
    <w:rsid w:val="5770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2644</Words>
  <Characters>2945</Characters>
  <Lines>0</Lines>
  <Paragraphs>0</Paragraphs>
  <TotalTime>106</TotalTime>
  <ScaleCrop>false</ScaleCrop>
  <LinksUpToDate>false</LinksUpToDate>
  <CharactersWithSpaces>3207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2026-07-21T07:13:00Z</dcterms:created>
  <dc:creator>BoLo</dc:creator>
  <cp:lastModifiedBy>菠萝</cp:lastModifiedBy>
  <dcterms:modified xsi:type="dcterms:W3CDTF">2026-07-23T15:45:09Z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eyJoZGlkIjoiOTE1YzRlNWFkNTY4NmEzOWU3ZDQxZGU1MWI5NDZjZTEiLCJ1c2VySWQiOiI3MDcxNzkwODQifQ==</vt:lpwstr>
  </property>
  <property fmtid="{D5CDD505-2E9C-101B-9397-08002B2CF9AE}" pid="4" name="ICV">
    <vt:lpwstr>D01E0C81C5DB4517A44F007CE93071DC_12</vt:lpwstr>
  </property>
</Properties>
</file>