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AE4E" w14:textId="77777777" w:rsidR="005271FE" w:rsidRDefault="0053441F">
      <w:pPr>
        <w:rPr>
          <w:b/>
          <w:bCs/>
        </w:rPr>
      </w:pPr>
      <w:r>
        <w:rPr>
          <w:b/>
          <w:bCs/>
        </w:rPr>
        <w:t>Guidance</w:t>
      </w:r>
    </w:p>
    <w:p w14:paraId="54CBAE4F" w14:textId="77777777" w:rsidR="005271FE" w:rsidRDefault="0053441F">
      <w:pPr>
        <w:rPr>
          <w:b/>
          <w:bCs/>
        </w:rPr>
      </w:pPr>
      <w:r>
        <w:rPr>
          <w:b/>
          <w:bCs/>
        </w:rPr>
        <w:t>Implementing the Digital Literacy and AI Ethics Framework (DLAIE)</w:t>
      </w:r>
    </w:p>
    <w:p w14:paraId="54CBAE50" w14:textId="77777777" w:rsidR="005271FE" w:rsidRDefault="0053441F">
      <w:r>
        <w:t>Updated 5 May 2026</w:t>
      </w:r>
    </w:p>
    <w:p w14:paraId="54CBAE51" w14:textId="77777777" w:rsidR="005271FE" w:rsidRDefault="0053441F">
      <w:r>
        <w:rPr>
          <w:noProof/>
        </w:rPr>
        <mc:AlternateContent>
          <mc:Choice Requires="wps">
            <w:drawing>
              <wp:inline distT="0" distB="0" distL="0" distR="0" wp14:anchorId="54CBAE4E" wp14:editId="54CBAE4F">
                <wp:extent cx="41614728" cy="1271"/>
                <wp:effectExtent l="0" t="0" r="0" b="0"/>
                <wp:docPr id="1743222167" name="Horizontal Line 62"/>
                <wp:cNvGraphicFramePr/>
                <a:graphic xmlns:a="http://schemas.openxmlformats.org/drawingml/2006/main">
                  <a:graphicData uri="http://schemas.microsoft.com/office/word/2010/wordprocessingShape">
                    <wps:wsp>
                      <wps:cNvSpPr/>
                      <wps:spPr>
                        <a:xfrm>
                          <a:off x="0" y="0"/>
                          <a:ext cx="41614728" cy="1271"/>
                        </a:xfrm>
                        <a:prstGeom prst="rect">
                          <a:avLst/>
                        </a:prstGeom>
                        <a:solidFill>
                          <a:srgbClr val="808080"/>
                        </a:solidFill>
                        <a:ln cap="flat">
                          <a:noFill/>
                          <a:prstDash val="solid"/>
                        </a:ln>
                      </wps:spPr>
                      <wps:bodyPr lIns="0" tIns="0" rIns="0" bIns="0"/>
                    </wps:wsp>
                  </a:graphicData>
                </a:graphic>
              </wp:inline>
            </w:drawing>
          </mc:Choice>
          <mc:Fallback>
            <w:pict>
              <v:rect w14:anchorId="68E6AE7F" id="Horizontal Line 6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" fillcolor="gray" stroked="f">
                <v:textbox inset="0,0,0,0"/>
                <w10:anchorlock/>
              </v:rect>
            </w:pict>
          </mc:Fallback>
        </mc:AlternateContent>
      </w:r>
    </w:p>
    <w:p w14:paraId="54CBAE52" w14:textId="77777777" w:rsidR="005271FE" w:rsidRDefault="0053441F">
      <w:pPr>
        <w:rPr>
          <w:b/>
          <w:bCs/>
        </w:rPr>
      </w:pPr>
      <w:r>
        <w:rPr>
          <w:b/>
          <w:bCs/>
        </w:rPr>
        <w:t>Contents</w:t>
      </w:r>
    </w:p>
    <w:p w14:paraId="54CBAE53" w14:textId="77777777" w:rsidR="005271FE" w:rsidRDefault="0053441F">
      <w:pPr>
        <w:numPr>
          <w:ilvl w:val="0"/>
          <w:numId w:val="1"/>
        </w:numPr>
      </w:pPr>
      <w:hyperlink r:id="rId7" w:history="1">
        <w:r>
          <w:rPr>
            <w:rStyle w:val="Hyperlink"/>
          </w:rPr>
          <w:t>Summary</w:t>
        </w:r>
      </w:hyperlink>
    </w:p>
    <w:p w14:paraId="54CBAE54" w14:textId="77777777" w:rsidR="005271FE" w:rsidRDefault="0053441F">
      <w:pPr>
        <w:numPr>
          <w:ilvl w:val="0"/>
          <w:numId w:val="1"/>
        </w:numPr>
      </w:pPr>
      <w:hyperlink r:id="rId8" w:history="1">
        <w:r>
          <w:rPr>
            <w:rStyle w:val="Hyperlink"/>
          </w:rPr>
          <w:t>Who this guidance is for</w:t>
        </w:r>
      </w:hyperlink>
    </w:p>
    <w:p w14:paraId="54CBAE55" w14:textId="77777777" w:rsidR="005271FE" w:rsidRDefault="0053441F">
      <w:pPr>
        <w:numPr>
          <w:ilvl w:val="0"/>
          <w:numId w:val="1"/>
        </w:numPr>
      </w:pPr>
      <w:hyperlink r:id="rId9" w:history="1">
        <w:r>
          <w:rPr>
            <w:rStyle w:val="Hyperlink"/>
          </w:rPr>
          <w:t>Statutory vs non-statutory requirements</w:t>
        </w:r>
      </w:hyperlink>
    </w:p>
    <w:p w14:paraId="54CBAE56" w14:textId="77777777" w:rsidR="005271FE" w:rsidRDefault="0053441F">
      <w:pPr>
        <w:numPr>
          <w:ilvl w:val="0"/>
          <w:numId w:val="1"/>
        </w:numPr>
      </w:pPr>
      <w:hyperlink r:id="rId10" w:history="1">
        <w:r>
          <w:rPr>
            <w:rStyle w:val="Hyperlink"/>
          </w:rPr>
          <w:t>The three pillars of the framework</w:t>
        </w:r>
      </w:hyperlink>
    </w:p>
    <w:p w14:paraId="54CBAE57" w14:textId="77777777" w:rsidR="005271FE" w:rsidRDefault="0053441F">
      <w:pPr>
        <w:numPr>
          <w:ilvl w:val="0"/>
          <w:numId w:val="1"/>
        </w:numPr>
      </w:pPr>
      <w:hyperlink r:id="rId11" w:history="1">
        <w:r>
          <w:rPr>
            <w:rStyle w:val="Hyperlink"/>
          </w:rPr>
          <w:t>Data protection and 'AI-Safety-by-Design'</w:t>
        </w:r>
      </w:hyperlink>
    </w:p>
    <w:p w14:paraId="54CBAE58" w14:textId="77777777" w:rsidR="005271FE" w:rsidRDefault="0053441F">
      <w:pPr>
        <w:numPr>
          <w:ilvl w:val="0"/>
          <w:numId w:val="1"/>
        </w:numPr>
      </w:pPr>
      <w:hyperlink r:id="rId12" w:history="1">
        <w:r>
          <w:rPr>
            <w:rStyle w:val="Hyperlink"/>
          </w:rPr>
          <w:t>Staff training and CPD</w:t>
        </w:r>
      </w:hyperlink>
    </w:p>
    <w:p w14:paraId="54CBAE59" w14:textId="77777777" w:rsidR="005271FE" w:rsidRDefault="0053441F">
      <w:pPr>
        <w:numPr>
          <w:ilvl w:val="0"/>
          <w:numId w:val="1"/>
        </w:numPr>
      </w:pPr>
      <w:hyperlink r:id="rId13" w:history="1">
        <w:r>
          <w:rPr>
            <w:rStyle w:val="Hyperlink"/>
          </w:rPr>
          <w:t>Annex: Mock Competency Matrix</w:t>
        </w:r>
      </w:hyperlink>
    </w:p>
    <w:p w14:paraId="54CBAE5A" w14:textId="77777777" w:rsidR="005271FE" w:rsidRDefault="0053441F">
      <w:r>
        <w:rPr>
          <w:noProof/>
          <w:color w:val="467886"/>
          <w:u w:val="single"/>
        </w:rPr>
        <mc:AlternateContent>
          <mc:Choice Requires="wps">
            <w:drawing>
              <wp:inline distT="0" distB="0" distL="0" distR="0" wp14:anchorId="54CBAE50" wp14:editId="54CBAE51">
                <wp:extent cx="41614728" cy="1271"/>
                <wp:effectExtent l="0" t="0" r="0" b="0"/>
                <wp:docPr id="336241691" name="Horizontal Line 63"/>
                <wp:cNvGraphicFramePr/>
                <a:graphic xmlns:a="http://schemas.openxmlformats.org/drawingml/2006/main">
                  <a:graphicData uri="http://schemas.microsoft.com/office/word/2010/wordprocessingShape">
                    <wps:wsp>
                      <wps:cNvSpPr/>
                      <wps:spPr>
                        <a:xfrm>
                          <a:off x="0" y="0"/>
                          <a:ext cx="41614728" cy="1271"/>
                        </a:xfrm>
                        <a:prstGeom prst="rect">
                          <a:avLst/>
                        </a:prstGeom>
                        <a:solidFill>
                          <a:srgbClr val="808080"/>
                        </a:solidFill>
                        <a:ln cap="flat">
                          <a:noFill/>
                          <a:prstDash val="solid"/>
                        </a:ln>
                      </wps:spPr>
                      <wps:bodyPr lIns="0" tIns="0" rIns="0" bIns="0"/>
                    </wps:wsp>
                  </a:graphicData>
                </a:graphic>
              </wp:inline>
            </w:drawing>
          </mc:Choice>
          <mc:Fallback>
            <w:pict>
              <v:rect w14:anchorId="613FAEA2" id="Horizontal Line 6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" fillcolor="gray" stroked="f">
                <v:textbox inset="0,0,0,0"/>
                <w10:anchorlock/>
              </v:rect>
            </w:pict>
          </mc:Fallback>
        </mc:AlternateContent>
      </w:r>
    </w:p>
    <w:p w14:paraId="54CBAE5B" w14:textId="77777777" w:rsidR="005271FE" w:rsidRDefault="0053441F">
      <w:pPr>
        <w:rPr>
          <w:b/>
          <w:bCs/>
        </w:rPr>
      </w:pPr>
      <w:r>
        <w:rPr>
          <w:b/>
          <w:bCs/>
        </w:rPr>
        <w:t>Summary</w:t>
      </w:r>
    </w:p>
    <w:p w14:paraId="54CBAE5C" w14:textId="77777777" w:rsidR="005271FE" w:rsidRDefault="0053441F">
      <w:r>
        <w:t xml:space="preserve">This guidance assists schools and colleges in integrating the </w:t>
      </w:r>
      <w:r>
        <w:rPr>
          <w:b/>
          <w:bCs/>
        </w:rPr>
        <w:t>2026 Digital Literacy and AI Ethics Framework (DLAIE)</w:t>
      </w:r>
      <w:r>
        <w:t xml:space="preserve"> into the curriculum.</w:t>
      </w:r>
    </w:p>
    <w:p w14:paraId="54CBAE5D" w14:textId="77777777" w:rsidR="005271FE" w:rsidRDefault="0053441F">
      <w:r>
        <w:t>As the use of generative AI and adaptive learning platforms becomes more prevalent in the UK education system, the Department for Education (DfE) aims to ensure that all pupils—regardless of background—develop the critical thinking skills necessary to navigate an AI-augmented landscape safely and ethically.</w:t>
      </w:r>
    </w:p>
    <w:p w14:paraId="54CBAE5E" w14:textId="77777777" w:rsidR="005271FE" w:rsidRDefault="0053441F">
      <w:pPr>
        <w:rPr>
          <w:b/>
          <w:bCs/>
        </w:rPr>
      </w:pPr>
      <w:r>
        <w:rPr>
          <w:b/>
          <w:bCs/>
        </w:rPr>
        <w:t>Who this guidance is for</w:t>
      </w:r>
    </w:p>
    <w:p w14:paraId="54CBAE5F" w14:textId="77777777" w:rsidR="005271FE" w:rsidRDefault="0053441F">
      <w:r>
        <w:t>This guidance is for:</w:t>
      </w:r>
    </w:p>
    <w:p w14:paraId="54CBAE60" w14:textId="77777777" w:rsidR="005271FE" w:rsidRDefault="0053441F">
      <w:pPr>
        <w:numPr>
          <w:ilvl w:val="0"/>
          <w:numId w:val="2"/>
        </w:numPr>
      </w:pPr>
      <w:r>
        <w:t>headteachers and principals</w:t>
      </w:r>
    </w:p>
    <w:p w14:paraId="54CBAE61" w14:textId="77777777" w:rsidR="005271FE" w:rsidRDefault="0053441F">
      <w:pPr>
        <w:numPr>
          <w:ilvl w:val="0"/>
          <w:numId w:val="2"/>
        </w:numPr>
      </w:pPr>
      <w:r>
        <w:t>designated safeguarding leads (DSLs)</w:t>
      </w:r>
    </w:p>
    <w:p w14:paraId="54CBAE62" w14:textId="77777777" w:rsidR="005271FE" w:rsidRDefault="0053441F">
      <w:pPr>
        <w:numPr>
          <w:ilvl w:val="0"/>
          <w:numId w:val="2"/>
        </w:numPr>
      </w:pPr>
      <w:r>
        <w:t>IT coordinators and data protection officers (DPOs)</w:t>
      </w:r>
    </w:p>
    <w:p w14:paraId="54CBAE63" w14:textId="77777777" w:rsidR="005271FE" w:rsidRDefault="0053441F">
      <w:pPr>
        <w:numPr>
          <w:ilvl w:val="0"/>
          <w:numId w:val="2"/>
        </w:numPr>
      </w:pPr>
      <w:r>
        <w:t>curriculum leads for Key Stages 1 to 4</w:t>
      </w:r>
    </w:p>
    <w:p w14:paraId="54CBAE64" w14:textId="77777777" w:rsidR="005271FE" w:rsidRDefault="0053441F">
      <w:r>
        <w:rPr>
          <w:b/>
          <w:bCs/>
        </w:rPr>
        <w:t xml:space="preserve">It </w:t>
      </w:r>
      <w:r>
        <w:rPr>
          <w:b/>
          <w:bCs/>
        </w:rPr>
        <w:t>applies to:</w:t>
      </w:r>
    </w:p>
    <w:p w14:paraId="54CBAE65" w14:textId="77777777" w:rsidR="005271FE" w:rsidRDefault="0053441F">
      <w:pPr>
        <w:numPr>
          <w:ilvl w:val="0"/>
          <w:numId w:val="3"/>
        </w:numPr>
      </w:pPr>
      <w:r>
        <w:t>maintained schools</w:t>
      </w:r>
    </w:p>
    <w:p w14:paraId="54CBAE66" w14:textId="77777777" w:rsidR="005271FE" w:rsidRDefault="0053441F">
      <w:pPr>
        <w:numPr>
          <w:ilvl w:val="0"/>
          <w:numId w:val="3"/>
        </w:numPr>
      </w:pPr>
      <w:r>
        <w:t>academies and free schools</w:t>
      </w:r>
    </w:p>
    <w:p w14:paraId="54CBAE67" w14:textId="77777777" w:rsidR="005271FE" w:rsidRDefault="0053441F">
      <w:pPr>
        <w:numPr>
          <w:ilvl w:val="0"/>
          <w:numId w:val="3"/>
        </w:numPr>
      </w:pPr>
      <w:r>
        <w:lastRenderedPageBreak/>
        <w:t>sixth-form colleges</w:t>
      </w:r>
    </w:p>
    <w:p w14:paraId="54CBAE68" w14:textId="77777777" w:rsidR="005271FE" w:rsidRDefault="0053441F">
      <w:pPr>
        <w:numPr>
          <w:ilvl w:val="0"/>
          <w:numId w:val="3"/>
        </w:numPr>
      </w:pPr>
      <w:r>
        <w:t>non-maintained special schools</w:t>
      </w:r>
    </w:p>
    <w:p w14:paraId="54CBAE69" w14:textId="77777777" w:rsidR="005271FE" w:rsidRDefault="0053441F">
      <w:r>
        <w:rPr>
          <w:noProof/>
        </w:rPr>
        <mc:AlternateContent>
          <mc:Choice Requires="wps">
            <w:drawing>
              <wp:inline distT="0" distB="0" distL="0" distR="0" wp14:anchorId="54CBAE52" wp14:editId="54CBAE53">
                <wp:extent cx="41614728" cy="1271"/>
                <wp:effectExtent l="0" t="0" r="0" b="0"/>
                <wp:docPr id="1278617034" name="Horizontal Line 64"/>
                <wp:cNvGraphicFramePr/>
                <a:graphic xmlns:a="http://schemas.openxmlformats.org/drawingml/2006/main">
                  <a:graphicData uri="http://schemas.microsoft.com/office/word/2010/wordprocessingShape">
                    <wps:wsp>
                      <wps:cNvSpPr/>
                      <wps:spPr>
                        <a:xfrm>
                          <a:off x="0" y="0"/>
                          <a:ext cx="41614728" cy="1271"/>
                        </a:xfrm>
                        <a:prstGeom prst="rect">
                          <a:avLst/>
                        </a:prstGeom>
                        <a:solidFill>
                          <a:srgbClr val="808080"/>
                        </a:solidFill>
                        <a:ln cap="flat">
                          <a:noFill/>
                          <a:prstDash val="solid"/>
                        </a:ln>
                      </wps:spPr>
                      <wps:bodyPr lIns="0" tIns="0" rIns="0" bIns="0"/>
                    </wps:wsp>
                  </a:graphicData>
                </a:graphic>
              </wp:inline>
            </w:drawing>
          </mc:Choice>
          <mc:Fallback>
            <w:pict>
              <v:rect w14:anchorId="6DE7CB94" id="Horizontal Line 6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" fillcolor="gray" stroked="f">
                <v:textbox inset="0,0,0,0"/>
                <w10:anchorlock/>
              </v:rect>
            </w:pict>
          </mc:Fallback>
        </mc:AlternateContent>
      </w:r>
    </w:p>
    <w:p w14:paraId="54CBAE6A" w14:textId="77777777" w:rsidR="005271FE" w:rsidRDefault="0053441F">
      <w:pPr>
        <w:rPr>
          <w:b/>
          <w:bCs/>
        </w:rPr>
      </w:pPr>
      <w:r>
        <w:rPr>
          <w:b/>
          <w:bCs/>
        </w:rPr>
        <w:t>Statutory vs non-statutory requirements</w:t>
      </w:r>
    </w:p>
    <w:p w14:paraId="54CBAE6B" w14:textId="77777777" w:rsidR="005271FE" w:rsidRDefault="0053441F">
      <w:r>
        <w:t xml:space="preserve">The sections of this guidance relating to </w:t>
      </w:r>
      <w:r>
        <w:rPr>
          <w:b/>
          <w:bCs/>
        </w:rPr>
        <w:t>safeguarding and data privacy</w:t>
      </w:r>
      <w:r>
        <w:t xml:space="preserve"> are statutory. You must have regard to them when carrying out your duties to safeguard and promote the welfare of children under the </w:t>
      </w:r>
      <w:hyperlink r:id="rId14" w:history="1">
        <w:r>
          <w:rPr>
            <w:rStyle w:val="Hyperlink"/>
          </w:rPr>
          <w:t>Keeping Children Safe in Education (KCSIE)</w:t>
        </w:r>
      </w:hyperlink>
      <w:r>
        <w:t xml:space="preserve"> framework.</w:t>
      </w:r>
    </w:p>
    <w:p w14:paraId="54CBAE6C" w14:textId="77777777" w:rsidR="005271FE" w:rsidRDefault="0053441F">
      <w:r>
        <w:t xml:space="preserve">The sections relating to </w:t>
      </w:r>
      <w:r>
        <w:rPr>
          <w:b/>
          <w:bCs/>
        </w:rPr>
        <w:t>curriculum delivery and pedagogy</w:t>
      </w:r>
      <w:r>
        <w:t xml:space="preserve"> are non-statutory. They are provided as best-practice examples to help schools meet the requirements of the National Curriculum for Computing.</w:t>
      </w:r>
    </w:p>
    <w:p w14:paraId="54CBAE6D" w14:textId="77777777" w:rsidR="005271FE" w:rsidRDefault="0053441F">
      <w:r>
        <w:rPr>
          <w:noProof/>
        </w:rPr>
        <mc:AlternateContent>
          <mc:Choice Requires="wps">
            <w:drawing>
              <wp:inline distT="0" distB="0" distL="0" distR="0" wp14:anchorId="54CBAE54" wp14:editId="54CBAE55">
                <wp:extent cx="41614728" cy="1271"/>
                <wp:effectExtent l="0" t="0" r="0" b="0"/>
                <wp:docPr id="147797293" name="Horizontal Line 65"/>
                <wp:cNvGraphicFramePr/>
                <a:graphic xmlns:a="http://schemas.openxmlformats.org/drawingml/2006/main">
                  <a:graphicData uri="http://schemas.microsoft.com/office/word/2010/wordprocessingShape">
                    <wps:wsp>
                      <wps:cNvSpPr/>
                      <wps:spPr>
                        <a:xfrm>
                          <a:off x="0" y="0"/>
                          <a:ext cx="41614728" cy="1271"/>
                        </a:xfrm>
                        <a:prstGeom prst="rect">
                          <a:avLst/>
                        </a:prstGeom>
                        <a:solidFill>
                          <a:srgbClr val="808080"/>
                        </a:solidFill>
                        <a:ln cap="flat">
                          <a:noFill/>
                          <a:prstDash val="solid"/>
                        </a:ln>
                      </wps:spPr>
                      <wps:bodyPr lIns="0" tIns="0" rIns="0" bIns="0"/>
                    </wps:wsp>
                  </a:graphicData>
                </a:graphic>
              </wp:inline>
            </w:drawing>
          </mc:Choice>
          <mc:Fallback>
            <w:pict>
              <v:rect w14:anchorId="6EF71068" id="Horizontal Line 6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" fillcolor="gray" stroked="f">
                <v:textbox inset="0,0,0,0"/>
                <w10:anchorlock/>
              </v:rect>
            </w:pict>
          </mc:Fallback>
        </mc:AlternateContent>
      </w:r>
    </w:p>
    <w:p w14:paraId="54CBAE6E" w14:textId="77777777" w:rsidR="005271FE" w:rsidRDefault="0053441F">
      <w:pPr>
        <w:rPr>
          <w:b/>
          <w:bCs/>
        </w:rPr>
      </w:pPr>
      <w:r>
        <w:rPr>
          <w:b/>
          <w:bCs/>
        </w:rPr>
        <w:t>The three pillars of the framework</w:t>
      </w:r>
    </w:p>
    <w:p w14:paraId="54CBAE6F" w14:textId="77777777" w:rsidR="005271FE" w:rsidRDefault="0053441F">
      <w:r>
        <w:t>The DLAIE is built upon three core pillars designed to be embedded across all subjects, not just within IT or Computer Science departments.</w:t>
      </w:r>
    </w:p>
    <w:p w14:paraId="54CBAE70" w14:textId="77777777" w:rsidR="005271FE" w:rsidRDefault="0053441F">
      <w:pPr>
        <w:rPr>
          <w:b/>
          <w:bCs/>
        </w:rPr>
      </w:pPr>
      <w:r>
        <w:rPr>
          <w:b/>
          <w:bCs/>
        </w:rPr>
        <w:t>1. Algorithmic Literacy</w:t>
      </w:r>
    </w:p>
    <w:p w14:paraId="54CBAE71" w14:textId="77777777" w:rsidR="005271FE" w:rsidRDefault="0053441F">
      <w:r>
        <w:t>Pupils should understand that AI outputs are probabilistic rather than definitive. By the end of Key Stage 3, pupils should be able to identify "hallucinations" in generated text.</w:t>
      </w:r>
    </w:p>
    <w:p w14:paraId="54CBAE72" w14:textId="77777777" w:rsidR="005271FE" w:rsidRDefault="0053441F">
      <w:pPr>
        <w:rPr>
          <w:b/>
          <w:bCs/>
        </w:rPr>
      </w:pPr>
      <w:r>
        <w:rPr>
          <w:b/>
          <w:bCs/>
        </w:rPr>
        <w:t>2. Ethics and Bias</w:t>
      </w:r>
    </w:p>
    <w:p w14:paraId="54CBAE73" w14:textId="77777777" w:rsidR="005271FE" w:rsidRDefault="0053441F">
      <w:r>
        <w:t>Pupils must be taught how data sets can inherit human biases. Schools should facilitate discussions on the environmental and social impact of large-scale computing.</w:t>
      </w:r>
    </w:p>
    <w:p w14:paraId="54CBAE74" w14:textId="77777777" w:rsidR="005271FE" w:rsidRDefault="0053441F">
      <w:pPr>
        <w:rPr>
          <w:b/>
          <w:bCs/>
        </w:rPr>
      </w:pPr>
      <w:r>
        <w:rPr>
          <w:b/>
          <w:bCs/>
        </w:rPr>
        <w:t>3. Intellectual Property (IP)</w:t>
      </w:r>
    </w:p>
    <w:p w14:paraId="54CBAE75" w14:textId="77777777" w:rsidR="005271FE" w:rsidRDefault="0053441F">
      <w:r>
        <w:t xml:space="preserve">Pupils must understand the distinction between "AI-assisted" work and "AI-generated" work, specifically in the context of </w:t>
      </w:r>
      <w:r>
        <w:rPr>
          <w:b/>
          <w:bCs/>
        </w:rPr>
        <w:t>Joint Council for Qualifications (JCQ)</w:t>
      </w:r>
      <w:r>
        <w:t xml:space="preserve"> regulations regarding coursework and NEA (Non-Examination Assessment).</w:t>
      </w:r>
    </w:p>
    <w:p w14:paraId="54CBAE76" w14:textId="77777777" w:rsidR="005271FE" w:rsidRDefault="0053441F">
      <w:r>
        <w:rPr>
          <w:noProof/>
        </w:rPr>
        <mc:AlternateContent>
          <mc:Choice Requires="wps">
            <w:drawing>
              <wp:inline distT="0" distB="0" distL="0" distR="0" wp14:anchorId="54CBAE56" wp14:editId="54CBAE57">
                <wp:extent cx="41614728" cy="1271"/>
                <wp:effectExtent l="0" t="0" r="0" b="0"/>
                <wp:docPr id="1484763625" name="Horizontal Line 66"/>
                <wp:cNvGraphicFramePr/>
                <a:graphic xmlns:a="http://schemas.openxmlformats.org/drawingml/2006/main">
                  <a:graphicData uri="http://schemas.microsoft.com/office/word/2010/wordprocessingShape">
                    <wps:wsp>
                      <wps:cNvSpPr/>
                      <wps:spPr>
                        <a:xfrm>
                          <a:off x="0" y="0"/>
                          <a:ext cx="41614728" cy="1271"/>
                        </a:xfrm>
                        <a:prstGeom prst="rect">
                          <a:avLst/>
                        </a:prstGeom>
                        <a:solidFill>
                          <a:srgbClr val="808080"/>
                        </a:solidFill>
                        <a:ln cap="flat">
                          <a:noFill/>
                          <a:prstDash val="solid"/>
                        </a:ln>
                      </wps:spPr>
                      <wps:bodyPr lIns="0" tIns="0" rIns="0" bIns="0"/>
                    </wps:wsp>
                  </a:graphicData>
                </a:graphic>
              </wp:inline>
            </w:drawing>
          </mc:Choice>
          <mc:Fallback>
            <w:pict>
              <v:rect w14:anchorId="0DE5123A" id="Horizontal Line 6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" fillcolor="gray" stroked="f">
                <v:textbox inset="0,0,0,0"/>
                <w10:anchorlock/>
              </v:rect>
            </w:pict>
          </mc:Fallback>
        </mc:AlternateContent>
      </w:r>
    </w:p>
    <w:p w14:paraId="54CBAE77" w14:textId="77777777" w:rsidR="005271FE" w:rsidRDefault="0053441F">
      <w:pPr>
        <w:rPr>
          <w:b/>
          <w:bCs/>
        </w:rPr>
      </w:pPr>
      <w:r>
        <w:rPr>
          <w:b/>
          <w:bCs/>
        </w:rPr>
        <w:t>Data protection and 'AI-Safety-by-Design'</w:t>
      </w:r>
    </w:p>
    <w:p w14:paraId="54CBAE78" w14:textId="77777777" w:rsidR="005271FE" w:rsidRDefault="0053441F">
      <w:r>
        <w:t xml:space="preserve">Before introducing any new AI tool into the classroom, the school's Data Protection Officer (DPO) </w:t>
      </w:r>
      <w:r>
        <w:rPr>
          <w:b/>
          <w:bCs/>
        </w:rPr>
        <w:t>must</w:t>
      </w:r>
      <w:r>
        <w:t xml:space="preserve"> complete a Data Protection Impact Assessment (DPIA).</w:t>
      </w:r>
    </w:p>
    <w:p w14:paraId="54CBAE79" w14:textId="77777777" w:rsidR="005271FE" w:rsidRDefault="0053441F">
      <w:r>
        <w:rPr>
          <w:b/>
          <w:bCs/>
        </w:rPr>
        <w:t>When selecting software, schools should ensure:</w:t>
      </w:r>
    </w:p>
    <w:p w14:paraId="54CBAE7A" w14:textId="77777777" w:rsidR="005271FE" w:rsidRDefault="0053441F">
      <w:pPr>
        <w:numPr>
          <w:ilvl w:val="0"/>
          <w:numId w:val="4"/>
        </w:numPr>
      </w:pPr>
      <w:r>
        <w:rPr>
          <w:b/>
          <w:bCs/>
        </w:rPr>
        <w:t>Data Residency:</w:t>
      </w:r>
      <w:r>
        <w:t xml:space="preserve"> Pupil data is stored on servers located within the UK or jurisdictions with equivalent adequacy agreements.</w:t>
      </w:r>
    </w:p>
    <w:p w14:paraId="54CBAE7B" w14:textId="77777777" w:rsidR="005271FE" w:rsidRDefault="0053441F">
      <w:pPr>
        <w:numPr>
          <w:ilvl w:val="0"/>
          <w:numId w:val="4"/>
        </w:numPr>
      </w:pPr>
      <w:r>
        <w:rPr>
          <w:b/>
          <w:bCs/>
        </w:rPr>
        <w:lastRenderedPageBreak/>
        <w:t>Opt-out:</w:t>
      </w:r>
      <w:r>
        <w:t xml:space="preserve"> There is a clear process for parents to opt-out of "model training" features within third-party apps.</w:t>
      </w:r>
    </w:p>
    <w:p w14:paraId="54CBAE7C" w14:textId="77777777" w:rsidR="005271FE" w:rsidRDefault="0053441F">
      <w:pPr>
        <w:numPr>
          <w:ilvl w:val="0"/>
          <w:numId w:val="4"/>
        </w:numPr>
      </w:pPr>
      <w:r>
        <w:rPr>
          <w:b/>
          <w:bCs/>
        </w:rPr>
        <w:t xml:space="preserve">Age </w:t>
      </w:r>
      <w:r>
        <w:rPr>
          <w:b/>
          <w:bCs/>
        </w:rPr>
        <w:t>Verification:</w:t>
      </w:r>
      <w:r>
        <w:t xml:space="preserve"> Tools are compliant with the </w:t>
      </w:r>
      <w:proofErr w:type="gramStart"/>
      <w:r>
        <w:rPr>
          <w:b/>
          <w:bCs/>
        </w:rPr>
        <w:t>Age Appropriate</w:t>
      </w:r>
      <w:proofErr w:type="gramEnd"/>
      <w:r>
        <w:rPr>
          <w:b/>
          <w:bCs/>
        </w:rPr>
        <w:t xml:space="preserve"> Design Code</w:t>
      </w:r>
      <w:r>
        <w:t xml:space="preserve"> (the Children’s Code).</w:t>
      </w:r>
    </w:p>
    <w:p w14:paraId="54CBAE7D" w14:textId="77777777" w:rsidR="005271FE" w:rsidRDefault="0053441F">
      <w:r>
        <w:rPr>
          <w:noProof/>
        </w:rPr>
        <mc:AlternateContent>
          <mc:Choice Requires="wps">
            <w:drawing>
              <wp:inline distT="0" distB="0" distL="0" distR="0" wp14:anchorId="54CBAE58" wp14:editId="54CBAE59">
                <wp:extent cx="41614728" cy="1271"/>
                <wp:effectExtent l="0" t="0" r="0" b="0"/>
                <wp:docPr id="1501741075" name="Horizontal Line 67"/>
                <wp:cNvGraphicFramePr/>
                <a:graphic xmlns:a="http://schemas.openxmlformats.org/drawingml/2006/main">
                  <a:graphicData uri="http://schemas.microsoft.com/office/word/2010/wordprocessingShape">
                    <wps:wsp>
                      <wps:cNvSpPr/>
                      <wps:spPr>
                        <a:xfrm>
                          <a:off x="0" y="0"/>
                          <a:ext cx="41614728" cy="1271"/>
                        </a:xfrm>
                        <a:prstGeom prst="rect">
                          <a:avLst/>
                        </a:prstGeom>
                        <a:solidFill>
                          <a:srgbClr val="808080"/>
                        </a:solidFill>
                        <a:ln cap="flat">
                          <a:noFill/>
                          <a:prstDash val="solid"/>
                        </a:ln>
                      </wps:spPr>
                      <wps:bodyPr lIns="0" tIns="0" rIns="0" bIns="0"/>
                    </wps:wsp>
                  </a:graphicData>
                </a:graphic>
              </wp:inline>
            </w:drawing>
          </mc:Choice>
          <mc:Fallback>
            <w:pict>
              <v:rect w14:anchorId="6444C3BE" id="Horizontal Line 6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" fillcolor="gray" stroked="f">
                <v:textbox inset="0,0,0,0"/>
                <w10:anchorlock/>
              </v:rect>
            </w:pict>
          </mc:Fallback>
        </mc:AlternateContent>
      </w:r>
    </w:p>
    <w:p w14:paraId="54CBAE7E" w14:textId="77777777" w:rsidR="005271FE" w:rsidRDefault="0053441F">
      <w:pPr>
        <w:rPr>
          <w:b/>
          <w:bCs/>
        </w:rPr>
      </w:pPr>
      <w:r>
        <w:rPr>
          <w:b/>
          <w:bCs/>
        </w:rPr>
        <w:t>Staff training and CPD</w:t>
      </w:r>
    </w:p>
    <w:p w14:paraId="54CBAE7F" w14:textId="77777777" w:rsidR="005271FE" w:rsidRDefault="0053441F">
      <w:r>
        <w:t xml:space="preserve">The DfE does not mandate a specific training provider. However, the </w:t>
      </w:r>
      <w:r>
        <w:rPr>
          <w:b/>
          <w:bCs/>
        </w:rPr>
        <w:t>Education Endowment Foundation (EEF)</w:t>
      </w:r>
      <w:r>
        <w:t xml:space="preserve"> suggests that </w:t>
      </w:r>
      <w:r>
        <w:t>"whole-school" approaches to digital literacy are more effective than isolated IT sessions.</w:t>
      </w:r>
    </w:p>
    <w:p w14:paraId="54CBAE80" w14:textId="77777777" w:rsidR="005271FE" w:rsidRDefault="0053441F">
      <w:r>
        <w:t xml:space="preserve">Schools can use a portion of their </w:t>
      </w:r>
      <w:r>
        <w:rPr>
          <w:b/>
          <w:bCs/>
        </w:rPr>
        <w:t>Core CPD Budget</w:t>
      </w:r>
      <w:r>
        <w:t xml:space="preserve"> to:</w:t>
      </w:r>
    </w:p>
    <w:p w14:paraId="54CBAE81" w14:textId="77777777" w:rsidR="005271FE" w:rsidRDefault="0053441F">
      <w:pPr>
        <w:numPr>
          <w:ilvl w:val="0"/>
          <w:numId w:val="5"/>
        </w:numPr>
      </w:pPr>
      <w:r>
        <w:t>designate an "AI Lead" to oversee ethical implementation</w:t>
      </w:r>
    </w:p>
    <w:p w14:paraId="54CBAE82" w14:textId="77777777" w:rsidR="005271FE" w:rsidRDefault="0053441F">
      <w:pPr>
        <w:numPr>
          <w:ilvl w:val="0"/>
          <w:numId w:val="5"/>
        </w:numPr>
      </w:pPr>
      <w:r>
        <w:t xml:space="preserve">subscribe to the </w:t>
      </w:r>
      <w:hyperlink r:id="rId15" w:history="1">
        <w:r>
          <w:rPr>
            <w:rStyle w:val="Hyperlink"/>
          </w:rPr>
          <w:t>National Centre for Computing Education (NCCE)</w:t>
        </w:r>
      </w:hyperlink>
      <w:r>
        <w:t xml:space="preserve"> advanced modules</w:t>
      </w:r>
    </w:p>
    <w:p w14:paraId="54CBAE83" w14:textId="77777777" w:rsidR="005271FE" w:rsidRDefault="0053441F">
      <w:pPr>
        <w:numPr>
          <w:ilvl w:val="0"/>
          <w:numId w:val="5"/>
        </w:numPr>
      </w:pPr>
      <w:r>
        <w:t>run internal workshops on "Prompt Engineering for Educators" to reduce teacher workload</w:t>
      </w:r>
    </w:p>
    <w:p w14:paraId="54CBAE84" w14:textId="77777777" w:rsidR="005271FE" w:rsidRDefault="0053441F">
      <w:r>
        <w:rPr>
          <w:noProof/>
        </w:rPr>
        <mc:AlternateContent>
          <mc:Choice Requires="wps">
            <w:drawing>
              <wp:inline distT="0" distB="0" distL="0" distR="0" wp14:anchorId="54CBAE5A" wp14:editId="54CBAE5B">
                <wp:extent cx="41614728" cy="1271"/>
                <wp:effectExtent l="0" t="0" r="0" b="0"/>
                <wp:docPr id="1006720893" name="Horizontal Line 68"/>
                <wp:cNvGraphicFramePr/>
                <a:graphic xmlns:a="http://schemas.openxmlformats.org/drawingml/2006/main">
                  <a:graphicData uri="http://schemas.microsoft.com/office/word/2010/wordprocessingShape">
                    <wps:wsp>
                      <wps:cNvSpPr/>
                      <wps:spPr>
                        <a:xfrm>
                          <a:off x="0" y="0"/>
                          <a:ext cx="41614728" cy="1271"/>
                        </a:xfrm>
                        <a:prstGeom prst="rect">
                          <a:avLst/>
                        </a:prstGeom>
                        <a:solidFill>
                          <a:srgbClr val="808080"/>
                        </a:solidFill>
                        <a:ln cap="flat">
                          <a:noFill/>
                          <a:prstDash val="solid"/>
                        </a:ln>
                      </wps:spPr>
                      <wps:bodyPr lIns="0" tIns="0" rIns="0" bIns="0"/>
                    </wps:wsp>
                  </a:graphicData>
                </a:graphic>
              </wp:inline>
            </w:drawing>
          </mc:Choice>
          <mc:Fallback>
            <w:pict>
              <v:rect w14:anchorId="3AE2BAD0" id="Horizontal Line 6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" fillcolor="gray" stroked="f">
                <v:textbox inset="0,0,0,0"/>
                <w10:anchorlock/>
              </v:rect>
            </w:pict>
          </mc:Fallback>
        </mc:AlternateContent>
      </w:r>
    </w:p>
    <w:p w14:paraId="54CBAE85" w14:textId="77777777" w:rsidR="005271FE" w:rsidRDefault="0053441F">
      <w:pPr>
        <w:rPr>
          <w:b/>
          <w:bCs/>
        </w:rPr>
      </w:pPr>
      <w:r>
        <w:rPr>
          <w:b/>
          <w:bCs/>
        </w:rPr>
        <w:t>Annex: Mock Competency Matrix</w:t>
      </w:r>
    </w:p>
    <w:p w14:paraId="54CBAE86" w14:textId="77777777" w:rsidR="005271FE" w:rsidRDefault="0053441F">
      <w:r>
        <w:t>The following table provides a mock-up of the expected competency levels by the end of each Key Stage.</w:t>
      </w:r>
    </w:p>
    <w:tbl>
      <w:tblPr>
        <w:tblW w:w="9010" w:type="dxa"/>
        <w:tblCellMar>
          <w:left w:w="10" w:type="dxa"/>
          <w:right w:w="10" w:type="dxa"/>
        </w:tblCellMar>
        <w:tblLook w:val="0000" w:firstRow="0" w:lastRow="0" w:firstColumn="0" w:lastColumn="0" w:noHBand="0" w:noVBand="0"/>
      </w:tblPr>
      <w:tblGrid>
        <w:gridCol w:w="1264"/>
        <w:gridCol w:w="2466"/>
        <w:gridCol w:w="5280"/>
      </w:tblGrid>
      <w:tr w:rsidR="005271FE" w14:paraId="54CBAE8A" w14:textId="77777777">
        <w:tblPrEx>
          <w:tblCellMar>
            <w:top w:w="0" w:type="dxa"/>
            <w:bottom w:w="0" w:type="dxa"/>
          </w:tblCellMar>
        </w:tblPrEx>
        <w:trPr>
          <w:tblHeader/>
        </w:trPr>
        <w:tc>
          <w:tcPr>
            <w:tcW w:w="126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CBAE87" w14:textId="77777777" w:rsidR="005271FE" w:rsidRDefault="0053441F">
            <w:r>
              <w:rPr>
                <w:b/>
                <w:bCs/>
              </w:rPr>
              <w:t>Key Stage</w:t>
            </w:r>
          </w:p>
        </w:tc>
        <w:tc>
          <w:tcPr>
            <w:tcW w:w="246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CBAE88" w14:textId="77777777" w:rsidR="005271FE" w:rsidRDefault="0053441F">
            <w:r>
              <w:rPr>
                <w:b/>
                <w:bCs/>
              </w:rPr>
              <w:t>Target Competency</w:t>
            </w:r>
          </w:p>
        </w:tc>
        <w:tc>
          <w:tcPr>
            <w:tcW w:w="52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4CBAE89" w14:textId="77777777" w:rsidR="005271FE" w:rsidRDefault="0053441F">
            <w:r>
              <w:rPr>
                <w:b/>
                <w:bCs/>
              </w:rPr>
              <w:t>Expected Outcome</w:t>
            </w:r>
          </w:p>
        </w:tc>
      </w:tr>
      <w:tr w:rsidR="005271FE" w14:paraId="54CBAE8E" w14:textId="77777777">
        <w:tblPrEx>
          <w:tblCellMar>
            <w:top w:w="0" w:type="dxa"/>
            <w:bottom w:w="0" w:type="dxa"/>
          </w:tblCellMar>
        </w:tblPrEx>
        <w:tc>
          <w:tcPr>
            <w:tcW w:w="126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CBAE8B" w14:textId="77777777" w:rsidR="005271FE" w:rsidRDefault="0053441F">
            <w:r>
              <w:rPr>
                <w:b/>
                <w:bCs/>
              </w:rPr>
              <w:t>KS1</w:t>
            </w:r>
          </w:p>
        </w:tc>
        <w:tc>
          <w:tcPr>
            <w:tcW w:w="246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CBAE8C" w14:textId="77777777" w:rsidR="005271FE" w:rsidRDefault="0053441F">
            <w:r>
              <w:t>Basic Tool Recognition</w:t>
            </w:r>
          </w:p>
        </w:tc>
        <w:tc>
          <w:tcPr>
            <w:tcW w:w="52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4CBAE8D" w14:textId="77777777" w:rsidR="005271FE" w:rsidRDefault="0053441F">
            <w:r>
              <w:t>Can identify which apps use "smart" features.</w:t>
            </w:r>
          </w:p>
        </w:tc>
      </w:tr>
      <w:tr w:rsidR="005271FE" w14:paraId="54CBAE92" w14:textId="77777777">
        <w:tblPrEx>
          <w:tblCellMar>
            <w:top w:w="0" w:type="dxa"/>
            <w:bottom w:w="0" w:type="dxa"/>
          </w:tblCellMar>
        </w:tblPrEx>
        <w:tc>
          <w:tcPr>
            <w:tcW w:w="126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CBAE8F" w14:textId="77777777" w:rsidR="005271FE" w:rsidRDefault="0053441F">
            <w:r>
              <w:rPr>
                <w:b/>
                <w:bCs/>
              </w:rPr>
              <w:t>KS2</w:t>
            </w:r>
          </w:p>
        </w:tc>
        <w:tc>
          <w:tcPr>
            <w:tcW w:w="246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CBAE90" w14:textId="77777777" w:rsidR="005271FE" w:rsidRDefault="0053441F">
            <w:r>
              <w:t>Fact Checking</w:t>
            </w:r>
          </w:p>
        </w:tc>
        <w:tc>
          <w:tcPr>
            <w:tcW w:w="52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4CBAE91" w14:textId="77777777" w:rsidR="005271FE" w:rsidRDefault="0053441F">
            <w:r>
              <w:t xml:space="preserve">Can </w:t>
            </w:r>
            <w:r>
              <w:t>compare AI-generated output with a physical book.</w:t>
            </w:r>
          </w:p>
        </w:tc>
      </w:tr>
      <w:tr w:rsidR="005271FE" w14:paraId="54CBAE96" w14:textId="77777777">
        <w:tblPrEx>
          <w:tblCellMar>
            <w:top w:w="0" w:type="dxa"/>
            <w:bottom w:w="0" w:type="dxa"/>
          </w:tblCellMar>
        </w:tblPrEx>
        <w:tc>
          <w:tcPr>
            <w:tcW w:w="126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CBAE93" w14:textId="77777777" w:rsidR="005271FE" w:rsidRDefault="0053441F">
            <w:r>
              <w:rPr>
                <w:b/>
                <w:bCs/>
              </w:rPr>
              <w:t>KS3</w:t>
            </w:r>
          </w:p>
        </w:tc>
        <w:tc>
          <w:tcPr>
            <w:tcW w:w="246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CBAE94" w14:textId="77777777" w:rsidR="005271FE" w:rsidRDefault="0053441F">
            <w:r>
              <w:t>Prompt Awareness</w:t>
            </w:r>
          </w:p>
        </w:tc>
        <w:tc>
          <w:tcPr>
            <w:tcW w:w="52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4CBAE95" w14:textId="77777777" w:rsidR="005271FE" w:rsidRDefault="0053441F">
            <w:r>
              <w:t>Can refine a prompt to achieve a specific, narrow goal.</w:t>
            </w:r>
          </w:p>
        </w:tc>
      </w:tr>
      <w:tr w:rsidR="005271FE" w14:paraId="54CBAE9A" w14:textId="77777777">
        <w:tblPrEx>
          <w:tblCellMar>
            <w:top w:w="0" w:type="dxa"/>
            <w:bottom w:w="0" w:type="dxa"/>
          </w:tblCellMar>
        </w:tblPrEx>
        <w:tc>
          <w:tcPr>
            <w:tcW w:w="1264"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CBAE97" w14:textId="77777777" w:rsidR="005271FE" w:rsidRDefault="0053441F">
            <w:r>
              <w:rPr>
                <w:b/>
                <w:bCs/>
              </w:rPr>
              <w:lastRenderedPageBreak/>
              <w:t>KS4</w:t>
            </w:r>
          </w:p>
        </w:tc>
        <w:tc>
          <w:tcPr>
            <w:tcW w:w="246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CBAE98" w14:textId="77777777" w:rsidR="005271FE" w:rsidRDefault="0053441F">
            <w:r>
              <w:t>Ethical Evaluation</w:t>
            </w:r>
          </w:p>
        </w:tc>
        <w:tc>
          <w:tcPr>
            <w:tcW w:w="52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4CBAE99" w14:textId="77777777" w:rsidR="005271FE" w:rsidRDefault="0053441F">
            <w:r>
              <w:t>Can debate the impact of AI on the future workforce.</w:t>
            </w:r>
          </w:p>
        </w:tc>
      </w:tr>
    </w:tbl>
    <w:p w14:paraId="54CBAE9B" w14:textId="77777777" w:rsidR="005271FE" w:rsidRDefault="0053441F">
      <w:r>
        <w:rPr>
          <w:noProof/>
        </w:rPr>
        <mc:AlternateContent>
          <mc:Choice Requires="wps">
            <w:drawing>
              <wp:inline distT="0" distB="0" distL="0" distR="0" wp14:anchorId="54CBAE5C" wp14:editId="54CBAE5D">
                <wp:extent cx="41614728" cy="1271"/>
                <wp:effectExtent l="0" t="0" r="0" b="0"/>
                <wp:docPr id="1326068408" name="Horizontal Line 69"/>
                <wp:cNvGraphicFramePr/>
                <a:graphic xmlns:a="http://schemas.openxmlformats.org/drawingml/2006/main">
                  <a:graphicData uri="http://schemas.microsoft.com/office/word/2010/wordprocessingShape">
                    <wps:wsp>
                      <wps:cNvSpPr/>
                      <wps:spPr>
                        <a:xfrm>
                          <a:off x="0" y="0"/>
                          <a:ext cx="41614728" cy="1271"/>
                        </a:xfrm>
                        <a:prstGeom prst="rect">
                          <a:avLst/>
                        </a:prstGeom>
                        <a:solidFill>
                          <a:srgbClr val="808080"/>
                        </a:solidFill>
                        <a:ln cap="flat">
                          <a:noFill/>
                          <a:prstDash val="solid"/>
                        </a:ln>
                      </wps:spPr>
                      <wps:bodyPr lIns="0" tIns="0" rIns="0" bIns="0"/>
                    </wps:wsp>
                  </a:graphicData>
                </a:graphic>
              </wp:inline>
            </w:drawing>
          </mc:Choice>
          <mc:Fallback>
            <w:pict>
              <v:rect w14:anchorId="6320B97E" id="Horizontal Line 6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" fillcolor="gray" stroked="f">
                <v:textbox inset="0,0,0,0"/>
                <w10:anchorlock/>
              </v:rect>
            </w:pict>
          </mc:Fallback>
        </mc:AlternateContent>
      </w:r>
    </w:p>
    <w:p w14:paraId="54CBAE9C" w14:textId="77777777" w:rsidR="005271FE" w:rsidRDefault="0053441F">
      <w:pPr>
        <w:rPr>
          <w:b/>
          <w:bCs/>
        </w:rPr>
      </w:pPr>
      <w:r>
        <w:rPr>
          <w:b/>
          <w:bCs/>
        </w:rPr>
        <w:t>Related links</w:t>
      </w:r>
    </w:p>
    <w:p w14:paraId="54CBAE9D" w14:textId="77777777" w:rsidR="005271FE" w:rsidRDefault="0053441F">
      <w:pPr>
        <w:numPr>
          <w:ilvl w:val="0"/>
          <w:numId w:val="6"/>
        </w:numPr>
      </w:pPr>
      <w:hyperlink r:id="rId16" w:history="1">
        <w:r>
          <w:rPr>
            <w:rStyle w:val="Hyperlink"/>
          </w:rPr>
          <w:t>Teaching Online Safety in Schools</w:t>
        </w:r>
      </w:hyperlink>
    </w:p>
    <w:p w14:paraId="54CBAE9E" w14:textId="77777777" w:rsidR="005271FE" w:rsidRDefault="0053441F">
      <w:pPr>
        <w:numPr>
          <w:ilvl w:val="0"/>
          <w:numId w:val="6"/>
        </w:numPr>
      </w:pPr>
      <w:hyperlink r:id="rId17" w:history="1">
        <w:r>
          <w:rPr>
            <w:rStyle w:val="Hyperlink"/>
          </w:rPr>
          <w:t>Cyber Security Standards for Schools and Colleges</w:t>
        </w:r>
      </w:hyperlink>
    </w:p>
    <w:p w14:paraId="54CBAE9F" w14:textId="77777777" w:rsidR="005271FE" w:rsidRDefault="0053441F">
      <w:pPr>
        <w:numPr>
          <w:ilvl w:val="0"/>
          <w:numId w:val="6"/>
        </w:numPr>
      </w:pPr>
      <w:hyperlink r:id="rId18" w:history="1">
        <w:r>
          <w:rPr>
            <w:rStyle w:val="Hyperlink"/>
          </w:rPr>
          <w:t>The Digital Skills Maintenance Grant 2026</w:t>
        </w:r>
      </w:hyperlink>
    </w:p>
    <w:p w14:paraId="54CBAEA0" w14:textId="77777777" w:rsidR="005271FE" w:rsidRDefault="0053441F">
      <w:r>
        <w:rPr>
          <w:noProof/>
          <w:color w:val="467886"/>
          <w:u w:val="single"/>
        </w:rPr>
        <mc:AlternateContent>
          <mc:Choice Requires="wps">
            <w:drawing>
              <wp:inline distT="0" distB="0" distL="0" distR="0" wp14:anchorId="54CBAE5E" wp14:editId="54CBAE5F">
                <wp:extent cx="41614728" cy="1271"/>
                <wp:effectExtent l="0" t="0" r="0" b="0"/>
                <wp:docPr id="341679577" name="Horizontal Line 70"/>
                <wp:cNvGraphicFramePr/>
                <a:graphic xmlns:a="http://schemas.openxmlformats.org/drawingml/2006/main">
                  <a:graphicData uri="http://schemas.microsoft.com/office/word/2010/wordprocessingShape">
                    <wps:wsp>
                      <wps:cNvSpPr/>
                      <wps:spPr>
                        <a:xfrm>
                          <a:off x="0" y="0"/>
                          <a:ext cx="41614728" cy="1271"/>
                        </a:xfrm>
                        <a:prstGeom prst="rect">
                          <a:avLst/>
                        </a:prstGeom>
                        <a:solidFill>
                          <a:srgbClr val="808080"/>
                        </a:solidFill>
                        <a:ln cap="flat">
                          <a:noFill/>
                          <a:prstDash val="solid"/>
                        </a:ln>
                      </wps:spPr>
                      <wps:bodyPr lIns="0" tIns="0" rIns="0" bIns="0"/>
                    </wps:wsp>
                  </a:graphicData>
                </a:graphic>
              </wp:inline>
            </w:drawing>
          </mc:Choice>
          <mc:Fallback>
            <w:pict>
              <v:rect w14:anchorId="73EA7DB6" id="Horizontal Line 7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" fillcolor="gray" stroked="f">
                <v:textbox inset="0,0,0,0"/>
                <w10:anchorlock/>
              </v:rect>
            </w:pict>
          </mc:Fallback>
        </mc:AlternateContent>
      </w:r>
    </w:p>
    <w:sectPr w:rsidR="005271FE">
      <w:headerReference w:type="default" r:id="rId1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811C7" w14:textId="77777777" w:rsidR="0053441F" w:rsidRDefault="0053441F">
      <w:pPr>
        <w:spacing w:after="0" w:line="240" w:lineRule="auto"/>
      </w:pPr>
      <w:r>
        <w:separator/>
      </w:r>
    </w:p>
  </w:endnote>
  <w:endnote w:type="continuationSeparator" w:id="0">
    <w:p w14:paraId="2ECAAC67" w14:textId="77777777" w:rsidR="0053441F" w:rsidRDefault="00534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44C80" w14:textId="77777777" w:rsidR="0053441F" w:rsidRDefault="0053441F">
      <w:pPr>
        <w:spacing w:after="0" w:line="240" w:lineRule="auto"/>
      </w:pPr>
      <w:r>
        <w:rPr>
          <w:color w:val="000000"/>
        </w:rPr>
        <w:separator/>
      </w:r>
    </w:p>
  </w:footnote>
  <w:footnote w:type="continuationSeparator" w:id="0">
    <w:p w14:paraId="2ACAFE48" w14:textId="77777777" w:rsidR="0053441F" w:rsidRDefault="00534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AE68" w14:textId="77777777" w:rsidR="0053441F" w:rsidRDefault="0053441F">
    <w:pPr>
      <w:pStyle w:val="Header"/>
    </w:pPr>
    <w:r>
      <w:rPr>
        <w:noProof/>
      </w:rPr>
      <mc:AlternateContent>
        <mc:Choice Requires="wps">
          <w:drawing>
            <wp:anchor distT="0" distB="0" distL="114300" distR="114300" simplePos="0" relativeHeight="251659264" behindDoc="0" locked="0" layoutInCell="1" allowOverlap="0" wp14:anchorId="54CBAE60" wp14:editId="54CBAE61">
              <wp:simplePos x="0" y="0"/>
              <wp:positionH relativeFrom="page">
                <wp:posOffset>0</wp:posOffset>
              </wp:positionH>
              <wp:positionV relativeFrom="page">
                <wp:posOffset>0</wp:posOffset>
              </wp:positionV>
              <wp:extent cx="5949945" cy="269876"/>
              <wp:effectExtent l="0" t="0" r="0" b="0"/>
              <wp:wrapSquare wrapText="bothSides"/>
              <wp:docPr id="661165515" name="Rectangle 63"/>
              <wp:cNvGraphicFramePr/>
              <a:graphic xmlns:a="http://schemas.openxmlformats.org/drawingml/2006/main">
                <a:graphicData uri="http://schemas.microsoft.com/office/word/2010/wordprocessingShape">
                  <wps:wsp>
                    <wps:cNvSpPr/>
                    <wps:spPr>
                      <a:xfrm>
                        <a:off x="0" y="0"/>
                        <a:ext cx="5949945" cy="269876"/>
                      </a:xfrm>
                      <a:prstGeom prst="rect">
                        <a:avLst/>
                      </a:prstGeom>
                      <a:solidFill>
                        <a:srgbClr val="156082"/>
                      </a:solidFill>
                      <a:ln cap="flat">
                        <a:noFill/>
                        <a:prstDash val="solid"/>
                      </a:ln>
                    </wps:spPr>
                    <wps:txbx>
                      <w:txbxContent>
                        <w:p w14:paraId="54CBAE62" w14:textId="77777777" w:rsidR="0053441F" w:rsidRDefault="0053441F">
                          <w:pPr>
                            <w:pStyle w:val="Header"/>
                            <w:jc w:val="center"/>
                          </w:pPr>
                          <w:r>
                            <w:rPr>
                              <w:caps/>
                              <w:color w:val="FFFFFF"/>
                            </w:rPr>
                            <w:t xml:space="preserve">THIS IS FAKE, FICTICIOUS DATA GENERATED BY </w:t>
                          </w:r>
                          <w:proofErr w:type="gramStart"/>
                          <w:r>
                            <w:rPr>
                              <w:caps/>
                              <w:color w:val="FFFFFF"/>
                            </w:rPr>
                            <w:t>A</w:t>
                          </w:r>
                          <w:proofErr w:type="gramEnd"/>
                          <w:r>
                            <w:rPr>
                              <w:caps/>
                              <w:color w:val="FFFFFF"/>
                            </w:rPr>
                            <w:t xml:space="preserve"> LLM</w:t>
                          </w:r>
                        </w:p>
                      </w:txbxContent>
                    </wps:txbx>
                    <wps:bodyPr vert="horz" wrap="square" lIns="91440" tIns="45720" rIns="91440" bIns="45720" anchor="ctr" anchorCtr="0" compatLnSpc="1">
                      <a:spAutoFit/>
                    </wps:bodyPr>
                  </wps:wsp>
                </a:graphicData>
              </a:graphic>
            </wp:anchor>
          </w:drawing>
        </mc:Choice>
        <mc:Fallback>
          <w:pict>
            <v:rect w14:anchorId="54CBAE60" id="Rectangle 63" o:spid="_x0000_s1026" style="position:absolute;margin-left:0;margin-top:0;width:468.5pt;height:21.2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" o:allowoverlap="f" fillcolor="#156082" stroked="f">
              <v:textbox style="mso-fit-shape-to-text:t">
                <w:txbxContent>
                  <w:p w14:paraId="54CBAE62" w14:textId="77777777" w:rsidR="0053441F" w:rsidRDefault="0053441F">
                    <w:pPr>
                      <w:pStyle w:val="Header"/>
                      <w:jc w:val="center"/>
                    </w:pPr>
                    <w:r>
                      <w:rPr>
                        <w:caps/>
                        <w:color w:val="FFFFFF"/>
                      </w:rPr>
                      <w:t xml:space="preserve">THIS IS FAKE, FICTICIOUS DATA GENERATED BY </w:t>
                    </w:r>
                    <w:proofErr w:type="gramStart"/>
                    <w:r>
                      <w:rPr>
                        <w:caps/>
                        <w:color w:val="FFFFFF"/>
                      </w:rPr>
                      <w:t>A</w:t>
                    </w:r>
                    <w:proofErr w:type="gramEnd"/>
                    <w:r>
                      <w:rPr>
                        <w:caps/>
                        <w:color w:val="FFFFFF"/>
                      </w:rPr>
                      <w:t xml:space="preserve"> LLM</w:t>
                    </w:r>
                  </w:p>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2991"/>
    <w:multiLevelType w:val="multilevel"/>
    <w:tmpl w:val="9432D0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1B4E3B21"/>
    <w:multiLevelType w:val="multilevel"/>
    <w:tmpl w:val="65FC120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28A44E7C"/>
    <w:multiLevelType w:val="multilevel"/>
    <w:tmpl w:val="51744A6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3E4A6653"/>
    <w:multiLevelType w:val="multilevel"/>
    <w:tmpl w:val="9C3C44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47DE60EE"/>
    <w:multiLevelType w:val="multilevel"/>
    <w:tmpl w:val="BCF6C3B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50F74979"/>
    <w:multiLevelType w:val="multilevel"/>
    <w:tmpl w:val="C764C04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605386067">
    <w:abstractNumId w:val="1"/>
  </w:num>
  <w:num w:numId="2" w16cid:durableId="1046218166">
    <w:abstractNumId w:val="3"/>
  </w:num>
  <w:num w:numId="3" w16cid:durableId="2080518604">
    <w:abstractNumId w:val="0"/>
  </w:num>
  <w:num w:numId="4" w16cid:durableId="965354135">
    <w:abstractNumId w:val="2"/>
  </w:num>
  <w:num w:numId="5" w16cid:durableId="486897814">
    <w:abstractNumId w:val="5"/>
  </w:num>
  <w:num w:numId="6" w16cid:durableId="1545675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271FE"/>
    <w:rsid w:val="005271FE"/>
    <w:rsid w:val="0053441F"/>
    <w:rsid w:val="008A5540"/>
    <w:rsid w:val="009021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AE4E"/>
  <w15:docId w15:val="{E9E92231-9193-47E1-AF46-9E83F2E11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mini.google.com/u/1/app/001eeee4b42a0571?pageId=none#who-this-guidance-is-for" TargetMode="External"/><Relationship Id="rId13" Type="http://schemas.openxmlformats.org/officeDocument/2006/relationships/hyperlink" Target="https://gemini.google.com/u/1/app/001eeee4b42a0571?pageId=none#annex" TargetMode="External"/><Relationship Id="rId18" Type="http://schemas.openxmlformats.org/officeDocument/2006/relationships/hyperlink" Target="https://gemini.google.com/u/1/app/001eeee4b42a0571?pageId=non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emini.google.com/u/1/app/001eeee4b42a0571?pageId=none#summary" TargetMode="External"/><Relationship Id="rId12" Type="http://schemas.openxmlformats.org/officeDocument/2006/relationships/hyperlink" Target="https://gemini.google.com/u/1/app/001eeee4b42a0571?pageId=none#staff-training" TargetMode="External"/><Relationship Id="rId17" Type="http://schemas.openxmlformats.org/officeDocument/2006/relationships/hyperlink" Target="https://gemini.google.com/u/1/app/001eeee4b42a0571?pageId=none" TargetMode="External"/><Relationship Id="rId2" Type="http://schemas.openxmlformats.org/officeDocument/2006/relationships/styles" Target="styles.xml"/><Relationship Id="rId16" Type="http://schemas.openxmlformats.org/officeDocument/2006/relationships/hyperlink" Target="https://gemini.google.com/u/1/app/001eeee4b42a0571?pageId=non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mini.google.com/u/1/app/001eeee4b42a0571?pageId=none#data-protection" TargetMode="External"/><Relationship Id="rId5" Type="http://schemas.openxmlformats.org/officeDocument/2006/relationships/footnotes" Target="footnotes.xml"/><Relationship Id="rId15" Type="http://schemas.openxmlformats.org/officeDocument/2006/relationships/hyperlink" Target="https://gemini.google.com/u/1/app/001eeee4b42a0571?pageId=none" TargetMode="External"/><Relationship Id="rId10" Type="http://schemas.openxmlformats.org/officeDocument/2006/relationships/hyperlink" Target="https://gemini.google.com/u/1/app/001eeee4b42a0571?pageId=none#the-three-pillar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emini.google.com/u/1/app/001eeee4b42a0571?pageId=none#statutory-vs-non-statutory" TargetMode="External"/><Relationship Id="rId14" Type="http://schemas.openxmlformats.org/officeDocument/2006/relationships/hyperlink" Target="https://gemini.google.com/u/1/app/001eeee4b42a0571?pageId=n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4a406d6-3f4a-4424-ba57-5e2bf0723b58}" enabled="1" method="Privileged" siteId="{fad277c9-c60a-4da1-b5f3-b3b8b34a82f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779</Words>
  <Characters>4441</Characters>
  <Application>Microsoft Office Word</Application>
  <DocSecurity>0</DocSecurity>
  <Lines>37</Lines>
  <Paragraphs>10</Paragraphs>
  <ScaleCrop>false</ScaleCrop>
  <Company>Department for Education</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FAKE, FICTICIOUS DATA GENERATED BY A LLM</dc:title>
  <dc:subject/>
  <dc:creator>AHMED, Hasib</dc:creator>
  <dc:description/>
  <cp:lastModifiedBy>AHMED, Hasib</cp:lastModifiedBy>
  <cp:revision>2</cp:revision>
  <dcterms:created xsi:type="dcterms:W3CDTF">2026-05-15T14:50:00Z</dcterms:created>
  <dcterms:modified xsi:type="dcterms:W3CDTF">2026-05-15T14:50:00Z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a406d6-3f4a-4424-ba57-5e2bf0723b58_Enabled">
    <vt:lpwstr>true</vt:lpwstr>
  </property>
  <property fmtid="{D5CDD505-2E9C-101B-9397-08002B2CF9AE}" pid="3" name="MSIP_Label_b4a406d6-3f4a-4424-ba57-5e2bf0723b58_SetDate">
    <vt:lpwstr>2026-05-15T14:50:28Z</vt:lpwstr>
  </property>
  <property fmtid="{D5CDD505-2E9C-101B-9397-08002B2CF9AE}" pid="4" name="MSIP_Label_b4a406d6-3f4a-4424-ba57-5e2bf0723b58_Method">
    <vt:lpwstr>Standard</vt:lpwstr>
  </property>
  <property fmtid="{D5CDD505-2E9C-101B-9397-08002B2CF9AE}" pid="5" name="MSIP_Label_b4a406d6-3f4a-4424-ba57-5e2bf0723b58_Name">
    <vt:lpwstr>Non-Business</vt:lpwstr>
  </property>
  <property fmtid="{D5CDD505-2E9C-101B-9397-08002B2CF9AE}" pid="6" name="MSIP_Label_b4a406d6-3f4a-4424-ba57-5e2bf0723b58_SiteId">
    <vt:lpwstr>fad277c9-c60a-4da1-b5f3-b3b8b34a82f9</vt:lpwstr>
  </property>
  <property fmtid="{D5CDD505-2E9C-101B-9397-08002B2CF9AE}" pid="7" name="MSIP_Label_b4a406d6-3f4a-4424-ba57-5e2bf0723b58_ActionId">
    <vt:lpwstr>d565d7d5-206d-4e05-b095-fb7563b57a50</vt:lpwstr>
  </property>
  <property fmtid="{D5CDD505-2E9C-101B-9397-08002B2CF9AE}" pid="8" name="MSIP_Label_b4a406d6-3f4a-4424-ba57-5e2bf0723b58_ContentBits">
    <vt:lpwstr>0</vt:lpwstr>
  </property>
</Properties>
</file>